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4DF3CF">
      <w:pPr>
        <w:spacing w:line="360" w:lineRule="auto"/>
        <w:jc w:val="center"/>
        <w:rPr>
          <w:rFonts w:hint="eastAsia" w:ascii="宋体" w:hAnsi="宋体"/>
          <w:b/>
          <w:sz w:val="52"/>
          <w:szCs w:val="52"/>
        </w:rPr>
      </w:pPr>
    </w:p>
    <w:p w14:paraId="2CB86C38">
      <w:pPr>
        <w:spacing w:line="360" w:lineRule="auto"/>
        <w:jc w:val="center"/>
        <w:rPr>
          <w:rFonts w:hint="eastAsia" w:ascii="宋体" w:hAnsi="宋体"/>
          <w:b/>
          <w:sz w:val="52"/>
          <w:szCs w:val="52"/>
        </w:rPr>
      </w:pPr>
    </w:p>
    <w:p w14:paraId="22F4EB43">
      <w:pPr>
        <w:spacing w:line="360" w:lineRule="auto"/>
        <w:jc w:val="center"/>
        <w:rPr>
          <w:b/>
          <w:sz w:val="52"/>
          <w:szCs w:val="52"/>
        </w:rPr>
      </w:pPr>
      <w:r>
        <w:rPr>
          <w:rFonts w:hint="eastAsia"/>
          <w:b/>
          <w:sz w:val="52"/>
          <w:szCs w:val="52"/>
        </w:rPr>
        <w:t>舟山市普陀2#海上风电场项目</w:t>
      </w:r>
    </w:p>
    <w:p w14:paraId="1E1D1C49">
      <w:pPr>
        <w:spacing w:line="360" w:lineRule="auto"/>
        <w:jc w:val="center"/>
        <w:rPr>
          <w:b/>
          <w:sz w:val="48"/>
          <w:szCs w:val="48"/>
        </w:rPr>
      </w:pPr>
      <w:r>
        <w:rPr>
          <w:rFonts w:hint="eastAsia"/>
          <w:b/>
          <w:sz w:val="48"/>
          <w:szCs w:val="48"/>
        </w:rPr>
        <w:t>海上升压站</w:t>
      </w:r>
    </w:p>
    <w:p w14:paraId="0A416C8D">
      <w:pPr>
        <w:spacing w:line="360" w:lineRule="auto"/>
        <w:jc w:val="center"/>
        <w:rPr>
          <w:b/>
          <w:sz w:val="48"/>
          <w:szCs w:val="48"/>
        </w:rPr>
      </w:pPr>
    </w:p>
    <w:p w14:paraId="0ED52865">
      <w:pPr>
        <w:spacing w:line="360" w:lineRule="auto"/>
        <w:jc w:val="center"/>
        <w:rPr>
          <w:b/>
          <w:sz w:val="48"/>
          <w:szCs w:val="48"/>
        </w:rPr>
      </w:pPr>
      <w:r>
        <w:rPr>
          <w:rFonts w:hint="eastAsia"/>
          <w:b/>
          <w:sz w:val="48"/>
          <w:szCs w:val="48"/>
        </w:rPr>
        <w:t>72.5kV GIS及附属设备</w:t>
      </w:r>
      <w:r>
        <w:rPr>
          <w:b/>
          <w:sz w:val="48"/>
          <w:szCs w:val="48"/>
        </w:rPr>
        <w:t>招标文件</w:t>
      </w:r>
    </w:p>
    <w:p w14:paraId="29C09BBD">
      <w:pPr>
        <w:spacing w:line="360" w:lineRule="auto"/>
        <w:jc w:val="center"/>
        <w:rPr>
          <w:sz w:val="28"/>
        </w:rPr>
      </w:pPr>
    </w:p>
    <w:p w14:paraId="145AF8C7">
      <w:pPr>
        <w:spacing w:line="360" w:lineRule="auto"/>
        <w:jc w:val="center"/>
        <w:rPr>
          <w:sz w:val="28"/>
        </w:rPr>
      </w:pPr>
    </w:p>
    <w:p w14:paraId="4975FFCC">
      <w:pPr>
        <w:spacing w:line="360" w:lineRule="auto"/>
        <w:jc w:val="center"/>
        <w:rPr>
          <w:b/>
          <w:sz w:val="48"/>
          <w:szCs w:val="48"/>
        </w:rPr>
        <w:sectPr>
          <w:pgSz w:w="11906" w:h="16838"/>
          <w:pgMar w:top="1758" w:right="1418" w:bottom="1077" w:left="1418" w:header="1588" w:footer="1077" w:gutter="0"/>
          <w:pgNumType w:start="1"/>
          <w:cols w:space="425" w:num="1"/>
          <w:docGrid w:type="linesAndChars" w:linePitch="312" w:charSpace="0"/>
        </w:sectPr>
      </w:pPr>
      <w:bookmarkStart w:id="0" w:name="_Toc215298661"/>
      <w:bookmarkStart w:id="1" w:name="_Toc286153212"/>
      <w:bookmarkStart w:id="2" w:name="_Toc215298515"/>
      <w:bookmarkStart w:id="3" w:name="_Toc215298563"/>
      <w:r>
        <w:rPr>
          <w:rFonts w:hint="eastAsia"/>
          <w:b/>
          <w:sz w:val="48"/>
          <w:szCs w:val="48"/>
        </w:rPr>
        <w:t>技术规范</w:t>
      </w:r>
      <w:bookmarkEnd w:id="0"/>
      <w:bookmarkEnd w:id="1"/>
      <w:bookmarkEnd w:id="2"/>
      <w:bookmarkEnd w:id="3"/>
      <w:r>
        <w:rPr>
          <w:rFonts w:hint="eastAsia"/>
          <w:b/>
          <w:sz w:val="48"/>
          <w:szCs w:val="48"/>
        </w:rPr>
        <w:t>书</w:t>
      </w:r>
    </w:p>
    <w:p w14:paraId="3FC12791">
      <w:pPr>
        <w:spacing w:line="360" w:lineRule="auto"/>
        <w:jc w:val="center"/>
      </w:pPr>
    </w:p>
    <w:p w14:paraId="33F28D5C">
      <w:pPr>
        <w:spacing w:line="360" w:lineRule="auto"/>
        <w:jc w:val="center"/>
      </w:pPr>
    </w:p>
    <w:p w14:paraId="7DF6A37A">
      <w:pPr>
        <w:spacing w:line="360" w:lineRule="auto"/>
        <w:jc w:val="center"/>
        <w:rPr>
          <w:b/>
          <w:bCs/>
          <w:sz w:val="44"/>
          <w:szCs w:val="44"/>
        </w:rPr>
      </w:pPr>
      <w:r>
        <w:rPr>
          <w:b/>
          <w:bCs/>
          <w:sz w:val="44"/>
          <w:szCs w:val="44"/>
        </w:rPr>
        <w:t>目    录</w:t>
      </w:r>
    </w:p>
    <w:p w14:paraId="13528362">
      <w:pPr>
        <w:pStyle w:val="29"/>
        <w:tabs>
          <w:tab w:val="right" w:leader="dot" w:pos="9071"/>
        </w:tabs>
        <w:spacing w:before="0" w:after="0" w:line="360" w:lineRule="auto"/>
        <w:rPr>
          <w:caps w:val="0"/>
          <w:sz w:val="24"/>
        </w:rPr>
      </w:pPr>
      <w:r>
        <w:rPr>
          <w:b w:val="0"/>
          <w:caps w:val="0"/>
          <w:sz w:val="24"/>
        </w:rPr>
        <w:fldChar w:fldCharType="begin"/>
      </w:r>
      <w:r>
        <w:rPr>
          <w:b w:val="0"/>
          <w:caps w:val="0"/>
          <w:sz w:val="24"/>
        </w:rPr>
        <w:instrText xml:space="preserve"> TOC \o "1-1" \h \z </w:instrText>
      </w:r>
      <w:r>
        <w:rPr>
          <w:b w:val="0"/>
          <w:caps w:val="0"/>
          <w:sz w:val="24"/>
        </w:rPr>
        <w:fldChar w:fldCharType="separate"/>
      </w:r>
      <w:r>
        <w:fldChar w:fldCharType="begin"/>
      </w:r>
      <w:r>
        <w:instrText xml:space="preserve"> HYPERLINK \l "_Toc13239" </w:instrText>
      </w:r>
      <w:r>
        <w:fldChar w:fldCharType="separate"/>
      </w:r>
      <w:r>
        <w:rPr>
          <w:caps w:val="0"/>
          <w:sz w:val="24"/>
          <w:szCs w:val="30"/>
        </w:rPr>
        <w:t>附件1技术规范</w:t>
      </w:r>
      <w:r>
        <w:rPr>
          <w:caps w:val="0"/>
          <w:sz w:val="24"/>
        </w:rPr>
        <w:tab/>
      </w:r>
      <w:r>
        <w:rPr>
          <w:caps w:val="0"/>
          <w:sz w:val="24"/>
        </w:rPr>
        <w:fldChar w:fldCharType="begin"/>
      </w:r>
      <w:r>
        <w:rPr>
          <w:caps w:val="0"/>
          <w:sz w:val="24"/>
        </w:rPr>
        <w:instrText xml:space="preserve"> PAGEREF _Toc13239 \h </w:instrText>
      </w:r>
      <w:r>
        <w:rPr>
          <w:caps w:val="0"/>
          <w:sz w:val="24"/>
        </w:rPr>
        <w:fldChar w:fldCharType="separate"/>
      </w:r>
      <w:r>
        <w:rPr>
          <w:caps w:val="0"/>
          <w:sz w:val="24"/>
        </w:rPr>
        <w:t>1</w:t>
      </w:r>
      <w:r>
        <w:rPr>
          <w:caps w:val="0"/>
          <w:sz w:val="24"/>
        </w:rPr>
        <w:fldChar w:fldCharType="end"/>
      </w:r>
      <w:r>
        <w:rPr>
          <w:caps w:val="0"/>
          <w:sz w:val="24"/>
        </w:rPr>
        <w:fldChar w:fldCharType="end"/>
      </w:r>
    </w:p>
    <w:p w14:paraId="313D1644">
      <w:pPr>
        <w:pStyle w:val="29"/>
        <w:tabs>
          <w:tab w:val="right" w:leader="dot" w:pos="9071"/>
        </w:tabs>
        <w:spacing w:before="0" w:after="0" w:line="360" w:lineRule="auto"/>
        <w:rPr>
          <w:caps w:val="0"/>
          <w:sz w:val="24"/>
        </w:rPr>
      </w:pPr>
      <w:r>
        <w:fldChar w:fldCharType="begin"/>
      </w:r>
      <w:r>
        <w:instrText xml:space="preserve"> HYPERLINK \l "_Toc1597" </w:instrText>
      </w:r>
      <w:r>
        <w:fldChar w:fldCharType="separate"/>
      </w:r>
      <w:r>
        <w:rPr>
          <w:caps w:val="0"/>
          <w:sz w:val="24"/>
          <w:szCs w:val="30"/>
        </w:rPr>
        <w:t>附件2 供货范围</w:t>
      </w:r>
      <w:r>
        <w:rPr>
          <w:caps w:val="0"/>
          <w:sz w:val="24"/>
        </w:rPr>
        <w:tab/>
      </w:r>
      <w:r>
        <w:rPr>
          <w:caps w:val="0"/>
          <w:sz w:val="24"/>
        </w:rPr>
        <w:fldChar w:fldCharType="begin"/>
      </w:r>
      <w:r>
        <w:rPr>
          <w:caps w:val="0"/>
          <w:sz w:val="24"/>
        </w:rPr>
        <w:instrText xml:space="preserve"> PAGEREF _Toc1597 \h </w:instrText>
      </w:r>
      <w:r>
        <w:rPr>
          <w:caps w:val="0"/>
          <w:sz w:val="24"/>
        </w:rPr>
        <w:fldChar w:fldCharType="separate"/>
      </w:r>
      <w:r>
        <w:rPr>
          <w:caps w:val="0"/>
          <w:sz w:val="24"/>
        </w:rPr>
        <w:t>51</w:t>
      </w:r>
      <w:r>
        <w:rPr>
          <w:caps w:val="0"/>
          <w:sz w:val="24"/>
        </w:rPr>
        <w:fldChar w:fldCharType="end"/>
      </w:r>
      <w:r>
        <w:rPr>
          <w:caps w:val="0"/>
          <w:sz w:val="24"/>
        </w:rPr>
        <w:fldChar w:fldCharType="end"/>
      </w:r>
    </w:p>
    <w:p w14:paraId="01C77B76">
      <w:pPr>
        <w:pStyle w:val="29"/>
        <w:tabs>
          <w:tab w:val="right" w:leader="dot" w:pos="9071"/>
        </w:tabs>
        <w:spacing w:before="0" w:after="0" w:line="360" w:lineRule="auto"/>
        <w:rPr>
          <w:caps w:val="0"/>
          <w:sz w:val="24"/>
        </w:rPr>
      </w:pPr>
      <w:r>
        <w:fldChar w:fldCharType="begin"/>
      </w:r>
      <w:r>
        <w:instrText xml:space="preserve"> HYPERLINK \l "_Toc7562" </w:instrText>
      </w:r>
      <w:r>
        <w:fldChar w:fldCharType="separate"/>
      </w:r>
      <w:r>
        <w:rPr>
          <w:caps w:val="0"/>
          <w:sz w:val="24"/>
          <w:szCs w:val="30"/>
        </w:rPr>
        <w:t>附件3 技术资料和交付进度</w:t>
      </w:r>
      <w:r>
        <w:rPr>
          <w:caps w:val="0"/>
          <w:sz w:val="24"/>
        </w:rPr>
        <w:tab/>
      </w:r>
      <w:r>
        <w:rPr>
          <w:caps w:val="0"/>
          <w:sz w:val="24"/>
        </w:rPr>
        <w:fldChar w:fldCharType="begin"/>
      </w:r>
      <w:r>
        <w:rPr>
          <w:caps w:val="0"/>
          <w:sz w:val="24"/>
        </w:rPr>
        <w:instrText xml:space="preserve"> PAGEREF _Toc7562 \h </w:instrText>
      </w:r>
      <w:r>
        <w:rPr>
          <w:caps w:val="0"/>
          <w:sz w:val="24"/>
        </w:rPr>
        <w:fldChar w:fldCharType="separate"/>
      </w:r>
      <w:r>
        <w:rPr>
          <w:caps w:val="0"/>
          <w:sz w:val="24"/>
        </w:rPr>
        <w:t>61</w:t>
      </w:r>
      <w:r>
        <w:rPr>
          <w:caps w:val="0"/>
          <w:sz w:val="24"/>
        </w:rPr>
        <w:fldChar w:fldCharType="end"/>
      </w:r>
      <w:r>
        <w:rPr>
          <w:caps w:val="0"/>
          <w:sz w:val="24"/>
        </w:rPr>
        <w:fldChar w:fldCharType="end"/>
      </w:r>
    </w:p>
    <w:p w14:paraId="6AC7A9D1">
      <w:pPr>
        <w:pStyle w:val="29"/>
        <w:tabs>
          <w:tab w:val="right" w:leader="dot" w:pos="9071"/>
        </w:tabs>
        <w:spacing w:before="0" w:after="0" w:line="360" w:lineRule="auto"/>
        <w:rPr>
          <w:caps w:val="0"/>
          <w:sz w:val="24"/>
        </w:rPr>
      </w:pPr>
      <w:r>
        <w:fldChar w:fldCharType="begin"/>
      </w:r>
      <w:r>
        <w:instrText xml:space="preserve"> HYPERLINK \l "_Toc16314" </w:instrText>
      </w:r>
      <w:r>
        <w:fldChar w:fldCharType="separate"/>
      </w:r>
      <w:r>
        <w:rPr>
          <w:caps w:val="0"/>
          <w:sz w:val="24"/>
          <w:szCs w:val="30"/>
        </w:rPr>
        <w:t>附件4 交货进度</w:t>
      </w:r>
      <w:r>
        <w:rPr>
          <w:caps w:val="0"/>
          <w:sz w:val="24"/>
        </w:rPr>
        <w:tab/>
      </w:r>
      <w:r>
        <w:rPr>
          <w:caps w:val="0"/>
          <w:sz w:val="24"/>
        </w:rPr>
        <w:fldChar w:fldCharType="begin"/>
      </w:r>
      <w:r>
        <w:rPr>
          <w:caps w:val="0"/>
          <w:sz w:val="24"/>
        </w:rPr>
        <w:instrText xml:space="preserve"> PAGEREF _Toc16314 \h </w:instrText>
      </w:r>
      <w:r>
        <w:rPr>
          <w:caps w:val="0"/>
          <w:sz w:val="24"/>
        </w:rPr>
        <w:fldChar w:fldCharType="separate"/>
      </w:r>
      <w:r>
        <w:rPr>
          <w:caps w:val="0"/>
          <w:sz w:val="24"/>
        </w:rPr>
        <w:t>66</w:t>
      </w:r>
      <w:r>
        <w:rPr>
          <w:caps w:val="0"/>
          <w:sz w:val="24"/>
        </w:rPr>
        <w:fldChar w:fldCharType="end"/>
      </w:r>
      <w:r>
        <w:rPr>
          <w:caps w:val="0"/>
          <w:sz w:val="24"/>
        </w:rPr>
        <w:fldChar w:fldCharType="end"/>
      </w:r>
    </w:p>
    <w:p w14:paraId="427DAC72">
      <w:pPr>
        <w:pStyle w:val="29"/>
        <w:tabs>
          <w:tab w:val="right" w:leader="dot" w:pos="9071"/>
        </w:tabs>
        <w:spacing w:before="0" w:after="0" w:line="360" w:lineRule="auto"/>
        <w:rPr>
          <w:caps w:val="0"/>
          <w:sz w:val="24"/>
        </w:rPr>
      </w:pPr>
      <w:r>
        <w:fldChar w:fldCharType="begin"/>
      </w:r>
      <w:r>
        <w:instrText xml:space="preserve"> HYPERLINK \l "_Toc8915" </w:instrText>
      </w:r>
      <w:r>
        <w:fldChar w:fldCharType="separate"/>
      </w:r>
      <w:r>
        <w:rPr>
          <w:caps w:val="0"/>
          <w:sz w:val="24"/>
          <w:szCs w:val="30"/>
        </w:rPr>
        <w:t>附件5 设备监造、检查和性能验收试验</w:t>
      </w:r>
      <w:r>
        <w:rPr>
          <w:caps w:val="0"/>
          <w:sz w:val="24"/>
        </w:rPr>
        <w:tab/>
      </w:r>
      <w:r>
        <w:rPr>
          <w:caps w:val="0"/>
          <w:sz w:val="24"/>
        </w:rPr>
        <w:fldChar w:fldCharType="begin"/>
      </w:r>
      <w:r>
        <w:rPr>
          <w:caps w:val="0"/>
          <w:sz w:val="24"/>
        </w:rPr>
        <w:instrText xml:space="preserve"> PAGEREF _Toc8915 \h </w:instrText>
      </w:r>
      <w:r>
        <w:rPr>
          <w:caps w:val="0"/>
          <w:sz w:val="24"/>
        </w:rPr>
        <w:fldChar w:fldCharType="separate"/>
      </w:r>
      <w:r>
        <w:rPr>
          <w:caps w:val="0"/>
          <w:sz w:val="24"/>
        </w:rPr>
        <w:t>67</w:t>
      </w:r>
      <w:r>
        <w:rPr>
          <w:caps w:val="0"/>
          <w:sz w:val="24"/>
        </w:rPr>
        <w:fldChar w:fldCharType="end"/>
      </w:r>
      <w:r>
        <w:rPr>
          <w:caps w:val="0"/>
          <w:sz w:val="24"/>
        </w:rPr>
        <w:fldChar w:fldCharType="end"/>
      </w:r>
    </w:p>
    <w:p w14:paraId="5A477B63">
      <w:pPr>
        <w:pStyle w:val="29"/>
        <w:tabs>
          <w:tab w:val="right" w:leader="dot" w:pos="9071"/>
        </w:tabs>
        <w:spacing w:before="0" w:after="0" w:line="360" w:lineRule="auto"/>
        <w:rPr>
          <w:caps w:val="0"/>
          <w:sz w:val="24"/>
        </w:rPr>
      </w:pPr>
      <w:r>
        <w:fldChar w:fldCharType="begin"/>
      </w:r>
      <w:r>
        <w:instrText xml:space="preserve"> HYPERLINK \l "_Toc22205" </w:instrText>
      </w:r>
      <w:r>
        <w:fldChar w:fldCharType="separate"/>
      </w:r>
      <w:r>
        <w:rPr>
          <w:caps w:val="0"/>
          <w:sz w:val="24"/>
          <w:szCs w:val="30"/>
        </w:rPr>
        <w:t>附件6 技术服务和联络</w:t>
      </w:r>
      <w:r>
        <w:rPr>
          <w:caps w:val="0"/>
          <w:sz w:val="24"/>
        </w:rPr>
        <w:tab/>
      </w:r>
      <w:r>
        <w:rPr>
          <w:caps w:val="0"/>
          <w:sz w:val="24"/>
        </w:rPr>
        <w:fldChar w:fldCharType="begin"/>
      </w:r>
      <w:r>
        <w:rPr>
          <w:caps w:val="0"/>
          <w:sz w:val="24"/>
        </w:rPr>
        <w:instrText xml:space="preserve"> PAGEREF _Toc22205 \h </w:instrText>
      </w:r>
      <w:r>
        <w:rPr>
          <w:caps w:val="0"/>
          <w:sz w:val="24"/>
        </w:rPr>
        <w:fldChar w:fldCharType="separate"/>
      </w:r>
      <w:r>
        <w:rPr>
          <w:caps w:val="0"/>
          <w:sz w:val="24"/>
        </w:rPr>
        <w:t>85</w:t>
      </w:r>
      <w:r>
        <w:rPr>
          <w:caps w:val="0"/>
          <w:sz w:val="24"/>
        </w:rPr>
        <w:fldChar w:fldCharType="end"/>
      </w:r>
      <w:r>
        <w:rPr>
          <w:caps w:val="0"/>
          <w:sz w:val="24"/>
        </w:rPr>
        <w:fldChar w:fldCharType="end"/>
      </w:r>
    </w:p>
    <w:p w14:paraId="013CA3FA">
      <w:pPr>
        <w:pStyle w:val="29"/>
        <w:tabs>
          <w:tab w:val="right" w:leader="dot" w:pos="9071"/>
        </w:tabs>
        <w:spacing w:before="0" w:after="0" w:line="360" w:lineRule="auto"/>
        <w:rPr>
          <w:caps w:val="0"/>
          <w:sz w:val="24"/>
        </w:rPr>
      </w:pPr>
      <w:r>
        <w:fldChar w:fldCharType="begin"/>
      </w:r>
      <w:r>
        <w:instrText xml:space="preserve"> HYPERLINK \l "_Toc13518" </w:instrText>
      </w:r>
      <w:r>
        <w:fldChar w:fldCharType="separate"/>
      </w:r>
      <w:r>
        <w:rPr>
          <w:caps w:val="0"/>
          <w:sz w:val="24"/>
          <w:szCs w:val="30"/>
        </w:rPr>
        <w:t>附件7 分包与外购</w:t>
      </w:r>
      <w:r>
        <w:rPr>
          <w:caps w:val="0"/>
          <w:sz w:val="24"/>
        </w:rPr>
        <w:tab/>
      </w:r>
      <w:r>
        <w:rPr>
          <w:caps w:val="0"/>
          <w:sz w:val="24"/>
        </w:rPr>
        <w:fldChar w:fldCharType="begin"/>
      </w:r>
      <w:r>
        <w:rPr>
          <w:caps w:val="0"/>
          <w:sz w:val="24"/>
        </w:rPr>
        <w:instrText xml:space="preserve"> PAGEREF _Toc13518 \h </w:instrText>
      </w:r>
      <w:r>
        <w:rPr>
          <w:caps w:val="0"/>
          <w:sz w:val="24"/>
        </w:rPr>
        <w:fldChar w:fldCharType="separate"/>
      </w:r>
      <w:r>
        <w:rPr>
          <w:caps w:val="0"/>
          <w:sz w:val="24"/>
        </w:rPr>
        <w:t>89</w:t>
      </w:r>
      <w:r>
        <w:rPr>
          <w:caps w:val="0"/>
          <w:sz w:val="24"/>
        </w:rPr>
        <w:fldChar w:fldCharType="end"/>
      </w:r>
      <w:r>
        <w:rPr>
          <w:caps w:val="0"/>
          <w:sz w:val="24"/>
        </w:rPr>
        <w:fldChar w:fldCharType="end"/>
      </w:r>
    </w:p>
    <w:p w14:paraId="6CB82B91">
      <w:pPr>
        <w:pStyle w:val="29"/>
        <w:tabs>
          <w:tab w:val="right" w:leader="dot" w:pos="9071"/>
        </w:tabs>
        <w:spacing w:before="0" w:after="0" w:line="360" w:lineRule="auto"/>
        <w:rPr>
          <w:caps w:val="0"/>
          <w:sz w:val="24"/>
        </w:rPr>
      </w:pPr>
      <w:r>
        <w:fldChar w:fldCharType="begin"/>
      </w:r>
      <w:r>
        <w:instrText xml:space="preserve"> HYPERLINK \l "_Toc14557" </w:instrText>
      </w:r>
      <w:r>
        <w:fldChar w:fldCharType="separate"/>
      </w:r>
      <w:r>
        <w:rPr>
          <w:caps w:val="0"/>
          <w:sz w:val="24"/>
          <w:szCs w:val="30"/>
        </w:rPr>
        <w:t>附件9 大（部）件情况</w:t>
      </w:r>
      <w:r>
        <w:rPr>
          <w:caps w:val="0"/>
          <w:sz w:val="24"/>
        </w:rPr>
        <w:tab/>
      </w:r>
      <w:r>
        <w:rPr>
          <w:caps w:val="0"/>
          <w:sz w:val="24"/>
        </w:rPr>
        <w:fldChar w:fldCharType="begin"/>
      </w:r>
      <w:r>
        <w:rPr>
          <w:caps w:val="0"/>
          <w:sz w:val="24"/>
        </w:rPr>
        <w:instrText xml:space="preserve"> PAGEREF _Toc14557 \h </w:instrText>
      </w:r>
      <w:r>
        <w:rPr>
          <w:caps w:val="0"/>
          <w:sz w:val="24"/>
        </w:rPr>
        <w:fldChar w:fldCharType="separate"/>
      </w:r>
      <w:r>
        <w:rPr>
          <w:caps w:val="0"/>
          <w:sz w:val="24"/>
        </w:rPr>
        <w:t>92</w:t>
      </w:r>
      <w:r>
        <w:rPr>
          <w:caps w:val="0"/>
          <w:sz w:val="24"/>
        </w:rPr>
        <w:fldChar w:fldCharType="end"/>
      </w:r>
      <w:r>
        <w:rPr>
          <w:caps w:val="0"/>
          <w:sz w:val="24"/>
        </w:rPr>
        <w:fldChar w:fldCharType="end"/>
      </w:r>
    </w:p>
    <w:p w14:paraId="6BB8DFA0">
      <w:pPr>
        <w:pStyle w:val="29"/>
        <w:tabs>
          <w:tab w:val="right" w:leader="dot" w:pos="9071"/>
        </w:tabs>
        <w:spacing w:before="0" w:after="0" w:line="360" w:lineRule="auto"/>
        <w:rPr>
          <w:caps w:val="0"/>
          <w:sz w:val="24"/>
        </w:rPr>
      </w:pPr>
      <w:r>
        <w:fldChar w:fldCharType="begin"/>
      </w:r>
      <w:r>
        <w:instrText xml:space="preserve"> HYPERLINK \l "_Toc28378" </w:instrText>
      </w:r>
      <w:r>
        <w:fldChar w:fldCharType="separate"/>
      </w:r>
      <w:r>
        <w:rPr>
          <w:caps w:val="0"/>
          <w:sz w:val="24"/>
          <w:szCs w:val="30"/>
        </w:rPr>
        <w:t>附件10 技术差异表</w:t>
      </w:r>
      <w:r>
        <w:rPr>
          <w:caps w:val="0"/>
          <w:sz w:val="24"/>
        </w:rPr>
        <w:tab/>
      </w:r>
      <w:r>
        <w:rPr>
          <w:caps w:val="0"/>
          <w:sz w:val="24"/>
        </w:rPr>
        <w:fldChar w:fldCharType="begin"/>
      </w:r>
      <w:r>
        <w:rPr>
          <w:caps w:val="0"/>
          <w:sz w:val="24"/>
        </w:rPr>
        <w:instrText xml:space="preserve"> PAGEREF _Toc28378 \h </w:instrText>
      </w:r>
      <w:r>
        <w:rPr>
          <w:caps w:val="0"/>
          <w:sz w:val="24"/>
        </w:rPr>
        <w:fldChar w:fldCharType="separate"/>
      </w:r>
      <w:r>
        <w:rPr>
          <w:caps w:val="0"/>
          <w:sz w:val="24"/>
        </w:rPr>
        <w:t>93</w:t>
      </w:r>
      <w:r>
        <w:rPr>
          <w:caps w:val="0"/>
          <w:sz w:val="24"/>
        </w:rPr>
        <w:fldChar w:fldCharType="end"/>
      </w:r>
      <w:r>
        <w:rPr>
          <w:caps w:val="0"/>
          <w:sz w:val="24"/>
        </w:rPr>
        <w:fldChar w:fldCharType="end"/>
      </w:r>
    </w:p>
    <w:p w14:paraId="45BA03CC">
      <w:pPr>
        <w:pStyle w:val="29"/>
        <w:tabs>
          <w:tab w:val="right" w:leader="dot" w:pos="9071"/>
        </w:tabs>
        <w:spacing w:before="0" w:after="0" w:line="360" w:lineRule="auto"/>
        <w:rPr>
          <w:caps w:val="0"/>
          <w:sz w:val="24"/>
        </w:rPr>
      </w:pPr>
      <w:r>
        <w:fldChar w:fldCharType="begin"/>
      </w:r>
      <w:r>
        <w:instrText xml:space="preserve"> HYPERLINK \l "_Toc2473" </w:instrText>
      </w:r>
      <w:r>
        <w:fldChar w:fldCharType="separate"/>
      </w:r>
      <w:r>
        <w:rPr>
          <w:caps w:val="0"/>
          <w:sz w:val="24"/>
          <w:szCs w:val="30"/>
        </w:rPr>
        <w:t>附件1</w:t>
      </w:r>
      <w:r>
        <w:rPr>
          <w:rFonts w:hint="eastAsia"/>
          <w:caps w:val="0"/>
          <w:sz w:val="24"/>
          <w:szCs w:val="30"/>
          <w:lang w:val="en-US" w:eastAsia="zh-CN"/>
        </w:rPr>
        <w:t>1</w:t>
      </w:r>
      <w:r>
        <w:rPr>
          <w:caps w:val="0"/>
          <w:sz w:val="24"/>
          <w:szCs w:val="30"/>
        </w:rPr>
        <w:t>附图</w:t>
      </w:r>
      <w:r>
        <w:rPr>
          <w:caps w:val="0"/>
          <w:sz w:val="24"/>
        </w:rPr>
        <w:tab/>
      </w:r>
      <w:r>
        <w:rPr>
          <w:caps w:val="0"/>
          <w:sz w:val="24"/>
        </w:rPr>
        <w:fldChar w:fldCharType="begin"/>
      </w:r>
      <w:r>
        <w:rPr>
          <w:caps w:val="0"/>
          <w:sz w:val="24"/>
        </w:rPr>
        <w:instrText xml:space="preserve"> PAGEREF _Toc2473 \h </w:instrText>
      </w:r>
      <w:r>
        <w:rPr>
          <w:caps w:val="0"/>
          <w:sz w:val="24"/>
        </w:rPr>
        <w:fldChar w:fldCharType="separate"/>
      </w:r>
      <w:r>
        <w:rPr>
          <w:caps w:val="0"/>
          <w:sz w:val="24"/>
        </w:rPr>
        <w:t>95</w:t>
      </w:r>
      <w:r>
        <w:rPr>
          <w:caps w:val="0"/>
          <w:sz w:val="24"/>
        </w:rPr>
        <w:fldChar w:fldCharType="end"/>
      </w:r>
      <w:r>
        <w:rPr>
          <w:caps w:val="0"/>
          <w:sz w:val="24"/>
        </w:rPr>
        <w:fldChar w:fldCharType="end"/>
      </w:r>
    </w:p>
    <w:p w14:paraId="4AEC43AE">
      <w:pPr>
        <w:pStyle w:val="29"/>
        <w:tabs>
          <w:tab w:val="right" w:leader="dot" w:pos="9071"/>
        </w:tabs>
        <w:spacing w:before="0" w:after="0" w:line="360" w:lineRule="auto"/>
        <w:rPr>
          <w:caps w:val="0"/>
          <w:sz w:val="24"/>
        </w:rPr>
      </w:pPr>
      <w:r>
        <w:fldChar w:fldCharType="begin"/>
      </w:r>
      <w:r>
        <w:instrText xml:space="preserve"> HYPERLINK \l "_Toc6466" </w:instrText>
      </w:r>
      <w:r>
        <w:fldChar w:fldCharType="separate"/>
      </w:r>
      <w:r>
        <w:rPr>
          <w:caps w:val="0"/>
          <w:sz w:val="24"/>
          <w:szCs w:val="30"/>
        </w:rPr>
        <w:t>附件1</w:t>
      </w:r>
      <w:r>
        <w:rPr>
          <w:rFonts w:hint="eastAsia"/>
          <w:caps w:val="0"/>
          <w:sz w:val="24"/>
          <w:szCs w:val="30"/>
          <w:lang w:val="en-US" w:eastAsia="zh-CN"/>
        </w:rPr>
        <w:t>2</w:t>
      </w:r>
      <w:r>
        <w:rPr>
          <w:caps w:val="0"/>
          <w:sz w:val="24"/>
          <w:szCs w:val="30"/>
        </w:rPr>
        <w:t>投标人需要说明的其他问题（质量承诺及售后服务承诺等）</w:t>
      </w:r>
      <w:r>
        <w:rPr>
          <w:caps w:val="0"/>
          <w:sz w:val="24"/>
        </w:rPr>
        <w:tab/>
      </w:r>
      <w:r>
        <w:rPr>
          <w:caps w:val="0"/>
          <w:sz w:val="24"/>
        </w:rPr>
        <w:fldChar w:fldCharType="begin"/>
      </w:r>
      <w:r>
        <w:rPr>
          <w:caps w:val="0"/>
          <w:sz w:val="24"/>
        </w:rPr>
        <w:instrText xml:space="preserve"> PAGEREF _Toc6466 \h </w:instrText>
      </w:r>
      <w:r>
        <w:rPr>
          <w:caps w:val="0"/>
          <w:sz w:val="24"/>
        </w:rPr>
        <w:fldChar w:fldCharType="separate"/>
      </w:r>
      <w:r>
        <w:rPr>
          <w:caps w:val="0"/>
          <w:sz w:val="24"/>
        </w:rPr>
        <w:t>96</w:t>
      </w:r>
      <w:r>
        <w:rPr>
          <w:caps w:val="0"/>
          <w:sz w:val="24"/>
        </w:rPr>
        <w:fldChar w:fldCharType="end"/>
      </w:r>
      <w:r>
        <w:rPr>
          <w:caps w:val="0"/>
          <w:sz w:val="24"/>
        </w:rPr>
        <w:fldChar w:fldCharType="end"/>
      </w:r>
    </w:p>
    <w:p w14:paraId="2163DD28">
      <w:pPr>
        <w:pStyle w:val="3"/>
        <w:spacing w:line="360" w:lineRule="auto"/>
        <w:jc w:val="both"/>
        <w:rPr>
          <w:smallCaps w:val="0"/>
        </w:rPr>
        <w:sectPr>
          <w:headerReference r:id="rId6" w:type="first"/>
          <w:headerReference r:id="rId5" w:type="default"/>
          <w:footerReference r:id="rId7" w:type="even"/>
          <w:pgSz w:w="11907" w:h="16840"/>
          <w:pgMar w:top="1418" w:right="1418" w:bottom="1418" w:left="1418" w:header="851" w:footer="1021" w:gutter="0"/>
          <w:pgNumType w:start="0"/>
          <w:cols w:space="720" w:num="1"/>
          <w:titlePg/>
          <w:docGrid w:linePitch="380" w:charSpace="0"/>
        </w:sectPr>
      </w:pPr>
      <w:r>
        <w:rPr>
          <w:smallCaps w:val="0"/>
          <w:sz w:val="24"/>
        </w:rPr>
        <w:fldChar w:fldCharType="end"/>
      </w:r>
    </w:p>
    <w:p w14:paraId="180D91AC">
      <w:pPr>
        <w:pStyle w:val="4"/>
        <w:spacing w:before="0" w:after="0" w:line="360" w:lineRule="auto"/>
        <w:rPr>
          <w:color w:val="000000"/>
          <w:sz w:val="30"/>
          <w:szCs w:val="30"/>
        </w:rPr>
      </w:pPr>
      <w:bookmarkStart w:id="4" w:name="_Hlt520180423"/>
      <w:bookmarkEnd w:id="4"/>
      <w:bookmarkStart w:id="5" w:name="_Toc287431808"/>
      <w:bookmarkStart w:id="6" w:name="_Toc13239"/>
      <w:bookmarkStart w:id="7" w:name="_Toc487531442"/>
      <w:bookmarkStart w:id="8" w:name="_Toc509632874"/>
      <w:bookmarkStart w:id="9" w:name="_Toc509576593"/>
      <w:bookmarkStart w:id="10" w:name="_Toc28348689"/>
      <w:bookmarkStart w:id="11" w:name="_Toc28697557"/>
      <w:bookmarkStart w:id="12" w:name="_Toc28940957"/>
      <w:bookmarkStart w:id="13" w:name="_Toc277234217"/>
      <w:r>
        <w:rPr>
          <w:color w:val="000000"/>
          <w:sz w:val="30"/>
          <w:szCs w:val="30"/>
        </w:rPr>
        <w:t>附件1技术规范</w:t>
      </w:r>
      <w:bookmarkEnd w:id="5"/>
      <w:bookmarkEnd w:id="6"/>
    </w:p>
    <w:p w14:paraId="26D5B810">
      <w:pPr>
        <w:spacing w:line="360" w:lineRule="auto"/>
        <w:rPr>
          <w:b/>
        </w:rPr>
      </w:pPr>
      <w:bookmarkStart w:id="14" w:name="_Toc223835250"/>
      <w:r>
        <w:rPr>
          <w:b/>
        </w:rPr>
        <w:t>1  总的要求</w:t>
      </w:r>
      <w:bookmarkEnd w:id="7"/>
      <w:bookmarkEnd w:id="8"/>
      <w:bookmarkEnd w:id="9"/>
      <w:bookmarkEnd w:id="14"/>
    </w:p>
    <w:p w14:paraId="42CA11D8">
      <w:pPr>
        <w:spacing w:line="360" w:lineRule="auto"/>
      </w:pPr>
      <w:r>
        <w:t>1.1 一般规定</w:t>
      </w:r>
    </w:p>
    <w:p w14:paraId="6AE31343">
      <w:pPr>
        <w:spacing w:line="360" w:lineRule="auto"/>
      </w:pPr>
      <w:r>
        <w:rPr>
          <w:spacing w:val="5"/>
        </w:rPr>
        <w:t>1.1.1本招标文件适用于</w:t>
      </w:r>
      <w:r>
        <w:rPr>
          <w:rFonts w:hint="eastAsia"/>
          <w:szCs w:val="24"/>
        </w:rPr>
        <w:t>舟山市普陀2#海上风电场项目海上升压站72.5kV</w:t>
      </w:r>
      <w:r>
        <w:rPr>
          <w:rFonts w:hint="eastAsia"/>
          <w:color w:val="000000"/>
          <w:szCs w:val="24"/>
        </w:rPr>
        <w:t>GIS</w:t>
      </w:r>
      <w:r>
        <w:rPr>
          <w:rFonts w:hint="eastAsia"/>
          <w:spacing w:val="5"/>
        </w:rPr>
        <w:t>及附属设备</w:t>
      </w:r>
      <w:r>
        <w:t>，它提出设备的功能设计、结构、性能、制造、安装和试验等方面的技术要求。投标人投标时，应按项目分别详细说明技术方案并分别列出全部技术数据。</w:t>
      </w:r>
    </w:p>
    <w:p w14:paraId="3648C370">
      <w:pPr>
        <w:spacing w:line="360" w:lineRule="auto"/>
        <w:rPr>
          <w:spacing w:val="5"/>
        </w:rPr>
      </w:pPr>
      <w:r>
        <w:rPr>
          <w:spacing w:val="5"/>
        </w:rPr>
        <w:t>1.1.2 招标人在本招标文件中提出了最低限度的技术要求，并未规定所有的技术要求和适用的标准，投标人应提供满足本招标文件和所列标准要求的高质量产品及其相应服务。并必须同时满足国家有关安全、环保等强制性标准要求。</w:t>
      </w:r>
    </w:p>
    <w:p w14:paraId="45A63B3B">
      <w:pPr>
        <w:spacing w:line="360" w:lineRule="auto"/>
      </w:pPr>
      <w:r>
        <w:rPr>
          <w:spacing w:val="5"/>
        </w:rPr>
        <w:t>1.1.</w:t>
      </w:r>
      <w:r>
        <w:rPr>
          <w:rFonts w:hint="eastAsia"/>
          <w:spacing w:val="5"/>
        </w:rPr>
        <w:t>3</w:t>
      </w:r>
      <w:r>
        <w:rPr>
          <w:spacing w:val="5"/>
        </w:rPr>
        <w:t xml:space="preserve"> 投标人应在投标文件中，对于招标文件进行逐段应答，表明是否接受和同意本招标文件的要求，如：接受和同意招标文件某条款的要求，则在该条款后注明：</w:t>
      </w:r>
      <w:r>
        <w:rPr>
          <w:rFonts w:hint="eastAsia"/>
          <w:spacing w:val="5"/>
        </w:rPr>
        <w:t>“</w:t>
      </w:r>
      <w:r>
        <w:rPr>
          <w:spacing w:val="5"/>
        </w:rPr>
        <w:t>理解并承诺完全响应上述条款的要求</w:t>
      </w:r>
      <w:r>
        <w:rPr>
          <w:rFonts w:hint="eastAsia"/>
          <w:spacing w:val="5"/>
        </w:rPr>
        <w:t>”</w:t>
      </w:r>
      <w:r>
        <w:rPr>
          <w:spacing w:val="5"/>
        </w:rPr>
        <w:t>；若针对某条款，投标人有特别的建议、方案、技术特点或差异，请在该条款下加以描述和说明，并在</w:t>
      </w:r>
      <w:r>
        <w:rPr>
          <w:rFonts w:hint="eastAsia"/>
          <w:spacing w:val="5"/>
        </w:rPr>
        <w:t>“</w:t>
      </w:r>
      <w:r>
        <w:rPr>
          <w:spacing w:val="5"/>
        </w:rPr>
        <w:t>技术差异表</w:t>
      </w:r>
      <w:r>
        <w:rPr>
          <w:rFonts w:hint="eastAsia"/>
          <w:spacing w:val="5"/>
        </w:rPr>
        <w:t>”</w:t>
      </w:r>
      <w:r>
        <w:rPr>
          <w:spacing w:val="5"/>
        </w:rPr>
        <w:t>中列出。</w:t>
      </w:r>
      <w:r>
        <w:t>在本规范书中未被提及，但投标人认为对GIS有益的特殊设备、材料、工具、仪表和其他装置，投标人在投标书中应向招标人建议。</w:t>
      </w:r>
    </w:p>
    <w:p w14:paraId="1B31BF3A">
      <w:pPr>
        <w:spacing w:line="360" w:lineRule="auto"/>
        <w:rPr>
          <w:spacing w:val="5"/>
        </w:rPr>
      </w:pPr>
      <w:r>
        <w:rPr>
          <w:spacing w:val="5"/>
        </w:rPr>
        <w:t>1.1.4标人如对本招标文件有偏差(无论多少或微小)都必须清楚地表示在本招标文件的附件</w:t>
      </w:r>
      <w:r>
        <w:rPr>
          <w:rFonts w:hint="eastAsia"/>
          <w:spacing w:val="5"/>
        </w:rPr>
        <w:t>“</w:t>
      </w:r>
      <w:r>
        <w:rPr>
          <w:spacing w:val="5"/>
        </w:rPr>
        <w:t>技术差异表</w:t>
      </w:r>
      <w:r>
        <w:rPr>
          <w:rFonts w:hint="eastAsia"/>
          <w:spacing w:val="5"/>
        </w:rPr>
        <w:t>”</w:t>
      </w:r>
      <w:r>
        <w:rPr>
          <w:spacing w:val="5"/>
        </w:rPr>
        <w:t>中。否则招标人将认为投标人完全接受和同意本招标文件的要求。</w:t>
      </w:r>
    </w:p>
    <w:p w14:paraId="2B4C99B0">
      <w:pPr>
        <w:spacing w:line="360" w:lineRule="auto"/>
        <w:rPr>
          <w:spacing w:val="5"/>
        </w:rPr>
      </w:pPr>
      <w:r>
        <w:rPr>
          <w:spacing w:val="5"/>
        </w:rPr>
        <w:t>1.1.5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7B159490">
      <w:pPr>
        <w:spacing w:line="360" w:lineRule="auto"/>
        <w:rPr>
          <w:spacing w:val="5"/>
        </w:rPr>
      </w:pPr>
      <w:r>
        <w:rPr>
          <w:spacing w:val="5"/>
        </w:rPr>
        <w:t>1.1.6合同签定后，招标人有权因规范、标准、规程发生变化而提出一些补充要求，在设备投料生产前，投标人应在设计上给以修改。</w:t>
      </w:r>
    </w:p>
    <w:p w14:paraId="44FB456B">
      <w:pPr>
        <w:spacing w:line="360" w:lineRule="auto"/>
        <w:rPr>
          <w:spacing w:val="5"/>
        </w:rPr>
      </w:pPr>
      <w:r>
        <w:rPr>
          <w:spacing w:val="5"/>
        </w:rPr>
        <w:t>1.1.7</w:t>
      </w:r>
      <w:r>
        <w:t>规范书经招投标双方确认后，作为合同的附件，与合同正文具有同等的法律效力。投标方中标后，投标文件经技术澄清后，承诺内容和技术协议具有同等约束力，与订货合同正文具有同等效力。</w:t>
      </w:r>
    </w:p>
    <w:p w14:paraId="7CDE4892">
      <w:pPr>
        <w:spacing w:line="360" w:lineRule="auto"/>
        <w:rPr>
          <w:b/>
          <w:spacing w:val="5"/>
        </w:rPr>
      </w:pPr>
      <w:r>
        <w:rPr>
          <w:b/>
          <w:spacing w:val="5"/>
        </w:rPr>
        <w:t>*1.1.</w:t>
      </w:r>
      <w:r>
        <w:rPr>
          <w:b/>
        </w:rPr>
        <w:t>8投标人须提供与投标设备同</w:t>
      </w:r>
      <w:r>
        <w:rPr>
          <w:rFonts w:hint="eastAsia"/>
          <w:b/>
        </w:rPr>
        <w:t>电压</w:t>
      </w:r>
      <w:r>
        <w:rPr>
          <w:rFonts w:hint="eastAsia"/>
          <w:b/>
          <w:lang w:eastAsia="zh-CN"/>
        </w:rPr>
        <w:t>（</w:t>
      </w:r>
      <w:r>
        <w:rPr>
          <w:rFonts w:hint="eastAsia" w:ascii="Calibri" w:hAnsi="Calibri" w:eastAsia="宋体" w:cs="宋体"/>
          <w:b/>
          <w:bCs/>
          <w:color w:val="000000"/>
          <w:kern w:val="2"/>
          <w:sz w:val="24"/>
          <w:szCs w:val="24"/>
          <w:lang w:val="en-US" w:eastAsia="zh-CN" w:bidi="ar-SA"/>
        </w:rPr>
        <w:t>66kV）</w:t>
      </w:r>
      <w:r>
        <w:rPr>
          <w:rFonts w:hint="eastAsia"/>
          <w:b/>
        </w:rPr>
        <w:t>等级</w:t>
      </w:r>
      <w:r>
        <w:rPr>
          <w:b/>
        </w:rPr>
        <w:t>的型式试验报告；</w:t>
      </w:r>
    </w:p>
    <w:p w14:paraId="47F0CFB1">
      <w:pPr>
        <w:spacing w:line="360" w:lineRule="auto"/>
        <w:rPr>
          <w:spacing w:val="5"/>
        </w:rPr>
      </w:pPr>
      <w:r>
        <w:rPr>
          <w:spacing w:val="5"/>
        </w:rPr>
        <w:t>1.1.9</w:t>
      </w:r>
      <w:r>
        <w:rPr>
          <w:rFonts w:hint="eastAsia"/>
        </w:rPr>
        <w:t>投标人应对所供设备进行编码，按照</w:t>
      </w:r>
      <w:r>
        <w:t>NB/T 31145-2018《</w:t>
      </w:r>
      <w:r>
        <w:rPr>
          <w:rFonts w:hint="eastAsia"/>
        </w:rPr>
        <w:t>风电场标识系统编码标准</w:t>
      </w:r>
      <w:r>
        <w:t>》</w:t>
      </w:r>
      <w:r>
        <w:rPr>
          <w:rFonts w:hint="eastAsia"/>
        </w:rPr>
        <w:t>执行，满足招标人编码原则。</w:t>
      </w:r>
      <w:r>
        <w:rPr>
          <w:rFonts w:hint="eastAsia"/>
          <w:spacing w:val="5"/>
        </w:rPr>
        <w:t>编码范围包括投标人所供系统、设备、部件和构筑物。</w:t>
      </w:r>
      <w:r>
        <w:rPr>
          <w:rFonts w:hint="eastAsia"/>
        </w:rPr>
        <w:t>中标后，招标人将向投标人提供电厂</w:t>
      </w:r>
      <w:r>
        <w:rPr>
          <w:rFonts w:hint="eastAsia"/>
          <w:color w:val="000000"/>
        </w:rPr>
        <w:t>标识系统</w:t>
      </w:r>
      <w:r>
        <w:rPr>
          <w:rFonts w:hint="eastAsia"/>
        </w:rPr>
        <w:t>的编码原则和要求，投标人应据此对其所提供的系统、设备、部件进行编码，并编制在提供的技术文件</w:t>
      </w:r>
      <w:r>
        <w:t>(</w:t>
      </w:r>
      <w:r>
        <w:rPr>
          <w:rFonts w:hint="eastAsia"/>
        </w:rPr>
        <w:t>包括图纸及说明书</w:t>
      </w:r>
      <w:r>
        <w:t>)</w:t>
      </w:r>
      <w:r>
        <w:rPr>
          <w:rFonts w:hint="eastAsia"/>
        </w:rPr>
        <w:t>中</w:t>
      </w:r>
      <w:r>
        <w:rPr>
          <w:rFonts w:hint="eastAsia"/>
          <w:spacing w:val="5"/>
        </w:rPr>
        <w:t>。</w:t>
      </w:r>
    </w:p>
    <w:p w14:paraId="7E18BE75">
      <w:pPr>
        <w:spacing w:line="360" w:lineRule="auto"/>
      </w:pPr>
      <w:r>
        <w:rPr>
          <w:rFonts w:hint="eastAsia"/>
          <w:spacing w:val="5"/>
        </w:rPr>
        <w:t xml:space="preserve">1.1.10 </w:t>
      </w:r>
      <w:r>
        <w:rPr>
          <w:rFonts w:hint="eastAsia" w:hAnsi="宋体"/>
          <w:color w:val="000000"/>
        </w:rPr>
        <w:t>合同设备的质保期为现场验收合格后起算，质保期为3年。设备在合同规定的质保期内，在正常使用条件下发生损坏和缺陷，或者由于设计错误、材料、工艺、制造、装配、发送等原因造成的事故，或是不满足合同的要求，招标方将用书面方式通知投标方，投标方应立即免费更换这些有损坏和有缺陷的设备（包括运输费、税收等），并从故障恢复之日起，重新计算质保期。在接到招标方通知后，投标方虽经努力改进，但仍不满足合同要求，则招标方可按合同处理或更换这些设备，由此引起的一切费用由投标方承担。当系统故障时，投标方应在接到招标方通知的 24 小时内派人到现场处理事故。</w:t>
      </w:r>
    </w:p>
    <w:p w14:paraId="4803F044">
      <w:pPr>
        <w:spacing w:line="360" w:lineRule="auto"/>
      </w:pPr>
      <w:r>
        <w:rPr>
          <w:rFonts w:hint="eastAsia"/>
        </w:rPr>
        <w:t>1.1.11 防腐要求</w:t>
      </w:r>
    </w:p>
    <w:p w14:paraId="4A2E6613">
      <w:pPr>
        <w:spacing w:line="360" w:lineRule="auto"/>
        <w:ind w:firstLine="480" w:firstLineChars="200"/>
      </w:pPr>
      <w:r>
        <w:t>设备位于海洋环境，污秽等级高，湿度最大可达90%以上，因此需合理选择设备防腐方案、电气距离、设备材质、绝缘方法等。</w:t>
      </w:r>
    </w:p>
    <w:p w14:paraId="37B71147">
      <w:pPr>
        <w:pStyle w:val="22"/>
        <w:spacing w:line="360" w:lineRule="auto"/>
        <w:ind w:firstLine="480" w:firstLineChars="200"/>
        <w:rPr>
          <w:rFonts w:ascii="Times New Roman" w:hAnsi="Times New Roman"/>
          <w:color w:val="000000"/>
          <w:szCs w:val="21"/>
        </w:rPr>
      </w:pPr>
      <w:r>
        <w:rPr>
          <w:rFonts w:hint="eastAsia" w:ascii="Times New Roman" w:hAnsi="宋体"/>
          <w:color w:val="000000"/>
        </w:rPr>
        <w:t>72.5kV GIS</w:t>
      </w:r>
      <w:r>
        <w:rPr>
          <w:rFonts w:ascii="Times New Roman" w:hAnsi="宋体"/>
          <w:color w:val="000000"/>
        </w:rPr>
        <w:t>布置在海上升压站，</w:t>
      </w:r>
      <w:r>
        <w:rPr>
          <w:rFonts w:hint="eastAsia" w:ascii="Times New Roman" w:hAnsi="宋体"/>
          <w:color w:val="000000"/>
        </w:rPr>
        <w:t>设备</w:t>
      </w:r>
      <w:r>
        <w:rPr>
          <w:rFonts w:ascii="Times New Roman" w:hAnsi="宋体"/>
          <w:color w:val="000000"/>
        </w:rPr>
        <w:t>为户内布置。</w:t>
      </w:r>
    </w:p>
    <w:p w14:paraId="5F50728F">
      <w:pPr>
        <w:pStyle w:val="22"/>
        <w:spacing w:line="360" w:lineRule="auto"/>
        <w:ind w:firstLine="480" w:firstLineChars="200"/>
        <w:rPr>
          <w:rFonts w:ascii="Times New Roman" w:hAnsi="Times New Roman"/>
        </w:rPr>
      </w:pPr>
      <w:r>
        <w:rPr>
          <w:rFonts w:ascii="Times New Roman" w:hAnsi="宋体"/>
          <w:color w:val="000000"/>
        </w:rPr>
        <w:t>按照《色漆和清漆</w:t>
      </w:r>
      <w:r>
        <w:rPr>
          <w:rFonts w:ascii="Times New Roman" w:hAnsi="Times New Roman"/>
          <w:color w:val="000000"/>
        </w:rPr>
        <w:t xml:space="preserve"> </w:t>
      </w:r>
      <w:r>
        <w:rPr>
          <w:rFonts w:ascii="Times New Roman" w:hAnsi="宋体"/>
          <w:color w:val="000000"/>
        </w:rPr>
        <w:t>防护涂料体系对钢结构的防腐蚀保护》</w:t>
      </w:r>
      <w:r>
        <w:rPr>
          <w:rFonts w:ascii="Times New Roman" w:hAnsi="Times New Roman"/>
          <w:color w:val="000000"/>
        </w:rPr>
        <w:t>(GB30790)</w:t>
      </w:r>
      <w:r>
        <w:rPr>
          <w:rFonts w:ascii="Times New Roman" w:hAnsi="宋体"/>
          <w:color w:val="000000"/>
        </w:rPr>
        <w:t>以及《</w:t>
      </w:r>
      <w:r>
        <w:rPr>
          <w:rFonts w:hint="eastAsia"/>
          <w:szCs w:val="24"/>
        </w:rPr>
        <w:t>涂料和清漆 防护漆系统对钢结构的腐蚀保护</w:t>
      </w:r>
      <w:r>
        <w:rPr>
          <w:rFonts w:ascii="Times New Roman" w:hAnsi="宋体"/>
          <w:color w:val="000000"/>
        </w:rPr>
        <w:t>》</w:t>
      </w:r>
      <w:r>
        <w:rPr>
          <w:rFonts w:ascii="Times New Roman" w:hAnsi="Times New Roman"/>
          <w:color w:val="000000"/>
        </w:rPr>
        <w:t xml:space="preserve"> (ISO12944)</w:t>
      </w:r>
      <w:r>
        <w:rPr>
          <w:rFonts w:ascii="Times New Roman" w:hAnsi="宋体"/>
          <w:color w:val="000000"/>
        </w:rPr>
        <w:t>环境分类要求，</w:t>
      </w:r>
      <w:r>
        <w:rPr>
          <w:rFonts w:hint="eastAsia" w:ascii="Times New Roman" w:hAnsi="宋体"/>
          <w:color w:val="000000"/>
        </w:rPr>
        <w:t>GIS</w:t>
      </w:r>
      <w:r>
        <w:rPr>
          <w:rFonts w:ascii="Times New Roman" w:hAnsi="宋体"/>
          <w:color w:val="000000"/>
        </w:rPr>
        <w:t>整体应满足</w:t>
      </w:r>
      <w:r>
        <w:rPr>
          <w:rFonts w:ascii="Times New Roman" w:hAnsi="Times New Roman"/>
          <w:color w:val="000000"/>
        </w:rPr>
        <w:t>CX</w:t>
      </w:r>
      <w:r>
        <w:rPr>
          <w:rFonts w:ascii="Times New Roman" w:hAnsi="宋体"/>
          <w:color w:val="000000"/>
        </w:rPr>
        <w:t>等级。</w:t>
      </w:r>
      <w:r>
        <w:rPr>
          <w:rFonts w:ascii="Times New Roman" w:hAnsi="Times New Roman"/>
        </w:rPr>
        <w:t>户内相关操作、控制柜体防护等级不低于</w:t>
      </w:r>
      <w:r>
        <w:rPr>
          <w:rFonts w:hint="eastAsia" w:ascii="Times New Roman" w:hAnsi="Times New Roman"/>
        </w:rPr>
        <w:t>IP</w:t>
      </w:r>
      <w:r>
        <w:rPr>
          <w:rFonts w:ascii="Times New Roman" w:hAnsi="Times New Roman"/>
        </w:rPr>
        <w:t>5</w:t>
      </w:r>
      <w:r>
        <w:rPr>
          <w:rFonts w:hint="eastAsia" w:ascii="Times New Roman" w:hAnsi="Times New Roman"/>
        </w:rPr>
        <w:t>6</w:t>
      </w:r>
      <w:r>
        <w:rPr>
          <w:rFonts w:ascii="Times New Roman" w:hAnsi="Times New Roman"/>
        </w:rPr>
        <w:t>。投标人应对设备外壳、连接部件、裸露金属部分、与大气长时间直接接触部分等进行防腐蚀特殊处理，并应保证设备安全可靠地运行</w:t>
      </w:r>
      <w:r>
        <w:rPr>
          <w:rFonts w:hint="eastAsia" w:ascii="Times New Roman" w:hAnsi="Times New Roman"/>
        </w:rPr>
        <w:t>30</w:t>
      </w:r>
      <w:r>
        <w:rPr>
          <w:rFonts w:ascii="Times New Roman" w:hAnsi="Times New Roman"/>
        </w:rPr>
        <w:t>年以上。</w:t>
      </w:r>
    </w:p>
    <w:p w14:paraId="61F71BE8">
      <w:pPr>
        <w:spacing w:line="360" w:lineRule="auto"/>
        <w:ind w:firstLine="480" w:firstLineChars="200"/>
      </w:pPr>
      <w:r>
        <w:t>设备需要考虑合适的电气距离，防腐处理在设备元器件的材质选择，表面处理，油漆喷涂等方面采取措施。</w:t>
      </w:r>
    </w:p>
    <w:p w14:paraId="03196F73">
      <w:pPr>
        <w:spacing w:line="360" w:lineRule="auto"/>
        <w:ind w:firstLine="480" w:firstLineChars="200"/>
      </w:pPr>
      <w:r>
        <w:t>根据结构需要，部分材质应选用316</w:t>
      </w:r>
      <w:r>
        <w:rPr>
          <w:rFonts w:hint="eastAsia"/>
        </w:rPr>
        <w:t>L</w:t>
      </w:r>
      <w:r>
        <w:t>不锈钢</w:t>
      </w:r>
      <w:r>
        <w:rPr>
          <w:rFonts w:hint="eastAsia"/>
        </w:rPr>
        <w:t>，</w:t>
      </w:r>
      <w:r>
        <w:t>并进行</w:t>
      </w:r>
      <w:r>
        <w:rPr>
          <w:rFonts w:hint="eastAsia"/>
        </w:rPr>
        <w:t>其他</w:t>
      </w:r>
      <w:r>
        <w:t>防腐措施处理</w:t>
      </w:r>
      <w:r>
        <w:rPr>
          <w:rFonts w:hint="eastAsia"/>
        </w:rPr>
        <w:t>，</w:t>
      </w:r>
      <w:r>
        <w:t>如钝化、防腐油漆等</w:t>
      </w:r>
      <w:r>
        <w:rPr>
          <w:rFonts w:hint="eastAsia"/>
        </w:rPr>
        <w:t>。钢材</w:t>
      </w:r>
      <w:r>
        <w:t>要求添加Mo，其化学成分要求：C≤0.0</w:t>
      </w:r>
      <w:r>
        <w:rPr>
          <w:rFonts w:hint="eastAsia"/>
        </w:rPr>
        <w:t>8</w:t>
      </w:r>
      <w:r>
        <w:t>，Si≤1.00，Mn≤2.00，P≤0.0</w:t>
      </w:r>
      <w:r>
        <w:rPr>
          <w:rFonts w:hint="eastAsia"/>
        </w:rPr>
        <w:t>4</w:t>
      </w:r>
      <w:r>
        <w:t>5，S≤0.03，Ni:10.0-14.0，Cr:16.0-18.5，Mo:2.0-3.0。</w:t>
      </w:r>
    </w:p>
    <w:p w14:paraId="72B3B044">
      <w:pPr>
        <w:spacing w:line="360" w:lineRule="auto"/>
      </w:pPr>
      <w:r>
        <w:t>金属材料表面处理应满足《</w:t>
      </w:r>
      <w:r>
        <w:rPr>
          <w:rFonts w:hint="eastAsia"/>
        </w:rPr>
        <w:t>涂覆涂料前钢材表面处理 表面清洁度的目视评定</w:t>
      </w:r>
      <w:r>
        <w:t>》要求</w:t>
      </w:r>
      <w:r>
        <w:rPr>
          <w:rFonts w:hint="eastAsia"/>
        </w:rPr>
        <w:t>。</w:t>
      </w:r>
      <w:r>
        <w:t>防腐涂层处理包括但不限于以下内容：</w:t>
      </w:r>
    </w:p>
    <w:p w14:paraId="15306752">
      <w:pPr>
        <w:spacing w:line="360" w:lineRule="auto"/>
      </w:pPr>
      <w:r>
        <w:t>(1) 防腐涂层施工主要工艺流程如下：</w:t>
      </w:r>
      <w:bookmarkStart w:id="15" w:name="OLE_LINK8"/>
      <w:r>
        <w:t>钢板表面预处理→</w:t>
      </w:r>
      <w:r>
        <w:rPr>
          <w:rFonts w:hint="eastAsia"/>
        </w:rPr>
        <w:t>切割下料</w:t>
      </w:r>
      <w:r>
        <w:t>→</w:t>
      </w:r>
      <w:r>
        <w:rPr>
          <w:rFonts w:hint="eastAsia"/>
        </w:rPr>
        <w:t>整体拼装</w:t>
      </w:r>
      <w:r>
        <w:t>→</w:t>
      </w:r>
      <w:bookmarkEnd w:id="15"/>
      <w:r>
        <w:t>喷砂除锈→除尘→检测→钢材加热→调配涂装料→喷涂底漆→喷涂第二道漆→喷涂面漆→冷却→成品检测→涂层养护→损伤补涂。</w:t>
      </w:r>
    </w:p>
    <w:p w14:paraId="7D854949">
      <w:pPr>
        <w:spacing w:line="360" w:lineRule="auto"/>
      </w:pPr>
      <w:r>
        <w:t>(2) 全部机械准备工作（去飞边毛刺，锐边尖角进行倒角等）必须在打砂清理之前完成。必须清除所有的焊接飞溅物和焊渣。</w:t>
      </w:r>
    </w:p>
    <w:p w14:paraId="583F1F67">
      <w:pPr>
        <w:spacing w:line="360" w:lineRule="auto"/>
      </w:pPr>
      <w:r>
        <w:t>(3) 采用水基生物降解清洁剂清除表面的油、水、油脂、盐分、切削液等化学试剂。若油漆厂家提供清洁剂，则必须使用油漆厂家的清洁剂。小面积的污染表面可用蘸有溶剂的抹布擦拭干净；大面积的污染表面喷淋清洁剂溶液，浸5分钟，然后刷洗待表面油、脂得到充分反应后，再用淡水冲净。盐分用高压淡水冲净。</w:t>
      </w:r>
    </w:p>
    <w:p w14:paraId="7BA54CC8">
      <w:pPr>
        <w:spacing w:line="360" w:lineRule="auto"/>
      </w:pPr>
      <w:r>
        <w:t>(4) 喷砂施工应在相对封闭的喷砂房内进行，并保证足够的通风和照明；油漆涂装过程必须在厂房内进行。喷涂场地开阔，设有专用操作区。室内空气流通，光线明亮。要求使用钢砂、钢丸，钢砂（规格：G18、G25、G40）、钢丸（规格：S330、S390、S460）混合比例为3:7</w:t>
      </w:r>
      <w:r>
        <w:rPr>
          <w:rFonts w:hint="eastAsia"/>
        </w:rPr>
        <w:t>或5</w:t>
      </w:r>
      <w:r>
        <w:t>:</w:t>
      </w:r>
      <w:r>
        <w:rPr>
          <w:rFonts w:hint="eastAsia"/>
        </w:rPr>
        <w:t>5</w:t>
      </w:r>
      <w:r>
        <w:t>。</w:t>
      </w:r>
    </w:p>
    <w:p w14:paraId="647880C1">
      <w:pPr>
        <w:spacing w:line="360" w:lineRule="auto"/>
      </w:pPr>
      <w:r>
        <w:t>(5) 钢材在涂装前须进行喷砂除锈处理，除锈等级应不低于Sa2.5</w:t>
      </w:r>
      <w:r>
        <w:rPr>
          <w:rFonts w:hint="eastAsia"/>
        </w:rPr>
        <w:t>，</w:t>
      </w:r>
      <w:r>
        <w:t>平均粗糙度要达到40~70μm，符合《</w:t>
      </w:r>
      <w:r>
        <w:rPr>
          <w:rFonts w:hint="eastAsia"/>
        </w:rPr>
        <w:t>涂覆涂料前钢材表面处理 表面清洁度的目视评定</w:t>
      </w:r>
      <w:r>
        <w:t>》（GB8923）的要求。涂装前应先用干燥压缩空气清除钢材表面的粉尘。</w:t>
      </w:r>
    </w:p>
    <w:p w14:paraId="19F44F84">
      <w:pPr>
        <w:spacing w:line="360" w:lineRule="auto"/>
      </w:pPr>
      <w:r>
        <w:t>(6) 在下列施工条件下涂装施工应停止进行：当钢材表面温度比空气露点温度高出少于3℃，或者相对湿度大于80%时；当因下雨、霜冻等天气条件在涂漆表面形成潮气时；常温型涂料施工环境温度范围为5℃~40℃；当环境温度为-10℃~5℃时，施工必须使用冬用型涂料，施工工艺按涂料厂家提供的说明进行。低于-10℃时严格禁止施工。</w:t>
      </w:r>
    </w:p>
    <w:p w14:paraId="65EC1D53">
      <w:pPr>
        <w:spacing w:line="360" w:lineRule="auto"/>
      </w:pPr>
      <w:r>
        <w:t>(7) 表面处理经质量自检，并取得监理工程师认可，合格后必须在4h内喷涂，其间隔时间越短越好。若遇下雨或其它造成钢材基体表面潮湿时，要待环境达到施工条件后，用干燥的压缩空气吹干表面水分和除去灰尘，并重新喷砂处理至Sa2.5级。</w:t>
      </w:r>
    </w:p>
    <w:p w14:paraId="4A525BE7">
      <w:pPr>
        <w:spacing w:line="360" w:lineRule="auto"/>
      </w:pPr>
      <w:r>
        <w:t>(8) 要求各钢材的涂层在供货前一星期完成。即涂层经一星期养护后才能应用。涂层在未完全固化的情况下，禁止承受拉力作用；涂层固化过程中，应保持良好的通风，在固化前，应避免接触水气。</w:t>
      </w:r>
    </w:p>
    <w:p w14:paraId="4F4A30F0">
      <w:pPr>
        <w:spacing w:line="360" w:lineRule="auto"/>
      </w:pPr>
      <w:r>
        <w:t>(9) 防腐体系是基于不含沥青的环氧油漆及聚氨酯油漆的涂层体系。应采用增强型的防腐油漆，以满足防腐年限的要求。所采用的防腐油漆底漆、中间漆、面漆均必须兼容。</w:t>
      </w:r>
    </w:p>
    <w:p w14:paraId="43385B14">
      <w:pPr>
        <w:spacing w:line="360" w:lineRule="auto"/>
      </w:pPr>
      <w:r>
        <w:t xml:space="preserve">(10) </w:t>
      </w:r>
      <w:r>
        <w:rPr>
          <w:rFonts w:hAnsi="宋体"/>
          <w:color w:val="000000"/>
        </w:rPr>
        <w:t>防腐涂层厂商应具有</w:t>
      </w:r>
      <w:r>
        <w:rPr>
          <w:color w:val="000000"/>
        </w:rPr>
        <w:t>5</w:t>
      </w:r>
      <w:r>
        <w:rPr>
          <w:rFonts w:hAnsi="宋体"/>
          <w:color w:val="000000"/>
        </w:rPr>
        <w:t>个以上海上工程使用</w:t>
      </w:r>
      <w:r>
        <w:rPr>
          <w:color w:val="000000"/>
        </w:rPr>
        <w:t>10</w:t>
      </w:r>
      <w:r>
        <w:rPr>
          <w:rFonts w:hAnsi="宋体"/>
          <w:color w:val="000000"/>
        </w:rPr>
        <w:t>年以上的良好业绩，采用的防腐涂层配套体系必须在海上工程有实际使用业绩。</w:t>
      </w:r>
      <w:r>
        <w:t>防腐涂层厂商须出具国家资质检测机构提供的第三方检测报告，符合ISO 12944-6要求的检验合格证和其他类似证明，包括耐老化、抗冲击性、耐磨性、附着力、耐碱、抗氯离子渗透性、延伸率（断裂）等试验，试验指标不低于ISO 20340、ISO4624等的相关要求。</w:t>
      </w:r>
    </w:p>
    <w:p w14:paraId="0B0724F9">
      <w:pPr>
        <w:spacing w:line="360" w:lineRule="auto"/>
      </w:pPr>
      <w:r>
        <w:t>(11) 涂装后应按《漆膜厚度测定法》（GB/T 13452.2）中规定的方法进行涂层干膜厚度测定。干膜厚度应大于或等于设计厚度值者应占检测点总数的90%以上，其它测点的干膜厚度也不应低于90%的设计厚度值，</w:t>
      </w:r>
      <w:r>
        <w:rPr>
          <w:rFonts w:hint="eastAsia"/>
        </w:rPr>
        <w:t>且不应大于设计厚度值的2倍，</w:t>
      </w:r>
      <w:r>
        <w:t>当不符合上述要求时，应根据情况进行局部或全面修补。</w:t>
      </w:r>
    </w:p>
    <w:p w14:paraId="00004C95">
      <w:pPr>
        <w:pStyle w:val="22"/>
        <w:spacing w:line="360" w:lineRule="auto"/>
        <w:ind w:firstLine="480" w:firstLineChars="200"/>
        <w:rPr>
          <w:rFonts w:hint="eastAsia" w:ascii="Times New Roman" w:hAnsi="宋体"/>
          <w:color w:val="000000"/>
        </w:rPr>
      </w:pPr>
      <w:r>
        <w:rPr>
          <w:rFonts w:ascii="Times New Roman" w:hAnsi="宋体"/>
          <w:color w:val="000000"/>
        </w:rPr>
        <w:t>以上防腐要求作为基本要求，投标人可依据自身经验，采用合适的防腐方案并提交防腐说明文件。要求对电气设备的材质选择、表面处理、喷涂等方案进行详细的专篇说明，否则招标人有权废标。</w:t>
      </w:r>
    </w:p>
    <w:p w14:paraId="7F4B0317">
      <w:pPr>
        <w:tabs>
          <w:tab w:val="left" w:pos="660"/>
          <w:tab w:val="left" w:pos="720"/>
        </w:tabs>
        <w:adjustRightInd w:val="0"/>
        <w:spacing w:after="0" w:line="360" w:lineRule="auto"/>
        <w:textAlignment w:val="baseline"/>
        <w:rPr>
          <w:rFonts w:eastAsia="黑体"/>
        </w:rPr>
      </w:pPr>
      <w:r>
        <w:rPr>
          <w:rFonts w:hint="eastAsia" w:hAnsi="宋体"/>
          <w:color w:val="000000"/>
        </w:rPr>
        <w:t>1.1.12</w:t>
      </w:r>
      <w:r>
        <w:rPr>
          <w:rFonts w:eastAsia="黑体"/>
        </w:rPr>
        <w:t>抗倾斜、抗振动、抗震要求</w:t>
      </w:r>
    </w:p>
    <w:p w14:paraId="667448B5">
      <w:pPr>
        <w:pStyle w:val="22"/>
        <w:spacing w:line="360" w:lineRule="auto"/>
        <w:ind w:firstLine="480" w:firstLineChars="200"/>
        <w:rPr>
          <w:rFonts w:ascii="Times New Roman" w:hAnsi="Times New Roman"/>
          <w:color w:val="000000"/>
          <w:szCs w:val="21"/>
        </w:rPr>
      </w:pPr>
      <w:r>
        <w:rPr>
          <w:rFonts w:ascii="Times New Roman" w:hAnsi="宋体"/>
          <w:color w:val="000000"/>
        </w:rPr>
        <w:t>设备在运输过程及海上升压站运行过程中，均有风浪、潮流等外部环境影响</w:t>
      </w:r>
      <w:r>
        <w:rPr>
          <w:rFonts w:hint="eastAsia" w:ascii="Times New Roman" w:hAnsi="宋体"/>
          <w:color w:val="000000"/>
        </w:rPr>
        <w:t>，</w:t>
      </w:r>
      <w:r>
        <w:rPr>
          <w:rFonts w:ascii="Times New Roman" w:hAnsi="宋体"/>
          <w:color w:val="000000"/>
        </w:rPr>
        <w:t>因此设备应具有抗倾斜、抗振动、抗震的能力，并在本体适当位置设置固定用元件以便适航固定。</w:t>
      </w:r>
      <w:r>
        <w:rPr>
          <w:rFonts w:hint="eastAsia" w:ascii="Times New Roman" w:hAnsi="宋体"/>
          <w:color w:val="000000"/>
        </w:rPr>
        <w:t>GIS设备运输过程中在X.Y.Z三个方向应能安全地承受3.0g加速度的冲击力，并在X.Y.Z 三个方向各装两个带时间座标的冲击记录仪(连续记录)。</w:t>
      </w:r>
    </w:p>
    <w:p w14:paraId="4F4AA097">
      <w:pPr>
        <w:pStyle w:val="22"/>
        <w:numPr>
          <w:ilvl w:val="0"/>
          <w:numId w:val="2"/>
        </w:numPr>
        <w:spacing w:line="360" w:lineRule="auto"/>
        <w:ind w:firstLine="480" w:firstLineChars="200"/>
        <w:rPr>
          <w:rFonts w:ascii="Times New Roman" w:hAnsi="Times New Roman"/>
          <w:color w:val="000000"/>
          <w:szCs w:val="21"/>
        </w:rPr>
      </w:pPr>
      <w:r>
        <w:rPr>
          <w:rFonts w:ascii="Times New Roman" w:hAnsi="宋体"/>
          <w:color w:val="000000"/>
        </w:rPr>
        <w:t>装船要求</w:t>
      </w:r>
    </w:p>
    <w:p w14:paraId="59FA45F1">
      <w:pPr>
        <w:pStyle w:val="22"/>
        <w:spacing w:line="360" w:lineRule="auto"/>
        <w:ind w:firstLine="480" w:firstLineChars="200"/>
        <w:rPr>
          <w:rFonts w:ascii="Times New Roman" w:hAnsi="Times New Roman"/>
          <w:color w:val="000000"/>
          <w:szCs w:val="21"/>
        </w:rPr>
      </w:pPr>
      <w:r>
        <w:rPr>
          <w:rFonts w:ascii="Times New Roman" w:hAnsi="宋体"/>
          <w:color w:val="000000"/>
        </w:rPr>
        <w:t>应符合装船工艺的设备摆动、加速度、振动等方面的要求。</w:t>
      </w:r>
    </w:p>
    <w:p w14:paraId="3EB6BE16">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 </w:t>
      </w:r>
      <w:r>
        <w:rPr>
          <w:rFonts w:ascii="Times New Roman" w:hAnsi="宋体"/>
          <w:color w:val="000000"/>
        </w:rPr>
        <w:t>重力系数</w:t>
      </w:r>
      <w:r>
        <w:rPr>
          <w:rFonts w:ascii="Times New Roman" w:hAnsi="Times New Roman"/>
          <w:color w:val="000000"/>
        </w:rPr>
        <w:t>(</w:t>
      </w:r>
      <w:r>
        <w:rPr>
          <w:rFonts w:ascii="Times New Roman" w:hAnsi="宋体"/>
          <w:color w:val="000000"/>
        </w:rPr>
        <w:t>最小</w:t>
      </w:r>
      <w:r>
        <w:rPr>
          <w:rFonts w:ascii="Times New Roman" w:hAnsi="Times New Roman"/>
          <w:color w:val="000000"/>
        </w:rPr>
        <w:t>)</w:t>
      </w:r>
      <w:r>
        <w:rPr>
          <w:rFonts w:ascii="Times New Roman" w:hAnsi="宋体"/>
          <w:color w:val="000000"/>
        </w:rPr>
        <w:t>：</w:t>
      </w:r>
      <w:r>
        <w:rPr>
          <w:rFonts w:ascii="Times New Roman" w:hAnsi="Times New Roman"/>
          <w:color w:val="000000"/>
        </w:rPr>
        <w:t xml:space="preserve"> 1.2 </w:t>
      </w:r>
      <w:r>
        <w:rPr>
          <w:rFonts w:ascii="Times New Roman" w:hAnsi="宋体"/>
          <w:color w:val="000000"/>
        </w:rPr>
        <w:t>；</w:t>
      </w:r>
    </w:p>
    <w:p w14:paraId="14023D82">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 </w:t>
      </w:r>
      <w:r>
        <w:rPr>
          <w:rFonts w:ascii="Times New Roman" w:hAnsi="宋体"/>
          <w:color w:val="000000"/>
        </w:rPr>
        <w:t>吊绳与水平面最小夹角：</w:t>
      </w:r>
      <w:r>
        <w:rPr>
          <w:rFonts w:ascii="Times New Roman" w:hAnsi="Times New Roman"/>
          <w:color w:val="000000"/>
        </w:rPr>
        <w:t xml:space="preserve"> 60°</w:t>
      </w:r>
      <w:r>
        <w:rPr>
          <w:rFonts w:ascii="Times New Roman" w:hAnsi="宋体"/>
          <w:color w:val="000000"/>
        </w:rPr>
        <w:t>；</w:t>
      </w:r>
    </w:p>
    <w:p w14:paraId="6ED803A9">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iii </w:t>
      </w:r>
      <w:r>
        <w:rPr>
          <w:rFonts w:ascii="Times New Roman" w:hAnsi="宋体"/>
          <w:color w:val="000000"/>
        </w:rPr>
        <w:t>动力放大系数</w:t>
      </w:r>
      <w:r>
        <w:rPr>
          <w:rFonts w:ascii="Times New Roman" w:hAnsi="Times New Roman"/>
          <w:color w:val="000000"/>
        </w:rPr>
        <w:t xml:space="preserve"> 1.35/2.00 </w:t>
      </w:r>
      <w:r>
        <w:rPr>
          <w:rFonts w:ascii="Times New Roman" w:hAnsi="宋体"/>
          <w:color w:val="000000"/>
        </w:rPr>
        <w:t>。</w:t>
      </w:r>
    </w:p>
    <w:p w14:paraId="270CAC4C">
      <w:pPr>
        <w:pStyle w:val="22"/>
        <w:spacing w:line="360" w:lineRule="auto"/>
        <w:ind w:firstLine="480" w:firstLineChars="200"/>
        <w:rPr>
          <w:rFonts w:ascii="Times New Roman" w:hAnsi="Times New Roman"/>
          <w:color w:val="000000"/>
          <w:szCs w:val="21"/>
        </w:rPr>
      </w:pPr>
      <w:r>
        <w:rPr>
          <w:rFonts w:ascii="Times New Roman" w:hAnsi="宋体"/>
          <w:color w:val="000000"/>
        </w:rPr>
        <w:t>上述数据仅供参考，</w:t>
      </w:r>
      <w:r>
        <w:rPr>
          <w:rFonts w:ascii="Times New Roman" w:hAnsi="Times New Roman"/>
          <w:color w:val="000000"/>
        </w:rPr>
        <w:t xml:space="preserve"> </w:t>
      </w:r>
      <w:r>
        <w:rPr>
          <w:rFonts w:ascii="Times New Roman" w:hAnsi="宋体"/>
          <w:color w:val="000000"/>
        </w:rPr>
        <w:t>待施工招标完成后修订，</w:t>
      </w:r>
      <w:r>
        <w:rPr>
          <w:rFonts w:ascii="Times New Roman" w:hAnsi="Times New Roman"/>
          <w:color w:val="000000"/>
        </w:rPr>
        <w:t xml:space="preserve"> </w:t>
      </w:r>
      <w:r>
        <w:rPr>
          <w:rFonts w:ascii="Times New Roman" w:hAnsi="宋体"/>
          <w:color w:val="000000"/>
        </w:rPr>
        <w:t>投标方需满足最终确定的装船要求。</w:t>
      </w:r>
    </w:p>
    <w:p w14:paraId="3CD55D82">
      <w:pPr>
        <w:pStyle w:val="22"/>
        <w:numPr>
          <w:ilvl w:val="0"/>
          <w:numId w:val="2"/>
        </w:numPr>
        <w:spacing w:line="360" w:lineRule="auto"/>
        <w:ind w:firstLine="480" w:firstLineChars="200"/>
        <w:rPr>
          <w:rFonts w:ascii="Times New Roman" w:hAnsi="Times New Roman"/>
          <w:color w:val="000000"/>
          <w:szCs w:val="21"/>
        </w:rPr>
      </w:pPr>
      <w:r>
        <w:rPr>
          <w:rFonts w:ascii="Times New Roman" w:hAnsi="宋体"/>
          <w:color w:val="000000"/>
        </w:rPr>
        <w:t>运输要求</w:t>
      </w:r>
    </w:p>
    <w:p w14:paraId="716FB6AE">
      <w:pPr>
        <w:pStyle w:val="22"/>
        <w:spacing w:line="360" w:lineRule="auto"/>
        <w:ind w:firstLine="480" w:firstLineChars="200"/>
        <w:rPr>
          <w:rFonts w:ascii="Times New Roman" w:hAnsi="Times New Roman"/>
          <w:color w:val="000000"/>
          <w:szCs w:val="21"/>
        </w:rPr>
      </w:pPr>
      <w:r>
        <w:rPr>
          <w:rFonts w:ascii="Times New Roman" w:hAnsi="宋体"/>
          <w:color w:val="000000"/>
        </w:rPr>
        <w:t>设备应能抵抗运输中驳船运动产生的荷载：</w:t>
      </w:r>
    </w:p>
    <w:p w14:paraId="480CE992">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 </w:t>
      </w:r>
      <w:r>
        <w:rPr>
          <w:rFonts w:ascii="Times New Roman" w:hAnsi="宋体"/>
          <w:color w:val="000000"/>
        </w:rPr>
        <w:t>横摇：</w:t>
      </w:r>
      <w:r>
        <w:rPr>
          <w:rFonts w:ascii="Times New Roman" w:hAnsi="Times New Roman"/>
          <w:color w:val="000000"/>
        </w:rPr>
        <w:t xml:space="preserve"> 20 </w:t>
      </w:r>
      <w:r>
        <w:rPr>
          <w:rFonts w:ascii="Times New Roman" w:hAnsi="宋体"/>
          <w:color w:val="000000"/>
        </w:rPr>
        <w:t>度，</w:t>
      </w:r>
      <w:r>
        <w:rPr>
          <w:rFonts w:ascii="Times New Roman" w:hAnsi="Times New Roman"/>
          <w:color w:val="000000"/>
        </w:rPr>
        <w:t xml:space="preserve"> 10 </w:t>
      </w:r>
      <w:r>
        <w:rPr>
          <w:rFonts w:ascii="Times New Roman" w:hAnsi="宋体"/>
          <w:color w:val="000000"/>
        </w:rPr>
        <w:t>秒</w:t>
      </w:r>
      <w:r>
        <w:rPr>
          <w:rFonts w:ascii="Times New Roman" w:hAnsi="Times New Roman"/>
          <w:color w:val="000000"/>
        </w:rPr>
        <w:t>(</w:t>
      </w:r>
      <w:r>
        <w:rPr>
          <w:rFonts w:ascii="Times New Roman" w:hAnsi="宋体"/>
          <w:color w:val="000000"/>
        </w:rPr>
        <w:t>周期</w:t>
      </w:r>
      <w:r>
        <w:rPr>
          <w:rFonts w:ascii="Times New Roman" w:hAnsi="Times New Roman"/>
          <w:color w:val="000000"/>
        </w:rPr>
        <w:t xml:space="preserve">) </w:t>
      </w:r>
      <w:r>
        <w:rPr>
          <w:rFonts w:ascii="Times New Roman" w:hAnsi="宋体"/>
          <w:color w:val="000000"/>
        </w:rPr>
        <w:t>；</w:t>
      </w:r>
    </w:p>
    <w:p w14:paraId="5B5E0514">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 </w:t>
      </w:r>
      <w:r>
        <w:rPr>
          <w:rFonts w:ascii="Times New Roman" w:hAnsi="宋体"/>
          <w:color w:val="000000"/>
        </w:rPr>
        <w:t>纵摇：</w:t>
      </w:r>
      <w:r>
        <w:rPr>
          <w:rFonts w:ascii="Times New Roman" w:hAnsi="Times New Roman"/>
          <w:color w:val="000000"/>
        </w:rPr>
        <w:t xml:space="preserve"> 10 </w:t>
      </w:r>
      <w:r>
        <w:rPr>
          <w:rFonts w:ascii="Times New Roman" w:hAnsi="宋体"/>
          <w:color w:val="000000"/>
        </w:rPr>
        <w:t>度，</w:t>
      </w:r>
      <w:r>
        <w:rPr>
          <w:rFonts w:ascii="Times New Roman" w:hAnsi="Times New Roman"/>
          <w:color w:val="000000"/>
        </w:rPr>
        <w:t xml:space="preserve"> 10 </w:t>
      </w:r>
      <w:r>
        <w:rPr>
          <w:rFonts w:ascii="Times New Roman" w:hAnsi="宋体"/>
          <w:color w:val="000000"/>
        </w:rPr>
        <w:t>秒</w:t>
      </w:r>
      <w:r>
        <w:rPr>
          <w:rFonts w:ascii="Times New Roman" w:hAnsi="Times New Roman"/>
          <w:color w:val="000000"/>
        </w:rPr>
        <w:t>(</w:t>
      </w:r>
      <w:r>
        <w:rPr>
          <w:rFonts w:ascii="Times New Roman" w:hAnsi="宋体"/>
          <w:color w:val="000000"/>
        </w:rPr>
        <w:t>周期</w:t>
      </w:r>
      <w:r>
        <w:rPr>
          <w:rFonts w:ascii="Times New Roman" w:hAnsi="Times New Roman"/>
          <w:color w:val="000000"/>
        </w:rPr>
        <w:t xml:space="preserve">) </w:t>
      </w:r>
      <w:r>
        <w:rPr>
          <w:rFonts w:ascii="Times New Roman" w:hAnsi="宋体"/>
          <w:color w:val="000000"/>
        </w:rPr>
        <w:t>；</w:t>
      </w:r>
    </w:p>
    <w:p w14:paraId="2F96C834">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iii </w:t>
      </w:r>
      <w:r>
        <w:rPr>
          <w:rFonts w:ascii="Times New Roman" w:hAnsi="宋体"/>
          <w:color w:val="000000"/>
        </w:rPr>
        <w:t>升沉：</w:t>
      </w:r>
      <w:r>
        <w:rPr>
          <w:rFonts w:ascii="Times New Roman" w:hAnsi="Times New Roman"/>
          <w:color w:val="000000"/>
        </w:rPr>
        <w:t xml:space="preserve"> 0.5g </w:t>
      </w:r>
      <w:r>
        <w:rPr>
          <w:rFonts w:ascii="Times New Roman" w:hAnsi="宋体"/>
          <w:color w:val="000000"/>
        </w:rPr>
        <w:t>。</w:t>
      </w:r>
    </w:p>
    <w:p w14:paraId="45B7C4F5">
      <w:pPr>
        <w:pStyle w:val="22"/>
        <w:spacing w:line="360" w:lineRule="auto"/>
        <w:ind w:firstLine="480" w:firstLineChars="200"/>
        <w:rPr>
          <w:rFonts w:ascii="Times New Roman" w:hAnsi="Times New Roman"/>
          <w:color w:val="000000"/>
          <w:szCs w:val="21"/>
        </w:rPr>
      </w:pPr>
      <w:r>
        <w:rPr>
          <w:rFonts w:ascii="Times New Roman" w:hAnsi="宋体"/>
          <w:color w:val="000000"/>
        </w:rPr>
        <w:t>运输分析时，</w:t>
      </w:r>
      <w:r>
        <w:rPr>
          <w:rFonts w:ascii="Times New Roman" w:hAnsi="Times New Roman"/>
          <w:color w:val="000000"/>
        </w:rPr>
        <w:t xml:space="preserve"> </w:t>
      </w:r>
      <w:r>
        <w:rPr>
          <w:rFonts w:ascii="Times New Roman" w:hAnsi="宋体"/>
          <w:color w:val="000000"/>
        </w:rPr>
        <w:t>假定驳船的转动中心位于驳船纵向船中，平行于驳船龙骨且位于龙骨以上型深的</w:t>
      </w:r>
      <w:r>
        <w:rPr>
          <w:rFonts w:ascii="Times New Roman" w:hAnsi="Times New Roman"/>
          <w:color w:val="000000"/>
        </w:rPr>
        <w:t xml:space="preserve"> 60% </w:t>
      </w:r>
      <w:r>
        <w:rPr>
          <w:rFonts w:ascii="Times New Roman" w:hAnsi="宋体"/>
          <w:color w:val="000000"/>
        </w:rPr>
        <w:t>处。</w:t>
      </w:r>
    </w:p>
    <w:p w14:paraId="52F411B8">
      <w:pPr>
        <w:pStyle w:val="22"/>
        <w:spacing w:line="360" w:lineRule="auto"/>
        <w:ind w:firstLine="480" w:firstLineChars="200"/>
        <w:rPr>
          <w:rFonts w:ascii="Times New Roman" w:hAnsi="Times New Roman"/>
          <w:color w:val="000000"/>
          <w:szCs w:val="21"/>
        </w:rPr>
      </w:pPr>
      <w:r>
        <w:rPr>
          <w:rFonts w:ascii="Times New Roman" w:hAnsi="宋体"/>
          <w:color w:val="000000"/>
        </w:rPr>
        <w:t>拖航分析中设备应承受的驳船运动加速度组合如下：</w:t>
      </w:r>
    </w:p>
    <w:p w14:paraId="389CF9F4">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 </w:t>
      </w:r>
      <w:r>
        <w:rPr>
          <w:rFonts w:ascii="Times New Roman" w:hAnsi="宋体"/>
          <w:color w:val="000000"/>
        </w:rPr>
        <w:t>横摇</w:t>
      </w:r>
      <w:r>
        <w:rPr>
          <w:rFonts w:hint="eastAsia" w:ascii="Times New Roman" w:hAnsi="Times New Roman"/>
          <w:color w:val="000000"/>
        </w:rPr>
        <w:t>+</w:t>
      </w:r>
      <w:r>
        <w:rPr>
          <w:rFonts w:ascii="Times New Roman" w:hAnsi="宋体"/>
          <w:color w:val="000000"/>
        </w:rPr>
        <w:t>升沉；</w:t>
      </w:r>
    </w:p>
    <w:p w14:paraId="2C2E60AC">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 </w:t>
      </w:r>
      <w:r>
        <w:rPr>
          <w:rFonts w:ascii="Times New Roman" w:hAnsi="宋体"/>
          <w:color w:val="000000"/>
        </w:rPr>
        <w:t>横摇</w:t>
      </w:r>
      <w:r>
        <w:rPr>
          <w:rFonts w:hint="eastAsia" w:ascii="Times New Roman" w:hAnsi="Times New Roman"/>
          <w:color w:val="000000"/>
        </w:rPr>
        <w:t>-</w:t>
      </w:r>
      <w:r>
        <w:rPr>
          <w:rFonts w:ascii="Times New Roman" w:hAnsi="宋体"/>
          <w:color w:val="000000"/>
        </w:rPr>
        <w:t>升沉；</w:t>
      </w:r>
    </w:p>
    <w:p w14:paraId="4AF7664B">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iii </w:t>
      </w:r>
      <w:r>
        <w:rPr>
          <w:rFonts w:ascii="Times New Roman" w:hAnsi="宋体"/>
          <w:color w:val="000000"/>
        </w:rPr>
        <w:t>纵摇</w:t>
      </w:r>
      <w:r>
        <w:rPr>
          <w:rFonts w:ascii="Times New Roman" w:hAnsi="Times New Roman"/>
          <w:color w:val="000000"/>
        </w:rPr>
        <w:t>+</w:t>
      </w:r>
      <w:r>
        <w:rPr>
          <w:rFonts w:ascii="Times New Roman" w:hAnsi="宋体"/>
          <w:color w:val="000000"/>
        </w:rPr>
        <w:t>升沉；</w:t>
      </w:r>
    </w:p>
    <w:p w14:paraId="0DABB8DD">
      <w:pPr>
        <w:pStyle w:val="22"/>
        <w:spacing w:line="360" w:lineRule="auto"/>
        <w:ind w:firstLine="480" w:firstLineChars="200"/>
        <w:rPr>
          <w:rFonts w:ascii="Times New Roman" w:hAnsi="Times New Roman"/>
          <w:color w:val="000000"/>
          <w:szCs w:val="21"/>
        </w:rPr>
      </w:pPr>
      <w:r>
        <w:rPr>
          <w:rFonts w:ascii="Times New Roman" w:hAnsi="Times New Roman"/>
          <w:color w:val="000000"/>
        </w:rPr>
        <w:t xml:space="preserve">iv </w:t>
      </w:r>
      <w:r>
        <w:rPr>
          <w:rFonts w:ascii="Times New Roman" w:hAnsi="宋体"/>
          <w:color w:val="000000"/>
        </w:rPr>
        <w:t>纵摇</w:t>
      </w:r>
      <w:r>
        <w:rPr>
          <w:rFonts w:ascii="Times New Roman" w:hAnsi="Times New Roman"/>
          <w:color w:val="000000"/>
        </w:rPr>
        <w:t>-</w:t>
      </w:r>
      <w:r>
        <w:rPr>
          <w:rFonts w:ascii="Times New Roman" w:hAnsi="宋体"/>
          <w:color w:val="000000"/>
        </w:rPr>
        <w:t>升沉。</w:t>
      </w:r>
    </w:p>
    <w:p w14:paraId="3B2C23A5">
      <w:pPr>
        <w:pStyle w:val="22"/>
        <w:spacing w:line="360" w:lineRule="auto"/>
        <w:ind w:firstLine="480" w:firstLineChars="200"/>
        <w:rPr>
          <w:rFonts w:ascii="Times New Roman" w:hAnsi="Times New Roman"/>
          <w:color w:val="000000"/>
          <w:szCs w:val="21"/>
        </w:rPr>
      </w:pPr>
      <w:r>
        <w:rPr>
          <w:rFonts w:ascii="Times New Roman" w:hAnsi="宋体"/>
          <w:color w:val="000000"/>
        </w:rPr>
        <w:t>上述数据仅供参考，</w:t>
      </w:r>
      <w:r>
        <w:rPr>
          <w:rFonts w:ascii="Times New Roman" w:hAnsi="Times New Roman"/>
          <w:color w:val="000000"/>
        </w:rPr>
        <w:t xml:space="preserve"> </w:t>
      </w:r>
      <w:r>
        <w:rPr>
          <w:rFonts w:ascii="Times New Roman" w:hAnsi="宋体"/>
          <w:color w:val="000000"/>
        </w:rPr>
        <w:t>待施工招标完成后修订，投标方需满足最终确定的运输要求。</w:t>
      </w:r>
    </w:p>
    <w:p w14:paraId="34AC78E6">
      <w:pPr>
        <w:pStyle w:val="22"/>
        <w:numPr>
          <w:ilvl w:val="0"/>
          <w:numId w:val="2"/>
        </w:numPr>
        <w:spacing w:line="360" w:lineRule="auto"/>
        <w:ind w:firstLine="480" w:firstLineChars="200"/>
        <w:rPr>
          <w:rFonts w:ascii="Times New Roman" w:hAnsi="Times New Roman"/>
          <w:color w:val="000000"/>
          <w:szCs w:val="21"/>
        </w:rPr>
      </w:pPr>
      <w:r>
        <w:rPr>
          <w:rFonts w:ascii="Times New Roman" w:hAnsi="宋体"/>
          <w:color w:val="000000"/>
        </w:rPr>
        <w:t>设备安装平台摆动要求</w:t>
      </w:r>
    </w:p>
    <w:p w14:paraId="3BDACFD3">
      <w:pPr>
        <w:pStyle w:val="22"/>
        <w:spacing w:line="360" w:lineRule="auto"/>
        <w:ind w:firstLine="480" w:firstLineChars="200"/>
        <w:rPr>
          <w:rFonts w:ascii="Times New Roman" w:hAnsi="Times New Roman"/>
          <w:color w:val="000000"/>
          <w:szCs w:val="21"/>
        </w:rPr>
      </w:pPr>
      <w:r>
        <w:rPr>
          <w:rFonts w:hAnsi="宋体"/>
          <w:color w:val="000000"/>
        </w:rPr>
        <w:t>①</w:t>
      </w:r>
      <w:r>
        <w:rPr>
          <w:rFonts w:ascii="Times New Roman" w:hAnsi="Times New Roman"/>
          <w:color w:val="000000"/>
        </w:rPr>
        <w:t xml:space="preserve"> </w:t>
      </w:r>
      <w:r>
        <w:rPr>
          <w:rFonts w:ascii="Times New Roman" w:hAnsi="宋体"/>
          <w:color w:val="000000"/>
        </w:rPr>
        <w:t>正常运行期，海上升压站平台倾斜角不超过</w:t>
      </w:r>
      <w:r>
        <w:rPr>
          <w:rFonts w:ascii="Times New Roman" w:hAnsi="Times New Roman"/>
          <w:color w:val="000000"/>
        </w:rPr>
        <w:t>0.35%</w:t>
      </w:r>
      <w:r>
        <w:rPr>
          <w:rFonts w:ascii="Times New Roman" w:hAnsi="宋体"/>
          <w:color w:val="000000"/>
        </w:rPr>
        <w:t>，顶面水平位移不会超过</w:t>
      </w:r>
      <w:r>
        <w:rPr>
          <w:rFonts w:ascii="Times New Roman" w:hAnsi="Times New Roman"/>
          <w:color w:val="000000"/>
        </w:rPr>
        <w:t>100mm</w:t>
      </w:r>
      <w:r>
        <w:rPr>
          <w:rFonts w:ascii="Times New Roman" w:hAnsi="宋体"/>
          <w:color w:val="000000"/>
        </w:rPr>
        <w:t>，振动加速度不会超过</w:t>
      </w:r>
      <w:r>
        <w:rPr>
          <w:rFonts w:hint="eastAsia" w:ascii="Times New Roman" w:hAnsi="Times New Roman"/>
          <w:color w:val="000000"/>
        </w:rPr>
        <w:t>0.12g</w:t>
      </w:r>
      <w:r>
        <w:rPr>
          <w:rFonts w:ascii="Times New Roman" w:hAnsi="宋体"/>
          <w:color w:val="000000"/>
        </w:rPr>
        <w:t>，海况经常出现。</w:t>
      </w:r>
    </w:p>
    <w:p w14:paraId="326BBB8F">
      <w:pPr>
        <w:pStyle w:val="22"/>
        <w:spacing w:line="360" w:lineRule="auto"/>
        <w:ind w:firstLine="480" w:firstLineChars="200"/>
        <w:rPr>
          <w:rFonts w:ascii="Times New Roman" w:hAnsi="Times New Roman"/>
          <w:color w:val="000000"/>
          <w:szCs w:val="21"/>
        </w:rPr>
      </w:pPr>
      <w:r>
        <w:rPr>
          <w:rFonts w:hAnsi="宋体"/>
          <w:color w:val="000000"/>
        </w:rPr>
        <w:t>②</w:t>
      </w:r>
      <w:r>
        <w:rPr>
          <w:rFonts w:ascii="Times New Roman" w:hAnsi="Times New Roman"/>
          <w:color w:val="000000"/>
        </w:rPr>
        <w:t xml:space="preserve"> </w:t>
      </w:r>
      <w:r>
        <w:rPr>
          <w:rFonts w:ascii="Times New Roman" w:hAnsi="宋体"/>
          <w:color w:val="000000"/>
        </w:rPr>
        <w:t>极端运行期，海上升压站平台倾斜角不超过</w:t>
      </w:r>
      <w:r>
        <w:rPr>
          <w:rFonts w:ascii="Times New Roman" w:hAnsi="Times New Roman"/>
          <w:color w:val="000000"/>
        </w:rPr>
        <w:t>0.5%</w:t>
      </w:r>
      <w:r>
        <w:rPr>
          <w:rFonts w:ascii="Times New Roman" w:hAnsi="宋体"/>
          <w:color w:val="000000"/>
        </w:rPr>
        <w:t>，顶面水平位移不会超过</w:t>
      </w:r>
      <w:r>
        <w:rPr>
          <w:rFonts w:ascii="Times New Roman" w:hAnsi="Times New Roman"/>
          <w:color w:val="000000"/>
        </w:rPr>
        <w:t>150mm</w:t>
      </w:r>
      <w:r>
        <w:rPr>
          <w:rFonts w:ascii="Times New Roman" w:hAnsi="宋体"/>
          <w:color w:val="000000"/>
        </w:rPr>
        <w:t>，振动加速度不会超过</w:t>
      </w:r>
      <w:r>
        <w:rPr>
          <w:rFonts w:hint="eastAsia" w:ascii="Times New Roman" w:hAnsi="Times New Roman"/>
          <w:color w:val="000000"/>
        </w:rPr>
        <w:t>0.12g</w:t>
      </w:r>
      <w:r>
        <w:rPr>
          <w:rFonts w:ascii="Times New Roman" w:hAnsi="宋体"/>
          <w:color w:val="000000"/>
        </w:rPr>
        <w:t>，海况很少出现。</w:t>
      </w:r>
    </w:p>
    <w:p w14:paraId="540969D5">
      <w:pPr>
        <w:pStyle w:val="22"/>
        <w:spacing w:line="360" w:lineRule="auto"/>
        <w:ind w:firstLine="480" w:firstLineChars="200"/>
        <w:rPr>
          <w:rFonts w:ascii="Times New Roman" w:hAnsi="Times New Roman"/>
          <w:color w:val="000000"/>
          <w:szCs w:val="21"/>
        </w:rPr>
      </w:pPr>
      <w:r>
        <w:rPr>
          <w:rFonts w:ascii="Times New Roman" w:hAnsi="宋体"/>
          <w:color w:val="000000"/>
        </w:rPr>
        <w:t>上述数据仅供参考，待施工招标完成后修订，投标方需满足最终确定的摆动要求。</w:t>
      </w:r>
    </w:p>
    <w:p w14:paraId="2BF30C6C">
      <w:pPr>
        <w:pStyle w:val="22"/>
        <w:numPr>
          <w:ilvl w:val="0"/>
          <w:numId w:val="2"/>
        </w:numPr>
        <w:spacing w:line="360" w:lineRule="auto"/>
        <w:ind w:firstLine="480" w:firstLineChars="200"/>
        <w:rPr>
          <w:rFonts w:ascii="Times New Roman" w:hAnsi="Times New Roman"/>
          <w:color w:val="000000"/>
          <w:szCs w:val="21"/>
        </w:rPr>
      </w:pPr>
      <w:r>
        <w:rPr>
          <w:rFonts w:ascii="Times New Roman" w:hAnsi="宋体"/>
          <w:color w:val="000000"/>
        </w:rPr>
        <w:t>抗震</w:t>
      </w:r>
    </w:p>
    <w:p w14:paraId="4317DCF9">
      <w:pPr>
        <w:pStyle w:val="22"/>
        <w:spacing w:line="360" w:lineRule="auto"/>
        <w:ind w:firstLine="480" w:firstLineChars="200"/>
        <w:rPr>
          <w:rFonts w:ascii="Times New Roman" w:hAnsi="Times New Roman"/>
          <w:color w:val="000000"/>
          <w:szCs w:val="21"/>
          <w:highlight w:val="yellow"/>
        </w:rPr>
      </w:pPr>
      <w:r>
        <w:rPr>
          <w:rFonts w:ascii="Times New Roman" w:hAnsi="宋体"/>
          <w:color w:val="000000"/>
        </w:rPr>
        <w:t>抗震设防烈度为</w:t>
      </w:r>
      <w:r>
        <w:rPr>
          <w:rFonts w:ascii="Times New Roman" w:hAnsi="Times New Roman"/>
          <w:color w:val="000000"/>
        </w:rPr>
        <w:t>7</w:t>
      </w:r>
      <w:r>
        <w:rPr>
          <w:rFonts w:ascii="Times New Roman" w:hAnsi="宋体"/>
          <w:color w:val="000000"/>
        </w:rPr>
        <w:t>度，设计基本地震动峰值加速度为</w:t>
      </w:r>
      <w:r>
        <w:rPr>
          <w:rFonts w:hint="eastAsia" w:ascii="Times New Roman" w:hAnsi="Times New Roman"/>
          <w:color w:val="000000"/>
        </w:rPr>
        <w:t>0.128g</w:t>
      </w:r>
      <w:r>
        <w:rPr>
          <w:rFonts w:ascii="Times New Roman" w:hAnsi="宋体"/>
          <w:color w:val="000000"/>
        </w:rPr>
        <w:t>，海上升压站抗震设防类别为</w:t>
      </w:r>
      <w:r>
        <w:rPr>
          <w:rFonts w:hint="eastAsia" w:ascii="Times New Roman" w:hAnsi="宋体"/>
          <w:color w:val="000000"/>
        </w:rPr>
        <w:t>丙</w:t>
      </w:r>
      <w:r>
        <w:rPr>
          <w:rFonts w:ascii="Times New Roman" w:hAnsi="宋体"/>
          <w:color w:val="000000"/>
        </w:rPr>
        <w:t>类（</w:t>
      </w:r>
      <w:r>
        <w:rPr>
          <w:rFonts w:hint="eastAsia" w:ascii="Times New Roman" w:hAnsi="宋体"/>
          <w:color w:val="000000"/>
        </w:rPr>
        <w:t>标准</w:t>
      </w:r>
      <w:r>
        <w:rPr>
          <w:rFonts w:ascii="Times New Roman" w:hAnsi="宋体"/>
          <w:color w:val="000000"/>
        </w:rPr>
        <w:t>设防类），应按照规范进行抗震设计。</w:t>
      </w:r>
    </w:p>
    <w:p w14:paraId="524A119F">
      <w:pPr>
        <w:pStyle w:val="22"/>
        <w:spacing w:line="360" w:lineRule="auto"/>
        <w:ind w:firstLine="480" w:firstLineChars="200"/>
        <w:rPr>
          <w:rFonts w:hint="eastAsia" w:ascii="Times New Roman" w:hAnsi="宋体"/>
          <w:color w:val="000000"/>
        </w:rPr>
      </w:pPr>
      <w:r>
        <w:rPr>
          <w:rFonts w:ascii="Times New Roman" w:hAnsi="宋体"/>
          <w:color w:val="000000"/>
        </w:rPr>
        <w:t>电气设备按</w:t>
      </w:r>
      <w:r>
        <w:rPr>
          <w:rFonts w:ascii="Times New Roman" w:hAnsi="Times New Roman"/>
          <w:color w:val="000000"/>
        </w:rPr>
        <w:t>VIII</w:t>
      </w:r>
      <w:r>
        <w:rPr>
          <w:rFonts w:ascii="Times New Roman" w:hAnsi="宋体"/>
          <w:color w:val="000000"/>
        </w:rPr>
        <w:t>度设防，卖方应根据《电力设施抗震设计规范》</w:t>
      </w:r>
      <w:r>
        <w:rPr>
          <w:rFonts w:ascii="Times New Roman" w:hAnsi="Times New Roman"/>
          <w:color w:val="000000"/>
        </w:rPr>
        <w:t xml:space="preserve"> </w:t>
      </w:r>
      <w:r>
        <w:rPr>
          <w:rFonts w:ascii="Times New Roman" w:hAnsi="宋体"/>
          <w:color w:val="000000"/>
        </w:rPr>
        <w:t>（</w:t>
      </w:r>
      <w:r>
        <w:rPr>
          <w:rFonts w:ascii="Times New Roman" w:hAnsi="Times New Roman"/>
          <w:color w:val="000000"/>
        </w:rPr>
        <w:t>GB50260-2013</w:t>
      </w:r>
      <w:r>
        <w:rPr>
          <w:rFonts w:ascii="Times New Roman" w:hAnsi="宋体"/>
          <w:color w:val="000000"/>
        </w:rPr>
        <w:t>）的要求对设备进行抗震设计。</w:t>
      </w:r>
    </w:p>
    <w:p w14:paraId="25FA6BBA">
      <w:pPr>
        <w:pStyle w:val="22"/>
        <w:spacing w:line="360" w:lineRule="auto"/>
        <w:ind w:firstLine="480" w:firstLineChars="200"/>
        <w:rPr>
          <w:rFonts w:hint="eastAsia" w:ascii="Times New Roman" w:hAnsi="宋体"/>
          <w:color w:val="000000"/>
        </w:rPr>
      </w:pPr>
      <w:r>
        <w:rPr>
          <w:rFonts w:hAnsi="宋体"/>
          <w:b/>
          <w:color w:val="000000"/>
        </w:rPr>
        <w:t>要求对电气设备在陆上完成安装、</w:t>
      </w:r>
      <w:r>
        <w:rPr>
          <w:rFonts w:hint="eastAsia" w:hAnsi="宋体"/>
          <w:b/>
          <w:color w:val="000000"/>
        </w:rPr>
        <w:t>充气</w:t>
      </w:r>
      <w:r>
        <w:rPr>
          <w:rFonts w:hAnsi="宋体"/>
          <w:b/>
          <w:color w:val="000000"/>
        </w:rPr>
        <w:t>和相关试验后，随海上升压站平台整体在海上运输及海上升压站运行过程中的抗倾斜、抗振动方案进行详细的专篇说明，否则招标人有权废标</w:t>
      </w:r>
      <w:r>
        <w:rPr>
          <w:rFonts w:hint="eastAsia" w:hAnsi="宋体"/>
          <w:b/>
          <w:color w:val="000000"/>
        </w:rPr>
        <w:t>。</w:t>
      </w:r>
    </w:p>
    <w:p w14:paraId="13537E35">
      <w:pPr>
        <w:pStyle w:val="3"/>
      </w:pPr>
    </w:p>
    <w:p w14:paraId="75C7A998">
      <w:pPr>
        <w:spacing w:line="360" w:lineRule="auto"/>
        <w:rPr>
          <w:b/>
          <w:szCs w:val="24"/>
        </w:rPr>
      </w:pPr>
      <w:bookmarkStart w:id="16" w:name="_Toc487531445"/>
      <w:bookmarkStart w:id="17" w:name="_Toc509632877"/>
      <w:bookmarkStart w:id="18" w:name="_Toc223835253"/>
      <w:r>
        <w:rPr>
          <w:b/>
          <w:szCs w:val="24"/>
        </w:rPr>
        <w:t>1.2  工作范围</w:t>
      </w:r>
      <w:bookmarkEnd w:id="16"/>
      <w:bookmarkEnd w:id="17"/>
      <w:bookmarkEnd w:id="18"/>
    </w:p>
    <w:p w14:paraId="5C3B9C58">
      <w:pPr>
        <w:spacing w:line="360" w:lineRule="auto"/>
      </w:pPr>
      <w:r>
        <w:t>1.2.1 本规范书的使用范围仅限于本工程</w:t>
      </w:r>
      <w:r>
        <w:rPr>
          <w:rFonts w:hint="eastAsia"/>
        </w:rPr>
        <w:t>72.5</w:t>
      </w:r>
      <w:r>
        <w:t>kV GIS及其辅助设备的功能设计、结构、性能、安装和试验等方面的技术要求，以及供货和现场技术服务。</w:t>
      </w:r>
    </w:p>
    <w:p w14:paraId="15B977B1">
      <w:pPr>
        <w:spacing w:line="360" w:lineRule="auto"/>
      </w:pPr>
      <w:r>
        <w:t>1.2.2 合同签订后,投标人应在4周内，向招标人提出一个详尽的生产计划,包括设备设计、材料采购、设备制造、厂内测试以及运输等项的详情，以确定每部分工作及其进度(见生产计划进度表)。</w:t>
      </w:r>
    </w:p>
    <w:p w14:paraId="35F70F49">
      <w:pPr>
        <w:spacing w:line="360" w:lineRule="auto"/>
        <w:ind w:firstLine="480"/>
      </w:pPr>
      <w:r>
        <w:t>生产进度计划表（内容不限于此）</w:t>
      </w:r>
    </w:p>
    <w:p w14:paraId="1C07806E">
      <w:pPr>
        <w:spacing w:line="360" w:lineRule="auto"/>
      </w:pPr>
      <w:r>
        <w:t>合同号：_____；项目名称：_____；设备名称：_____；型号规格：_____；</w:t>
      </w:r>
    </w:p>
    <w:p w14:paraId="02C6BED1">
      <w:pPr>
        <w:spacing w:line="360" w:lineRule="auto"/>
      </w:pPr>
      <w:r>
        <w:t>工作日期___至___；制造厂名称及地址：___________；技术规范书号：_________；</w:t>
      </w:r>
    </w:p>
    <w:p w14:paraId="3B8579C9">
      <w:pPr>
        <w:spacing w:line="360" w:lineRule="auto"/>
      </w:pPr>
      <w:r>
        <w:t>工作号：_____；离岸日期：_____；预计到岸日期：_____。</w:t>
      </w:r>
    </w:p>
    <w:tbl>
      <w:tblPr>
        <w:tblStyle w:val="3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543"/>
        <w:gridCol w:w="1540"/>
        <w:gridCol w:w="905"/>
        <w:gridCol w:w="906"/>
        <w:gridCol w:w="906"/>
        <w:gridCol w:w="905"/>
        <w:gridCol w:w="906"/>
        <w:gridCol w:w="906"/>
      </w:tblGrid>
      <w:tr w14:paraId="2FF82F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091" w:type="dxa"/>
            <w:gridSpan w:val="3"/>
            <w:tcBorders>
              <w:bottom w:val="single" w:color="000000" w:sz="12" w:space="0"/>
              <w:tl2br w:val="single" w:color="000000" w:sz="6" w:space="0"/>
            </w:tcBorders>
          </w:tcPr>
          <w:p w14:paraId="608B7B2D">
            <w:pPr>
              <w:snapToGrid w:val="0"/>
              <w:spacing w:line="400" w:lineRule="atLeast"/>
            </w:pPr>
            <w:r>
              <w:t xml:space="preserve">         时间  月/日</w:t>
            </w:r>
          </w:p>
          <w:p w14:paraId="52B8D344">
            <w:pPr>
              <w:snapToGrid w:val="0"/>
              <w:spacing w:line="400" w:lineRule="atLeast"/>
            </w:pPr>
            <w:r>
              <w:t xml:space="preserve">  项目</w:t>
            </w:r>
          </w:p>
        </w:tc>
        <w:tc>
          <w:tcPr>
            <w:tcW w:w="905" w:type="dxa"/>
            <w:tcBorders>
              <w:bottom w:val="single" w:color="000000" w:sz="12" w:space="0"/>
            </w:tcBorders>
          </w:tcPr>
          <w:p w14:paraId="5FC670EF">
            <w:pPr>
              <w:snapToGrid w:val="0"/>
              <w:spacing w:line="400" w:lineRule="atLeast"/>
            </w:pPr>
          </w:p>
        </w:tc>
        <w:tc>
          <w:tcPr>
            <w:tcW w:w="906" w:type="dxa"/>
            <w:tcBorders>
              <w:bottom w:val="single" w:color="000000" w:sz="12" w:space="0"/>
            </w:tcBorders>
          </w:tcPr>
          <w:p w14:paraId="3395A4DF">
            <w:pPr>
              <w:snapToGrid w:val="0"/>
              <w:spacing w:line="400" w:lineRule="atLeast"/>
            </w:pPr>
          </w:p>
        </w:tc>
        <w:tc>
          <w:tcPr>
            <w:tcW w:w="906" w:type="dxa"/>
            <w:tcBorders>
              <w:bottom w:val="single" w:color="000000" w:sz="12" w:space="0"/>
            </w:tcBorders>
          </w:tcPr>
          <w:p w14:paraId="2EFA0B7C">
            <w:pPr>
              <w:snapToGrid w:val="0"/>
              <w:spacing w:line="400" w:lineRule="atLeast"/>
            </w:pPr>
          </w:p>
        </w:tc>
        <w:tc>
          <w:tcPr>
            <w:tcW w:w="905" w:type="dxa"/>
            <w:tcBorders>
              <w:bottom w:val="single" w:color="000000" w:sz="12" w:space="0"/>
            </w:tcBorders>
          </w:tcPr>
          <w:p w14:paraId="515952D5">
            <w:pPr>
              <w:snapToGrid w:val="0"/>
              <w:spacing w:line="400" w:lineRule="atLeast"/>
            </w:pPr>
          </w:p>
        </w:tc>
        <w:tc>
          <w:tcPr>
            <w:tcW w:w="906" w:type="dxa"/>
            <w:tcBorders>
              <w:bottom w:val="single" w:color="000000" w:sz="12" w:space="0"/>
            </w:tcBorders>
          </w:tcPr>
          <w:p w14:paraId="12BEA03D">
            <w:pPr>
              <w:snapToGrid w:val="0"/>
              <w:spacing w:line="400" w:lineRule="atLeast"/>
            </w:pPr>
          </w:p>
        </w:tc>
        <w:tc>
          <w:tcPr>
            <w:tcW w:w="906" w:type="dxa"/>
            <w:tcBorders>
              <w:bottom w:val="single" w:color="000000" w:sz="12" w:space="0"/>
            </w:tcBorders>
          </w:tcPr>
          <w:p w14:paraId="4865CCE7">
            <w:pPr>
              <w:snapToGrid w:val="0"/>
              <w:spacing w:line="400" w:lineRule="atLeast"/>
            </w:pPr>
          </w:p>
        </w:tc>
      </w:tr>
      <w:tr w14:paraId="555B35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Borders>
              <w:top w:val="nil"/>
            </w:tcBorders>
          </w:tcPr>
          <w:p w14:paraId="7BF1ED80">
            <w:pPr>
              <w:snapToGrid w:val="0"/>
              <w:spacing w:line="400" w:lineRule="atLeast"/>
            </w:pPr>
            <w:r>
              <w:t>工程制图</w:t>
            </w:r>
          </w:p>
        </w:tc>
        <w:tc>
          <w:tcPr>
            <w:tcW w:w="905" w:type="dxa"/>
            <w:tcBorders>
              <w:top w:val="nil"/>
            </w:tcBorders>
          </w:tcPr>
          <w:p w14:paraId="6856547C">
            <w:pPr>
              <w:snapToGrid w:val="0"/>
              <w:spacing w:line="400" w:lineRule="atLeast"/>
            </w:pPr>
          </w:p>
        </w:tc>
        <w:tc>
          <w:tcPr>
            <w:tcW w:w="906" w:type="dxa"/>
            <w:tcBorders>
              <w:top w:val="nil"/>
            </w:tcBorders>
          </w:tcPr>
          <w:p w14:paraId="74677B3B">
            <w:pPr>
              <w:snapToGrid w:val="0"/>
              <w:spacing w:line="400" w:lineRule="atLeast"/>
            </w:pPr>
          </w:p>
        </w:tc>
        <w:tc>
          <w:tcPr>
            <w:tcW w:w="906" w:type="dxa"/>
            <w:tcBorders>
              <w:top w:val="nil"/>
            </w:tcBorders>
          </w:tcPr>
          <w:p w14:paraId="65F5B089">
            <w:pPr>
              <w:snapToGrid w:val="0"/>
              <w:spacing w:line="400" w:lineRule="atLeast"/>
            </w:pPr>
          </w:p>
        </w:tc>
        <w:tc>
          <w:tcPr>
            <w:tcW w:w="905" w:type="dxa"/>
            <w:tcBorders>
              <w:top w:val="nil"/>
            </w:tcBorders>
          </w:tcPr>
          <w:p w14:paraId="219B33FF">
            <w:pPr>
              <w:snapToGrid w:val="0"/>
              <w:spacing w:line="400" w:lineRule="atLeast"/>
            </w:pPr>
          </w:p>
        </w:tc>
        <w:tc>
          <w:tcPr>
            <w:tcW w:w="906" w:type="dxa"/>
            <w:tcBorders>
              <w:top w:val="nil"/>
            </w:tcBorders>
          </w:tcPr>
          <w:p w14:paraId="7DF27787">
            <w:pPr>
              <w:snapToGrid w:val="0"/>
              <w:spacing w:line="400" w:lineRule="atLeast"/>
            </w:pPr>
          </w:p>
        </w:tc>
        <w:tc>
          <w:tcPr>
            <w:tcW w:w="906" w:type="dxa"/>
            <w:tcBorders>
              <w:top w:val="nil"/>
            </w:tcBorders>
          </w:tcPr>
          <w:p w14:paraId="6AF1E786">
            <w:pPr>
              <w:snapToGrid w:val="0"/>
              <w:spacing w:line="400" w:lineRule="atLeast"/>
            </w:pPr>
          </w:p>
        </w:tc>
      </w:tr>
      <w:tr w14:paraId="63AA71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687DA0C5">
            <w:pPr>
              <w:snapToGrid w:val="0"/>
              <w:spacing w:line="400" w:lineRule="atLeast"/>
            </w:pPr>
            <w:r>
              <w:t>图纸寄出</w:t>
            </w:r>
          </w:p>
        </w:tc>
        <w:tc>
          <w:tcPr>
            <w:tcW w:w="905" w:type="dxa"/>
          </w:tcPr>
          <w:p w14:paraId="3DF82FDB">
            <w:pPr>
              <w:snapToGrid w:val="0"/>
              <w:spacing w:line="400" w:lineRule="atLeast"/>
            </w:pPr>
          </w:p>
        </w:tc>
        <w:tc>
          <w:tcPr>
            <w:tcW w:w="906" w:type="dxa"/>
          </w:tcPr>
          <w:p w14:paraId="5FA13999">
            <w:pPr>
              <w:snapToGrid w:val="0"/>
              <w:spacing w:line="400" w:lineRule="atLeast"/>
            </w:pPr>
          </w:p>
        </w:tc>
        <w:tc>
          <w:tcPr>
            <w:tcW w:w="906" w:type="dxa"/>
          </w:tcPr>
          <w:p w14:paraId="1E0E3257">
            <w:pPr>
              <w:snapToGrid w:val="0"/>
              <w:spacing w:line="400" w:lineRule="atLeast"/>
            </w:pPr>
          </w:p>
        </w:tc>
        <w:tc>
          <w:tcPr>
            <w:tcW w:w="905" w:type="dxa"/>
          </w:tcPr>
          <w:p w14:paraId="25C00A51">
            <w:pPr>
              <w:snapToGrid w:val="0"/>
              <w:spacing w:line="400" w:lineRule="atLeast"/>
            </w:pPr>
          </w:p>
        </w:tc>
        <w:tc>
          <w:tcPr>
            <w:tcW w:w="906" w:type="dxa"/>
          </w:tcPr>
          <w:p w14:paraId="209CDD9C">
            <w:pPr>
              <w:snapToGrid w:val="0"/>
              <w:spacing w:line="400" w:lineRule="atLeast"/>
            </w:pPr>
          </w:p>
        </w:tc>
        <w:tc>
          <w:tcPr>
            <w:tcW w:w="906" w:type="dxa"/>
          </w:tcPr>
          <w:p w14:paraId="2F37296C">
            <w:pPr>
              <w:snapToGrid w:val="0"/>
              <w:spacing w:line="400" w:lineRule="atLeast"/>
            </w:pPr>
          </w:p>
        </w:tc>
      </w:tr>
      <w:tr w14:paraId="62DD45B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088D0479">
            <w:pPr>
              <w:snapToGrid w:val="0"/>
              <w:spacing w:line="400" w:lineRule="atLeast"/>
            </w:pPr>
            <w:r>
              <w:t>图纸认可时间</w:t>
            </w:r>
          </w:p>
        </w:tc>
        <w:tc>
          <w:tcPr>
            <w:tcW w:w="905" w:type="dxa"/>
          </w:tcPr>
          <w:p w14:paraId="18CBF7E9">
            <w:pPr>
              <w:snapToGrid w:val="0"/>
              <w:spacing w:line="400" w:lineRule="atLeast"/>
            </w:pPr>
          </w:p>
        </w:tc>
        <w:tc>
          <w:tcPr>
            <w:tcW w:w="906" w:type="dxa"/>
          </w:tcPr>
          <w:p w14:paraId="4CA3EA02">
            <w:pPr>
              <w:snapToGrid w:val="0"/>
              <w:spacing w:line="400" w:lineRule="atLeast"/>
            </w:pPr>
          </w:p>
        </w:tc>
        <w:tc>
          <w:tcPr>
            <w:tcW w:w="906" w:type="dxa"/>
          </w:tcPr>
          <w:p w14:paraId="47077496">
            <w:pPr>
              <w:snapToGrid w:val="0"/>
              <w:spacing w:line="400" w:lineRule="atLeast"/>
            </w:pPr>
          </w:p>
        </w:tc>
        <w:tc>
          <w:tcPr>
            <w:tcW w:w="905" w:type="dxa"/>
          </w:tcPr>
          <w:p w14:paraId="4D72D4C5">
            <w:pPr>
              <w:snapToGrid w:val="0"/>
              <w:spacing w:line="400" w:lineRule="atLeast"/>
            </w:pPr>
          </w:p>
        </w:tc>
        <w:tc>
          <w:tcPr>
            <w:tcW w:w="906" w:type="dxa"/>
          </w:tcPr>
          <w:p w14:paraId="0ABF40EC">
            <w:pPr>
              <w:snapToGrid w:val="0"/>
              <w:spacing w:line="400" w:lineRule="atLeast"/>
            </w:pPr>
          </w:p>
        </w:tc>
        <w:tc>
          <w:tcPr>
            <w:tcW w:w="906" w:type="dxa"/>
          </w:tcPr>
          <w:p w14:paraId="0A5FA615">
            <w:pPr>
              <w:snapToGrid w:val="0"/>
              <w:spacing w:line="400" w:lineRule="atLeast"/>
            </w:pPr>
          </w:p>
        </w:tc>
      </w:tr>
      <w:tr w14:paraId="39256C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5A2D876F">
            <w:pPr>
              <w:snapToGrid w:val="0"/>
              <w:spacing w:line="400" w:lineRule="atLeast"/>
            </w:pPr>
            <w:r>
              <w:t>图纸收回</w:t>
            </w:r>
          </w:p>
        </w:tc>
        <w:tc>
          <w:tcPr>
            <w:tcW w:w="905" w:type="dxa"/>
          </w:tcPr>
          <w:p w14:paraId="0AEB264B">
            <w:pPr>
              <w:snapToGrid w:val="0"/>
              <w:spacing w:line="400" w:lineRule="atLeast"/>
            </w:pPr>
          </w:p>
        </w:tc>
        <w:tc>
          <w:tcPr>
            <w:tcW w:w="906" w:type="dxa"/>
          </w:tcPr>
          <w:p w14:paraId="1D7C50A2">
            <w:pPr>
              <w:snapToGrid w:val="0"/>
              <w:spacing w:line="400" w:lineRule="atLeast"/>
            </w:pPr>
          </w:p>
        </w:tc>
        <w:tc>
          <w:tcPr>
            <w:tcW w:w="906" w:type="dxa"/>
          </w:tcPr>
          <w:p w14:paraId="0F8FAF74">
            <w:pPr>
              <w:snapToGrid w:val="0"/>
              <w:spacing w:line="400" w:lineRule="atLeast"/>
            </w:pPr>
          </w:p>
        </w:tc>
        <w:tc>
          <w:tcPr>
            <w:tcW w:w="905" w:type="dxa"/>
          </w:tcPr>
          <w:p w14:paraId="69D14EA4">
            <w:pPr>
              <w:snapToGrid w:val="0"/>
              <w:spacing w:line="400" w:lineRule="atLeast"/>
            </w:pPr>
          </w:p>
        </w:tc>
        <w:tc>
          <w:tcPr>
            <w:tcW w:w="906" w:type="dxa"/>
          </w:tcPr>
          <w:p w14:paraId="67E34904">
            <w:pPr>
              <w:snapToGrid w:val="0"/>
              <w:spacing w:line="400" w:lineRule="atLeast"/>
            </w:pPr>
          </w:p>
        </w:tc>
        <w:tc>
          <w:tcPr>
            <w:tcW w:w="906" w:type="dxa"/>
          </w:tcPr>
          <w:p w14:paraId="1EE3AF22">
            <w:pPr>
              <w:snapToGrid w:val="0"/>
              <w:spacing w:line="400" w:lineRule="atLeast"/>
            </w:pPr>
          </w:p>
        </w:tc>
      </w:tr>
      <w:tr w14:paraId="2D5E6C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1" w:type="dxa"/>
            <w:gridSpan w:val="2"/>
            <w:vMerge w:val="restart"/>
            <w:vAlign w:val="center"/>
          </w:tcPr>
          <w:p w14:paraId="77459D29">
            <w:pPr>
              <w:snapToGrid w:val="0"/>
              <w:spacing w:line="400" w:lineRule="atLeast"/>
              <w:jc w:val="center"/>
            </w:pPr>
            <w:r>
              <w:t>设计联络会</w:t>
            </w:r>
          </w:p>
        </w:tc>
        <w:tc>
          <w:tcPr>
            <w:tcW w:w="1540" w:type="dxa"/>
          </w:tcPr>
          <w:p w14:paraId="2D324D03">
            <w:pPr>
              <w:snapToGrid w:val="0"/>
              <w:spacing w:line="400" w:lineRule="atLeast"/>
            </w:pPr>
            <w:r>
              <w:t>第一次</w:t>
            </w:r>
          </w:p>
        </w:tc>
        <w:tc>
          <w:tcPr>
            <w:tcW w:w="905" w:type="dxa"/>
          </w:tcPr>
          <w:p w14:paraId="17E2F8CE">
            <w:pPr>
              <w:snapToGrid w:val="0"/>
              <w:spacing w:line="400" w:lineRule="atLeast"/>
            </w:pPr>
          </w:p>
        </w:tc>
        <w:tc>
          <w:tcPr>
            <w:tcW w:w="906" w:type="dxa"/>
          </w:tcPr>
          <w:p w14:paraId="6B92F616">
            <w:pPr>
              <w:snapToGrid w:val="0"/>
              <w:spacing w:line="400" w:lineRule="atLeast"/>
            </w:pPr>
          </w:p>
        </w:tc>
        <w:tc>
          <w:tcPr>
            <w:tcW w:w="906" w:type="dxa"/>
          </w:tcPr>
          <w:p w14:paraId="6CD86204">
            <w:pPr>
              <w:snapToGrid w:val="0"/>
              <w:spacing w:line="400" w:lineRule="atLeast"/>
            </w:pPr>
          </w:p>
        </w:tc>
        <w:tc>
          <w:tcPr>
            <w:tcW w:w="905" w:type="dxa"/>
          </w:tcPr>
          <w:p w14:paraId="1A6E09E5">
            <w:pPr>
              <w:snapToGrid w:val="0"/>
              <w:spacing w:line="400" w:lineRule="atLeast"/>
            </w:pPr>
          </w:p>
        </w:tc>
        <w:tc>
          <w:tcPr>
            <w:tcW w:w="906" w:type="dxa"/>
          </w:tcPr>
          <w:p w14:paraId="3BB020F0">
            <w:pPr>
              <w:snapToGrid w:val="0"/>
              <w:spacing w:line="400" w:lineRule="atLeast"/>
            </w:pPr>
          </w:p>
        </w:tc>
        <w:tc>
          <w:tcPr>
            <w:tcW w:w="906" w:type="dxa"/>
          </w:tcPr>
          <w:p w14:paraId="52A3F48F">
            <w:pPr>
              <w:snapToGrid w:val="0"/>
              <w:spacing w:line="400" w:lineRule="atLeast"/>
            </w:pPr>
          </w:p>
        </w:tc>
      </w:tr>
      <w:tr w14:paraId="134D10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1" w:type="dxa"/>
            <w:gridSpan w:val="2"/>
            <w:vMerge w:val="continue"/>
          </w:tcPr>
          <w:p w14:paraId="2FD3F8BC">
            <w:pPr>
              <w:snapToGrid w:val="0"/>
              <w:spacing w:line="400" w:lineRule="atLeast"/>
            </w:pPr>
          </w:p>
        </w:tc>
        <w:tc>
          <w:tcPr>
            <w:tcW w:w="1540" w:type="dxa"/>
          </w:tcPr>
          <w:p w14:paraId="6E49C8E1">
            <w:pPr>
              <w:snapToGrid w:val="0"/>
              <w:spacing w:line="400" w:lineRule="atLeast"/>
            </w:pPr>
            <w:r>
              <w:t>第二次</w:t>
            </w:r>
          </w:p>
        </w:tc>
        <w:tc>
          <w:tcPr>
            <w:tcW w:w="905" w:type="dxa"/>
          </w:tcPr>
          <w:p w14:paraId="0B3D2BEF">
            <w:pPr>
              <w:snapToGrid w:val="0"/>
              <w:spacing w:line="400" w:lineRule="atLeast"/>
            </w:pPr>
          </w:p>
        </w:tc>
        <w:tc>
          <w:tcPr>
            <w:tcW w:w="906" w:type="dxa"/>
          </w:tcPr>
          <w:p w14:paraId="0209F814">
            <w:pPr>
              <w:snapToGrid w:val="0"/>
              <w:spacing w:line="400" w:lineRule="atLeast"/>
            </w:pPr>
          </w:p>
        </w:tc>
        <w:tc>
          <w:tcPr>
            <w:tcW w:w="906" w:type="dxa"/>
          </w:tcPr>
          <w:p w14:paraId="71D41C98">
            <w:pPr>
              <w:snapToGrid w:val="0"/>
              <w:spacing w:line="400" w:lineRule="atLeast"/>
            </w:pPr>
          </w:p>
        </w:tc>
        <w:tc>
          <w:tcPr>
            <w:tcW w:w="905" w:type="dxa"/>
          </w:tcPr>
          <w:p w14:paraId="19CAD36A">
            <w:pPr>
              <w:snapToGrid w:val="0"/>
              <w:spacing w:line="400" w:lineRule="atLeast"/>
            </w:pPr>
          </w:p>
        </w:tc>
        <w:tc>
          <w:tcPr>
            <w:tcW w:w="906" w:type="dxa"/>
          </w:tcPr>
          <w:p w14:paraId="73240E18">
            <w:pPr>
              <w:snapToGrid w:val="0"/>
              <w:spacing w:line="400" w:lineRule="atLeast"/>
            </w:pPr>
          </w:p>
        </w:tc>
        <w:tc>
          <w:tcPr>
            <w:tcW w:w="906" w:type="dxa"/>
          </w:tcPr>
          <w:p w14:paraId="730142C9">
            <w:pPr>
              <w:snapToGrid w:val="0"/>
              <w:spacing w:line="400" w:lineRule="atLeast"/>
            </w:pPr>
          </w:p>
        </w:tc>
      </w:tr>
      <w:tr w14:paraId="5FBB57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1287CE7F">
            <w:pPr>
              <w:snapToGrid w:val="0"/>
              <w:spacing w:line="400" w:lineRule="atLeast"/>
            </w:pPr>
            <w:r>
              <w:t>材料采购</w:t>
            </w:r>
          </w:p>
        </w:tc>
        <w:tc>
          <w:tcPr>
            <w:tcW w:w="905" w:type="dxa"/>
          </w:tcPr>
          <w:p w14:paraId="11A18E4B">
            <w:pPr>
              <w:snapToGrid w:val="0"/>
              <w:spacing w:line="400" w:lineRule="atLeast"/>
            </w:pPr>
          </w:p>
        </w:tc>
        <w:tc>
          <w:tcPr>
            <w:tcW w:w="906" w:type="dxa"/>
          </w:tcPr>
          <w:p w14:paraId="053E4699">
            <w:pPr>
              <w:snapToGrid w:val="0"/>
              <w:spacing w:line="400" w:lineRule="atLeast"/>
            </w:pPr>
          </w:p>
        </w:tc>
        <w:tc>
          <w:tcPr>
            <w:tcW w:w="906" w:type="dxa"/>
          </w:tcPr>
          <w:p w14:paraId="6A8DF516">
            <w:pPr>
              <w:snapToGrid w:val="0"/>
              <w:spacing w:line="400" w:lineRule="atLeast"/>
            </w:pPr>
          </w:p>
        </w:tc>
        <w:tc>
          <w:tcPr>
            <w:tcW w:w="905" w:type="dxa"/>
          </w:tcPr>
          <w:p w14:paraId="1109EF04">
            <w:pPr>
              <w:snapToGrid w:val="0"/>
              <w:spacing w:line="400" w:lineRule="atLeast"/>
            </w:pPr>
          </w:p>
        </w:tc>
        <w:tc>
          <w:tcPr>
            <w:tcW w:w="906" w:type="dxa"/>
          </w:tcPr>
          <w:p w14:paraId="50B6CD91">
            <w:pPr>
              <w:snapToGrid w:val="0"/>
              <w:spacing w:line="400" w:lineRule="atLeast"/>
            </w:pPr>
          </w:p>
        </w:tc>
        <w:tc>
          <w:tcPr>
            <w:tcW w:w="906" w:type="dxa"/>
          </w:tcPr>
          <w:p w14:paraId="36B192F3">
            <w:pPr>
              <w:snapToGrid w:val="0"/>
              <w:spacing w:line="400" w:lineRule="atLeast"/>
            </w:pPr>
          </w:p>
        </w:tc>
      </w:tr>
      <w:tr w14:paraId="1ED6A3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593858D1">
            <w:pPr>
              <w:snapToGrid w:val="0"/>
              <w:spacing w:line="400" w:lineRule="atLeast"/>
            </w:pPr>
            <w:r>
              <w:t>材料进厂</w:t>
            </w:r>
          </w:p>
        </w:tc>
        <w:tc>
          <w:tcPr>
            <w:tcW w:w="905" w:type="dxa"/>
          </w:tcPr>
          <w:p w14:paraId="10A57ECE">
            <w:pPr>
              <w:snapToGrid w:val="0"/>
              <w:spacing w:line="400" w:lineRule="atLeast"/>
            </w:pPr>
          </w:p>
        </w:tc>
        <w:tc>
          <w:tcPr>
            <w:tcW w:w="906" w:type="dxa"/>
          </w:tcPr>
          <w:p w14:paraId="50338187">
            <w:pPr>
              <w:snapToGrid w:val="0"/>
              <w:spacing w:line="400" w:lineRule="atLeast"/>
            </w:pPr>
          </w:p>
        </w:tc>
        <w:tc>
          <w:tcPr>
            <w:tcW w:w="906" w:type="dxa"/>
          </w:tcPr>
          <w:p w14:paraId="37ADB6D5">
            <w:pPr>
              <w:snapToGrid w:val="0"/>
              <w:spacing w:line="400" w:lineRule="atLeast"/>
            </w:pPr>
          </w:p>
        </w:tc>
        <w:tc>
          <w:tcPr>
            <w:tcW w:w="905" w:type="dxa"/>
          </w:tcPr>
          <w:p w14:paraId="057A5918">
            <w:pPr>
              <w:snapToGrid w:val="0"/>
              <w:spacing w:line="400" w:lineRule="atLeast"/>
            </w:pPr>
          </w:p>
        </w:tc>
        <w:tc>
          <w:tcPr>
            <w:tcW w:w="906" w:type="dxa"/>
          </w:tcPr>
          <w:p w14:paraId="1EECB5AC">
            <w:pPr>
              <w:snapToGrid w:val="0"/>
              <w:spacing w:line="400" w:lineRule="atLeast"/>
            </w:pPr>
          </w:p>
        </w:tc>
        <w:tc>
          <w:tcPr>
            <w:tcW w:w="906" w:type="dxa"/>
          </w:tcPr>
          <w:p w14:paraId="50095D6D">
            <w:pPr>
              <w:snapToGrid w:val="0"/>
              <w:spacing w:line="400" w:lineRule="atLeast"/>
            </w:pPr>
          </w:p>
        </w:tc>
      </w:tr>
      <w:tr w14:paraId="4DA0E3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restart"/>
            <w:vAlign w:val="center"/>
          </w:tcPr>
          <w:p w14:paraId="34D6B893">
            <w:pPr>
              <w:snapToGrid w:val="0"/>
              <w:spacing w:line="400" w:lineRule="atLeast"/>
            </w:pPr>
            <w:r>
              <w:t>制造</w:t>
            </w:r>
          </w:p>
        </w:tc>
        <w:tc>
          <w:tcPr>
            <w:tcW w:w="2083" w:type="dxa"/>
            <w:gridSpan w:val="2"/>
          </w:tcPr>
          <w:p w14:paraId="45052F67">
            <w:pPr>
              <w:pStyle w:val="29"/>
              <w:rPr>
                <w:caps w:val="0"/>
              </w:rPr>
            </w:pPr>
          </w:p>
        </w:tc>
        <w:tc>
          <w:tcPr>
            <w:tcW w:w="905" w:type="dxa"/>
          </w:tcPr>
          <w:p w14:paraId="56E5F222">
            <w:pPr>
              <w:snapToGrid w:val="0"/>
              <w:spacing w:line="400" w:lineRule="atLeast"/>
            </w:pPr>
          </w:p>
        </w:tc>
        <w:tc>
          <w:tcPr>
            <w:tcW w:w="906" w:type="dxa"/>
          </w:tcPr>
          <w:p w14:paraId="0DE63660">
            <w:pPr>
              <w:snapToGrid w:val="0"/>
              <w:spacing w:line="400" w:lineRule="atLeast"/>
            </w:pPr>
          </w:p>
        </w:tc>
        <w:tc>
          <w:tcPr>
            <w:tcW w:w="906" w:type="dxa"/>
          </w:tcPr>
          <w:p w14:paraId="1DEB1A29">
            <w:pPr>
              <w:snapToGrid w:val="0"/>
              <w:spacing w:line="400" w:lineRule="atLeast"/>
            </w:pPr>
          </w:p>
        </w:tc>
        <w:tc>
          <w:tcPr>
            <w:tcW w:w="905" w:type="dxa"/>
          </w:tcPr>
          <w:p w14:paraId="2A47519A">
            <w:pPr>
              <w:snapToGrid w:val="0"/>
              <w:spacing w:line="400" w:lineRule="atLeast"/>
            </w:pPr>
          </w:p>
        </w:tc>
        <w:tc>
          <w:tcPr>
            <w:tcW w:w="906" w:type="dxa"/>
          </w:tcPr>
          <w:p w14:paraId="660054B5">
            <w:pPr>
              <w:snapToGrid w:val="0"/>
              <w:spacing w:line="400" w:lineRule="atLeast"/>
            </w:pPr>
          </w:p>
        </w:tc>
        <w:tc>
          <w:tcPr>
            <w:tcW w:w="906" w:type="dxa"/>
          </w:tcPr>
          <w:p w14:paraId="6D0C17FF">
            <w:pPr>
              <w:snapToGrid w:val="0"/>
              <w:spacing w:line="400" w:lineRule="atLeast"/>
            </w:pPr>
          </w:p>
        </w:tc>
      </w:tr>
      <w:tr w14:paraId="48FE15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2651CDF5">
            <w:pPr>
              <w:snapToGrid w:val="0"/>
              <w:spacing w:line="400" w:lineRule="atLeast"/>
            </w:pPr>
          </w:p>
        </w:tc>
        <w:tc>
          <w:tcPr>
            <w:tcW w:w="2083" w:type="dxa"/>
            <w:gridSpan w:val="2"/>
          </w:tcPr>
          <w:p w14:paraId="47ACAF50">
            <w:pPr>
              <w:snapToGrid w:val="0"/>
              <w:spacing w:line="400" w:lineRule="atLeast"/>
            </w:pPr>
          </w:p>
        </w:tc>
        <w:tc>
          <w:tcPr>
            <w:tcW w:w="905" w:type="dxa"/>
          </w:tcPr>
          <w:p w14:paraId="09CFF87D">
            <w:pPr>
              <w:snapToGrid w:val="0"/>
              <w:spacing w:line="400" w:lineRule="atLeast"/>
            </w:pPr>
          </w:p>
        </w:tc>
        <w:tc>
          <w:tcPr>
            <w:tcW w:w="906" w:type="dxa"/>
          </w:tcPr>
          <w:p w14:paraId="15D27F9E">
            <w:pPr>
              <w:snapToGrid w:val="0"/>
              <w:spacing w:line="400" w:lineRule="atLeast"/>
            </w:pPr>
          </w:p>
        </w:tc>
        <w:tc>
          <w:tcPr>
            <w:tcW w:w="906" w:type="dxa"/>
          </w:tcPr>
          <w:p w14:paraId="225AB677">
            <w:pPr>
              <w:snapToGrid w:val="0"/>
              <w:spacing w:line="400" w:lineRule="atLeast"/>
            </w:pPr>
          </w:p>
        </w:tc>
        <w:tc>
          <w:tcPr>
            <w:tcW w:w="905" w:type="dxa"/>
          </w:tcPr>
          <w:p w14:paraId="0315C584">
            <w:pPr>
              <w:snapToGrid w:val="0"/>
              <w:spacing w:line="400" w:lineRule="atLeast"/>
            </w:pPr>
          </w:p>
        </w:tc>
        <w:tc>
          <w:tcPr>
            <w:tcW w:w="906" w:type="dxa"/>
          </w:tcPr>
          <w:p w14:paraId="763BC0D5">
            <w:pPr>
              <w:snapToGrid w:val="0"/>
              <w:spacing w:line="400" w:lineRule="atLeast"/>
            </w:pPr>
          </w:p>
        </w:tc>
        <w:tc>
          <w:tcPr>
            <w:tcW w:w="906" w:type="dxa"/>
          </w:tcPr>
          <w:p w14:paraId="160B24B9">
            <w:pPr>
              <w:snapToGrid w:val="0"/>
              <w:spacing w:line="400" w:lineRule="atLeast"/>
            </w:pPr>
          </w:p>
        </w:tc>
      </w:tr>
      <w:tr w14:paraId="3511502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1D1C58BB">
            <w:pPr>
              <w:snapToGrid w:val="0"/>
              <w:spacing w:line="400" w:lineRule="atLeast"/>
            </w:pPr>
          </w:p>
        </w:tc>
        <w:tc>
          <w:tcPr>
            <w:tcW w:w="2083" w:type="dxa"/>
            <w:gridSpan w:val="2"/>
          </w:tcPr>
          <w:p w14:paraId="3170FE1A">
            <w:pPr>
              <w:snapToGrid w:val="0"/>
              <w:spacing w:line="400" w:lineRule="atLeast"/>
            </w:pPr>
          </w:p>
        </w:tc>
        <w:tc>
          <w:tcPr>
            <w:tcW w:w="905" w:type="dxa"/>
          </w:tcPr>
          <w:p w14:paraId="3B34B7C3">
            <w:pPr>
              <w:snapToGrid w:val="0"/>
              <w:spacing w:line="400" w:lineRule="atLeast"/>
            </w:pPr>
          </w:p>
        </w:tc>
        <w:tc>
          <w:tcPr>
            <w:tcW w:w="906" w:type="dxa"/>
          </w:tcPr>
          <w:p w14:paraId="5E7DF5AD">
            <w:pPr>
              <w:snapToGrid w:val="0"/>
              <w:spacing w:line="400" w:lineRule="atLeast"/>
            </w:pPr>
          </w:p>
        </w:tc>
        <w:tc>
          <w:tcPr>
            <w:tcW w:w="906" w:type="dxa"/>
          </w:tcPr>
          <w:p w14:paraId="4233B999">
            <w:pPr>
              <w:snapToGrid w:val="0"/>
              <w:spacing w:line="400" w:lineRule="atLeast"/>
            </w:pPr>
          </w:p>
        </w:tc>
        <w:tc>
          <w:tcPr>
            <w:tcW w:w="905" w:type="dxa"/>
          </w:tcPr>
          <w:p w14:paraId="4590E698">
            <w:pPr>
              <w:snapToGrid w:val="0"/>
              <w:spacing w:line="400" w:lineRule="atLeast"/>
            </w:pPr>
          </w:p>
        </w:tc>
        <w:tc>
          <w:tcPr>
            <w:tcW w:w="906" w:type="dxa"/>
          </w:tcPr>
          <w:p w14:paraId="75DE68CB">
            <w:pPr>
              <w:snapToGrid w:val="0"/>
              <w:spacing w:line="400" w:lineRule="atLeast"/>
            </w:pPr>
          </w:p>
        </w:tc>
        <w:tc>
          <w:tcPr>
            <w:tcW w:w="906" w:type="dxa"/>
          </w:tcPr>
          <w:p w14:paraId="54A683EB">
            <w:pPr>
              <w:snapToGrid w:val="0"/>
              <w:spacing w:line="400" w:lineRule="atLeast"/>
            </w:pPr>
          </w:p>
        </w:tc>
      </w:tr>
      <w:tr w14:paraId="1B1D80B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3E8BC4EB">
            <w:pPr>
              <w:snapToGrid w:val="0"/>
              <w:spacing w:line="400" w:lineRule="atLeast"/>
            </w:pPr>
          </w:p>
        </w:tc>
        <w:tc>
          <w:tcPr>
            <w:tcW w:w="2083" w:type="dxa"/>
            <w:gridSpan w:val="2"/>
          </w:tcPr>
          <w:p w14:paraId="5D9B5BF5">
            <w:pPr>
              <w:snapToGrid w:val="0"/>
              <w:spacing w:line="400" w:lineRule="atLeast"/>
            </w:pPr>
          </w:p>
        </w:tc>
        <w:tc>
          <w:tcPr>
            <w:tcW w:w="905" w:type="dxa"/>
          </w:tcPr>
          <w:p w14:paraId="35B45DDB">
            <w:pPr>
              <w:snapToGrid w:val="0"/>
              <w:spacing w:line="400" w:lineRule="atLeast"/>
            </w:pPr>
          </w:p>
        </w:tc>
        <w:tc>
          <w:tcPr>
            <w:tcW w:w="906" w:type="dxa"/>
          </w:tcPr>
          <w:p w14:paraId="64E2E815">
            <w:pPr>
              <w:snapToGrid w:val="0"/>
              <w:spacing w:line="400" w:lineRule="atLeast"/>
            </w:pPr>
          </w:p>
        </w:tc>
        <w:tc>
          <w:tcPr>
            <w:tcW w:w="906" w:type="dxa"/>
          </w:tcPr>
          <w:p w14:paraId="4864B604">
            <w:pPr>
              <w:snapToGrid w:val="0"/>
              <w:spacing w:line="400" w:lineRule="atLeast"/>
            </w:pPr>
          </w:p>
        </w:tc>
        <w:tc>
          <w:tcPr>
            <w:tcW w:w="905" w:type="dxa"/>
          </w:tcPr>
          <w:p w14:paraId="13122164">
            <w:pPr>
              <w:snapToGrid w:val="0"/>
              <w:spacing w:line="400" w:lineRule="atLeast"/>
            </w:pPr>
          </w:p>
        </w:tc>
        <w:tc>
          <w:tcPr>
            <w:tcW w:w="906" w:type="dxa"/>
          </w:tcPr>
          <w:p w14:paraId="5F567CC2">
            <w:pPr>
              <w:snapToGrid w:val="0"/>
              <w:spacing w:line="400" w:lineRule="atLeast"/>
            </w:pPr>
          </w:p>
        </w:tc>
        <w:tc>
          <w:tcPr>
            <w:tcW w:w="906" w:type="dxa"/>
          </w:tcPr>
          <w:p w14:paraId="7459580A">
            <w:pPr>
              <w:snapToGrid w:val="0"/>
              <w:spacing w:line="400" w:lineRule="atLeast"/>
            </w:pPr>
          </w:p>
        </w:tc>
      </w:tr>
      <w:tr w14:paraId="3057AF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0387CDB6">
            <w:pPr>
              <w:snapToGrid w:val="0"/>
              <w:spacing w:line="400" w:lineRule="atLeast"/>
            </w:pPr>
          </w:p>
        </w:tc>
        <w:tc>
          <w:tcPr>
            <w:tcW w:w="2083" w:type="dxa"/>
            <w:gridSpan w:val="2"/>
          </w:tcPr>
          <w:p w14:paraId="0DDCEC9A">
            <w:pPr>
              <w:snapToGrid w:val="0"/>
              <w:spacing w:line="400" w:lineRule="atLeast"/>
            </w:pPr>
          </w:p>
        </w:tc>
        <w:tc>
          <w:tcPr>
            <w:tcW w:w="905" w:type="dxa"/>
          </w:tcPr>
          <w:p w14:paraId="46987768">
            <w:pPr>
              <w:snapToGrid w:val="0"/>
              <w:spacing w:line="400" w:lineRule="atLeast"/>
            </w:pPr>
          </w:p>
        </w:tc>
        <w:tc>
          <w:tcPr>
            <w:tcW w:w="906" w:type="dxa"/>
          </w:tcPr>
          <w:p w14:paraId="379F853F">
            <w:pPr>
              <w:snapToGrid w:val="0"/>
              <w:spacing w:line="400" w:lineRule="atLeast"/>
            </w:pPr>
          </w:p>
        </w:tc>
        <w:tc>
          <w:tcPr>
            <w:tcW w:w="906" w:type="dxa"/>
          </w:tcPr>
          <w:p w14:paraId="77D2D5BF">
            <w:pPr>
              <w:snapToGrid w:val="0"/>
              <w:spacing w:line="400" w:lineRule="atLeast"/>
            </w:pPr>
          </w:p>
        </w:tc>
        <w:tc>
          <w:tcPr>
            <w:tcW w:w="905" w:type="dxa"/>
          </w:tcPr>
          <w:p w14:paraId="77404A3C">
            <w:pPr>
              <w:snapToGrid w:val="0"/>
              <w:spacing w:line="400" w:lineRule="atLeast"/>
            </w:pPr>
          </w:p>
        </w:tc>
        <w:tc>
          <w:tcPr>
            <w:tcW w:w="906" w:type="dxa"/>
          </w:tcPr>
          <w:p w14:paraId="2E98A804">
            <w:pPr>
              <w:snapToGrid w:val="0"/>
              <w:spacing w:line="400" w:lineRule="atLeast"/>
            </w:pPr>
          </w:p>
        </w:tc>
        <w:tc>
          <w:tcPr>
            <w:tcW w:w="906" w:type="dxa"/>
          </w:tcPr>
          <w:p w14:paraId="69427C02">
            <w:pPr>
              <w:snapToGrid w:val="0"/>
              <w:spacing w:line="400" w:lineRule="atLeast"/>
            </w:pPr>
          </w:p>
        </w:tc>
      </w:tr>
      <w:tr w14:paraId="0D7E44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4E10A50A">
            <w:pPr>
              <w:snapToGrid w:val="0"/>
              <w:spacing w:line="400" w:lineRule="atLeast"/>
            </w:pPr>
          </w:p>
        </w:tc>
        <w:tc>
          <w:tcPr>
            <w:tcW w:w="2083" w:type="dxa"/>
            <w:gridSpan w:val="2"/>
          </w:tcPr>
          <w:p w14:paraId="58DC5AA2">
            <w:pPr>
              <w:snapToGrid w:val="0"/>
              <w:spacing w:line="400" w:lineRule="atLeast"/>
            </w:pPr>
          </w:p>
        </w:tc>
        <w:tc>
          <w:tcPr>
            <w:tcW w:w="905" w:type="dxa"/>
          </w:tcPr>
          <w:p w14:paraId="470882F2">
            <w:pPr>
              <w:snapToGrid w:val="0"/>
              <w:spacing w:line="400" w:lineRule="atLeast"/>
            </w:pPr>
          </w:p>
        </w:tc>
        <w:tc>
          <w:tcPr>
            <w:tcW w:w="906" w:type="dxa"/>
          </w:tcPr>
          <w:p w14:paraId="3C439F49">
            <w:pPr>
              <w:snapToGrid w:val="0"/>
              <w:spacing w:line="400" w:lineRule="atLeast"/>
            </w:pPr>
          </w:p>
        </w:tc>
        <w:tc>
          <w:tcPr>
            <w:tcW w:w="906" w:type="dxa"/>
          </w:tcPr>
          <w:p w14:paraId="68333E54">
            <w:pPr>
              <w:snapToGrid w:val="0"/>
              <w:spacing w:line="400" w:lineRule="atLeast"/>
            </w:pPr>
          </w:p>
        </w:tc>
        <w:tc>
          <w:tcPr>
            <w:tcW w:w="905" w:type="dxa"/>
          </w:tcPr>
          <w:p w14:paraId="3BF57B70">
            <w:pPr>
              <w:snapToGrid w:val="0"/>
              <w:spacing w:line="400" w:lineRule="atLeast"/>
            </w:pPr>
          </w:p>
        </w:tc>
        <w:tc>
          <w:tcPr>
            <w:tcW w:w="906" w:type="dxa"/>
          </w:tcPr>
          <w:p w14:paraId="0C0EF418">
            <w:pPr>
              <w:snapToGrid w:val="0"/>
              <w:spacing w:line="400" w:lineRule="atLeast"/>
            </w:pPr>
          </w:p>
        </w:tc>
        <w:tc>
          <w:tcPr>
            <w:tcW w:w="906" w:type="dxa"/>
          </w:tcPr>
          <w:p w14:paraId="356DFE7E">
            <w:pPr>
              <w:snapToGrid w:val="0"/>
              <w:spacing w:line="400" w:lineRule="atLeast"/>
            </w:pPr>
          </w:p>
        </w:tc>
      </w:tr>
      <w:tr w14:paraId="21D5EB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2641397C">
            <w:pPr>
              <w:snapToGrid w:val="0"/>
              <w:spacing w:line="400" w:lineRule="atLeast"/>
            </w:pPr>
            <w:r>
              <w:t>工厂检验</w:t>
            </w:r>
          </w:p>
        </w:tc>
        <w:tc>
          <w:tcPr>
            <w:tcW w:w="905" w:type="dxa"/>
          </w:tcPr>
          <w:p w14:paraId="3F2A0152">
            <w:pPr>
              <w:snapToGrid w:val="0"/>
              <w:spacing w:line="400" w:lineRule="atLeast"/>
            </w:pPr>
          </w:p>
        </w:tc>
        <w:tc>
          <w:tcPr>
            <w:tcW w:w="906" w:type="dxa"/>
          </w:tcPr>
          <w:p w14:paraId="70F3CAD4">
            <w:pPr>
              <w:snapToGrid w:val="0"/>
              <w:spacing w:line="400" w:lineRule="atLeast"/>
            </w:pPr>
          </w:p>
        </w:tc>
        <w:tc>
          <w:tcPr>
            <w:tcW w:w="906" w:type="dxa"/>
          </w:tcPr>
          <w:p w14:paraId="7DC387D6">
            <w:pPr>
              <w:snapToGrid w:val="0"/>
              <w:spacing w:line="400" w:lineRule="atLeast"/>
            </w:pPr>
          </w:p>
        </w:tc>
        <w:tc>
          <w:tcPr>
            <w:tcW w:w="905" w:type="dxa"/>
          </w:tcPr>
          <w:p w14:paraId="63353161">
            <w:pPr>
              <w:snapToGrid w:val="0"/>
              <w:spacing w:line="400" w:lineRule="atLeast"/>
            </w:pPr>
          </w:p>
        </w:tc>
        <w:tc>
          <w:tcPr>
            <w:tcW w:w="906" w:type="dxa"/>
          </w:tcPr>
          <w:p w14:paraId="55C2D368">
            <w:pPr>
              <w:snapToGrid w:val="0"/>
              <w:spacing w:line="400" w:lineRule="atLeast"/>
            </w:pPr>
          </w:p>
        </w:tc>
        <w:tc>
          <w:tcPr>
            <w:tcW w:w="906" w:type="dxa"/>
          </w:tcPr>
          <w:p w14:paraId="556C24A0">
            <w:pPr>
              <w:snapToGrid w:val="0"/>
              <w:spacing w:line="400" w:lineRule="atLeast"/>
            </w:pPr>
          </w:p>
        </w:tc>
      </w:tr>
      <w:tr w14:paraId="066D0F8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6E6F6BA4">
            <w:pPr>
              <w:snapToGrid w:val="0"/>
              <w:spacing w:line="400" w:lineRule="atLeast"/>
            </w:pPr>
            <w:r>
              <w:t>试验</w:t>
            </w:r>
          </w:p>
        </w:tc>
        <w:tc>
          <w:tcPr>
            <w:tcW w:w="905" w:type="dxa"/>
          </w:tcPr>
          <w:p w14:paraId="7351FBDA">
            <w:pPr>
              <w:snapToGrid w:val="0"/>
              <w:spacing w:line="400" w:lineRule="atLeast"/>
            </w:pPr>
          </w:p>
        </w:tc>
        <w:tc>
          <w:tcPr>
            <w:tcW w:w="906" w:type="dxa"/>
          </w:tcPr>
          <w:p w14:paraId="5A942DD1">
            <w:pPr>
              <w:snapToGrid w:val="0"/>
              <w:spacing w:line="400" w:lineRule="atLeast"/>
            </w:pPr>
          </w:p>
        </w:tc>
        <w:tc>
          <w:tcPr>
            <w:tcW w:w="906" w:type="dxa"/>
          </w:tcPr>
          <w:p w14:paraId="51E655F9">
            <w:pPr>
              <w:snapToGrid w:val="0"/>
              <w:spacing w:line="400" w:lineRule="atLeast"/>
            </w:pPr>
          </w:p>
        </w:tc>
        <w:tc>
          <w:tcPr>
            <w:tcW w:w="905" w:type="dxa"/>
          </w:tcPr>
          <w:p w14:paraId="7D87DE1A">
            <w:pPr>
              <w:snapToGrid w:val="0"/>
              <w:spacing w:line="400" w:lineRule="atLeast"/>
            </w:pPr>
          </w:p>
        </w:tc>
        <w:tc>
          <w:tcPr>
            <w:tcW w:w="906" w:type="dxa"/>
          </w:tcPr>
          <w:p w14:paraId="2AE544A5">
            <w:pPr>
              <w:snapToGrid w:val="0"/>
              <w:spacing w:line="400" w:lineRule="atLeast"/>
            </w:pPr>
          </w:p>
        </w:tc>
        <w:tc>
          <w:tcPr>
            <w:tcW w:w="906" w:type="dxa"/>
          </w:tcPr>
          <w:p w14:paraId="5E68F652">
            <w:pPr>
              <w:snapToGrid w:val="0"/>
              <w:spacing w:line="400" w:lineRule="atLeast"/>
            </w:pPr>
          </w:p>
        </w:tc>
      </w:tr>
      <w:tr w14:paraId="0840A2B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79C50D1B">
            <w:pPr>
              <w:snapToGrid w:val="0"/>
              <w:spacing w:line="400" w:lineRule="atLeast"/>
            </w:pPr>
            <w:r>
              <w:t>准备装运</w:t>
            </w:r>
          </w:p>
        </w:tc>
        <w:tc>
          <w:tcPr>
            <w:tcW w:w="905" w:type="dxa"/>
          </w:tcPr>
          <w:p w14:paraId="24620A35">
            <w:pPr>
              <w:snapToGrid w:val="0"/>
              <w:spacing w:line="400" w:lineRule="atLeast"/>
            </w:pPr>
          </w:p>
        </w:tc>
        <w:tc>
          <w:tcPr>
            <w:tcW w:w="906" w:type="dxa"/>
          </w:tcPr>
          <w:p w14:paraId="3DE3DE19">
            <w:pPr>
              <w:snapToGrid w:val="0"/>
              <w:spacing w:line="400" w:lineRule="atLeast"/>
            </w:pPr>
          </w:p>
        </w:tc>
        <w:tc>
          <w:tcPr>
            <w:tcW w:w="906" w:type="dxa"/>
          </w:tcPr>
          <w:p w14:paraId="5ADA1F32">
            <w:pPr>
              <w:snapToGrid w:val="0"/>
              <w:spacing w:line="400" w:lineRule="atLeast"/>
            </w:pPr>
          </w:p>
        </w:tc>
        <w:tc>
          <w:tcPr>
            <w:tcW w:w="905" w:type="dxa"/>
          </w:tcPr>
          <w:p w14:paraId="323F6A13">
            <w:pPr>
              <w:snapToGrid w:val="0"/>
              <w:spacing w:line="400" w:lineRule="atLeast"/>
            </w:pPr>
          </w:p>
        </w:tc>
        <w:tc>
          <w:tcPr>
            <w:tcW w:w="906" w:type="dxa"/>
          </w:tcPr>
          <w:p w14:paraId="5975FCA1">
            <w:pPr>
              <w:snapToGrid w:val="0"/>
              <w:spacing w:line="400" w:lineRule="atLeast"/>
            </w:pPr>
          </w:p>
        </w:tc>
        <w:tc>
          <w:tcPr>
            <w:tcW w:w="906" w:type="dxa"/>
          </w:tcPr>
          <w:p w14:paraId="612883FC">
            <w:pPr>
              <w:snapToGrid w:val="0"/>
              <w:spacing w:line="400" w:lineRule="atLeast"/>
            </w:pPr>
          </w:p>
        </w:tc>
      </w:tr>
      <w:tr w14:paraId="0BADBE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4747AC63">
            <w:pPr>
              <w:snapToGrid w:val="0"/>
              <w:spacing w:line="400" w:lineRule="atLeast"/>
            </w:pPr>
            <w:r>
              <w:t>离岸发运</w:t>
            </w:r>
          </w:p>
        </w:tc>
        <w:tc>
          <w:tcPr>
            <w:tcW w:w="905" w:type="dxa"/>
          </w:tcPr>
          <w:p w14:paraId="1A2B387D">
            <w:pPr>
              <w:snapToGrid w:val="0"/>
              <w:spacing w:line="400" w:lineRule="atLeast"/>
            </w:pPr>
          </w:p>
        </w:tc>
        <w:tc>
          <w:tcPr>
            <w:tcW w:w="906" w:type="dxa"/>
          </w:tcPr>
          <w:p w14:paraId="1120BC24">
            <w:pPr>
              <w:snapToGrid w:val="0"/>
              <w:spacing w:line="400" w:lineRule="atLeast"/>
            </w:pPr>
          </w:p>
        </w:tc>
        <w:tc>
          <w:tcPr>
            <w:tcW w:w="906" w:type="dxa"/>
          </w:tcPr>
          <w:p w14:paraId="65E588E6">
            <w:pPr>
              <w:snapToGrid w:val="0"/>
              <w:spacing w:line="400" w:lineRule="atLeast"/>
            </w:pPr>
          </w:p>
        </w:tc>
        <w:tc>
          <w:tcPr>
            <w:tcW w:w="905" w:type="dxa"/>
          </w:tcPr>
          <w:p w14:paraId="78BF82C4">
            <w:pPr>
              <w:pStyle w:val="37"/>
              <w:snapToGrid w:val="0"/>
              <w:spacing w:line="400" w:lineRule="atLeast"/>
              <w:rPr>
                <w:sz w:val="28"/>
              </w:rPr>
            </w:pPr>
          </w:p>
        </w:tc>
        <w:tc>
          <w:tcPr>
            <w:tcW w:w="906" w:type="dxa"/>
          </w:tcPr>
          <w:p w14:paraId="3E46485B">
            <w:pPr>
              <w:snapToGrid w:val="0"/>
              <w:spacing w:line="400" w:lineRule="atLeast"/>
            </w:pPr>
          </w:p>
        </w:tc>
        <w:tc>
          <w:tcPr>
            <w:tcW w:w="906" w:type="dxa"/>
          </w:tcPr>
          <w:p w14:paraId="06B8A12B">
            <w:pPr>
              <w:snapToGrid w:val="0"/>
              <w:spacing w:line="400" w:lineRule="atLeast"/>
            </w:pPr>
          </w:p>
        </w:tc>
      </w:tr>
    </w:tbl>
    <w:p w14:paraId="4341BB0E">
      <w:pPr>
        <w:spacing w:line="360" w:lineRule="auto"/>
      </w:pPr>
      <w:r>
        <w:t>1.2.3 如有延误，投标人应及时将延误交货的原因、后果及采取的补救措施等,向招标人加以说明。</w:t>
      </w:r>
    </w:p>
    <w:p w14:paraId="593A8639">
      <w:pPr>
        <w:spacing w:line="360" w:lineRule="auto"/>
        <w:rPr>
          <w:b/>
          <w:szCs w:val="24"/>
        </w:rPr>
      </w:pPr>
      <w:bookmarkStart w:id="19" w:name="_Hlt500752702"/>
      <w:bookmarkEnd w:id="19"/>
      <w:bookmarkStart w:id="20" w:name="_Toc502331792"/>
      <w:bookmarkStart w:id="21" w:name="_Toc500906676"/>
      <w:bookmarkStart w:id="22" w:name="_Toc502332487"/>
      <w:bookmarkStart w:id="23" w:name="_Toc509632878"/>
      <w:bookmarkStart w:id="24" w:name="_Toc223835254"/>
      <w:r>
        <w:rPr>
          <w:b/>
          <w:szCs w:val="24"/>
        </w:rPr>
        <w:t>1.3  标准和规范</w:t>
      </w:r>
      <w:bookmarkEnd w:id="20"/>
      <w:bookmarkEnd w:id="21"/>
      <w:bookmarkEnd w:id="22"/>
      <w:bookmarkEnd w:id="23"/>
      <w:bookmarkEnd w:id="24"/>
    </w:p>
    <w:p w14:paraId="28C9707D">
      <w:pPr>
        <w:spacing w:line="360" w:lineRule="auto"/>
      </w:pPr>
      <w:r>
        <w:t>1.3.1 合同设备包括投标人向其他厂商购买的所有附件和设备。所有设备和附件都应符合相应的标准、规范或法规的最新版本的要求，除非另有特别外，投标期内有效的任何修正和补充都应包括在内。</w:t>
      </w:r>
    </w:p>
    <w:p w14:paraId="44F12E8D">
      <w:pPr>
        <w:tabs>
          <w:tab w:val="left" w:pos="0"/>
        </w:tabs>
        <w:spacing w:line="360" w:lineRule="auto"/>
      </w:pPr>
      <w:r>
        <w:t>1.3.2 除非合同另有规定，均须遵守最新的国家标准(GB)和国际电工委员会(IEC)标准以及国际单位制(SI)等标准。当上述标准不一致时按高标准执行。如有任何背离或超出本规范的部分，投标人必须列出偏差表。如投标人附加遵守其他标准，也必须在投标书中列出。如所参照的标准和本规范要求有矛盾，应执行其中高要求的标准。</w:t>
      </w:r>
    </w:p>
    <w:p w14:paraId="1A1CBD22">
      <w:pPr>
        <w:spacing w:line="360" w:lineRule="auto"/>
        <w:ind w:firstLine="628" w:firstLineChars="262"/>
      </w:pPr>
      <w:r>
        <w:t>所有螺栓、双头螺栓、螺纹、管螺纹、螺栓夹及螺母均应遵守国际标准化组织(ISO)和国际单位制(SI)的标准。</w:t>
      </w:r>
    </w:p>
    <w:p w14:paraId="37684BDB">
      <w:pPr>
        <w:spacing w:line="360" w:lineRule="auto"/>
      </w:pPr>
      <w:r>
        <w:t>1.3.3 投标人提供的设备和配套件要符合以下标准但不局限于以下标准</w:t>
      </w:r>
      <w:r>
        <w:rPr>
          <w:rFonts w:hint="eastAsia"/>
        </w:rPr>
        <w:t>（按现行最新有效标准）</w:t>
      </w:r>
      <w:r>
        <w:t>：</w:t>
      </w:r>
    </w:p>
    <w:tbl>
      <w:tblPr>
        <w:tblStyle w:val="39"/>
        <w:tblW w:w="8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6"/>
        <w:gridCol w:w="6038"/>
      </w:tblGrid>
      <w:tr w14:paraId="71108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8" w:hRule="atLeast"/>
          <w:jc w:val="center"/>
        </w:trPr>
        <w:tc>
          <w:tcPr>
            <w:tcW w:w="2326" w:type="dxa"/>
            <w:vAlign w:val="center"/>
          </w:tcPr>
          <w:p w14:paraId="3847F994">
            <w:pPr>
              <w:spacing w:before="120" w:beforeLines="50" w:after="120" w:afterLines="50" w:line="240" w:lineRule="auto"/>
              <w:rPr>
                <w:szCs w:val="24"/>
              </w:rPr>
            </w:pPr>
            <w:r>
              <w:rPr>
                <w:rFonts w:hint="eastAsia"/>
                <w:szCs w:val="24"/>
              </w:rPr>
              <w:t>GB/T 156</w:t>
            </w:r>
          </w:p>
        </w:tc>
        <w:tc>
          <w:tcPr>
            <w:tcW w:w="6038" w:type="dxa"/>
          </w:tcPr>
          <w:p w14:paraId="2A7487C0">
            <w:pPr>
              <w:spacing w:before="120" w:beforeLines="50" w:after="120" w:afterLines="50" w:line="240" w:lineRule="auto"/>
              <w:rPr>
                <w:szCs w:val="24"/>
              </w:rPr>
            </w:pPr>
            <w:r>
              <w:rPr>
                <w:rFonts w:hint="eastAsia"/>
                <w:szCs w:val="24"/>
              </w:rPr>
              <w:t>标准电压</w:t>
            </w:r>
          </w:p>
        </w:tc>
      </w:tr>
      <w:tr w14:paraId="5240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02A5C52E">
            <w:pPr>
              <w:spacing w:before="120" w:beforeLines="50" w:after="120" w:afterLines="50" w:line="240" w:lineRule="auto"/>
              <w:rPr>
                <w:szCs w:val="24"/>
              </w:rPr>
            </w:pPr>
            <w:r>
              <w:rPr>
                <w:szCs w:val="24"/>
              </w:rPr>
              <w:t>GB</w:t>
            </w:r>
            <w:r>
              <w:rPr>
                <w:rFonts w:hint="eastAsia"/>
                <w:szCs w:val="24"/>
              </w:rPr>
              <w:t>/T</w:t>
            </w:r>
            <w:r>
              <w:rPr>
                <w:szCs w:val="24"/>
              </w:rPr>
              <w:t xml:space="preserve"> 7674</w:t>
            </w:r>
          </w:p>
        </w:tc>
        <w:tc>
          <w:tcPr>
            <w:tcW w:w="6038" w:type="dxa"/>
          </w:tcPr>
          <w:p w14:paraId="3E4C7312">
            <w:pPr>
              <w:spacing w:before="120" w:beforeLines="50" w:after="120" w:afterLines="50" w:line="240" w:lineRule="auto"/>
              <w:rPr>
                <w:szCs w:val="24"/>
              </w:rPr>
            </w:pPr>
            <w:r>
              <w:rPr>
                <w:szCs w:val="24"/>
              </w:rPr>
              <w:t>额定电压72.5kV及以上气体绝缘金属封闭开关设备</w:t>
            </w:r>
          </w:p>
        </w:tc>
      </w:tr>
      <w:tr w14:paraId="3A72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29678B4F">
            <w:pPr>
              <w:spacing w:before="120" w:beforeLines="50" w:after="120" w:afterLines="50" w:line="240" w:lineRule="auto"/>
              <w:rPr>
                <w:szCs w:val="24"/>
              </w:rPr>
            </w:pPr>
            <w:r>
              <w:rPr>
                <w:szCs w:val="24"/>
              </w:rPr>
              <w:t>GB</w:t>
            </w:r>
            <w:r>
              <w:rPr>
                <w:rFonts w:hint="eastAsia"/>
                <w:szCs w:val="24"/>
              </w:rPr>
              <w:t>/T</w:t>
            </w:r>
            <w:r>
              <w:rPr>
                <w:szCs w:val="24"/>
              </w:rPr>
              <w:t xml:space="preserve"> 311.1~6</w:t>
            </w:r>
          </w:p>
        </w:tc>
        <w:tc>
          <w:tcPr>
            <w:tcW w:w="6038" w:type="dxa"/>
            <w:vAlign w:val="center"/>
          </w:tcPr>
          <w:p w14:paraId="33AA79B1">
            <w:pPr>
              <w:spacing w:before="120" w:beforeLines="50" w:after="120" w:afterLines="50" w:line="240" w:lineRule="auto"/>
              <w:rPr>
                <w:szCs w:val="24"/>
              </w:rPr>
            </w:pPr>
            <w:r>
              <w:rPr>
                <w:szCs w:val="24"/>
              </w:rPr>
              <w:t>绝缘配合</w:t>
            </w:r>
            <w:r>
              <w:rPr>
                <w:rFonts w:hint="eastAsia"/>
                <w:szCs w:val="24"/>
              </w:rPr>
              <w:t xml:space="preserve"> 第1部分~第6部分</w:t>
            </w:r>
          </w:p>
        </w:tc>
      </w:tr>
      <w:tr w14:paraId="3C84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5F7FE3BD">
            <w:pPr>
              <w:spacing w:before="120" w:beforeLines="50" w:after="120" w:afterLines="50" w:line="240" w:lineRule="auto"/>
              <w:rPr>
                <w:szCs w:val="24"/>
              </w:rPr>
            </w:pPr>
            <w:r>
              <w:rPr>
                <w:szCs w:val="24"/>
              </w:rPr>
              <w:t>GB/T 11022</w:t>
            </w:r>
          </w:p>
        </w:tc>
        <w:tc>
          <w:tcPr>
            <w:tcW w:w="6038" w:type="dxa"/>
            <w:vAlign w:val="center"/>
          </w:tcPr>
          <w:p w14:paraId="75AD00E3">
            <w:pPr>
              <w:spacing w:before="120" w:beforeLines="50" w:after="120" w:afterLines="50" w:line="240" w:lineRule="auto"/>
              <w:rPr>
                <w:szCs w:val="24"/>
              </w:rPr>
            </w:pPr>
            <w:r>
              <w:rPr>
                <w:szCs w:val="24"/>
              </w:rPr>
              <w:t>高压开关设备和控制设备标准共用技术要求</w:t>
            </w:r>
          </w:p>
        </w:tc>
      </w:tr>
      <w:tr w14:paraId="3C5FC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4F138336">
            <w:pPr>
              <w:spacing w:before="120" w:beforeLines="50" w:after="120" w:afterLines="50" w:line="240" w:lineRule="auto"/>
              <w:rPr>
                <w:szCs w:val="24"/>
              </w:rPr>
            </w:pPr>
            <w:r>
              <w:rPr>
                <w:szCs w:val="24"/>
              </w:rPr>
              <w:t>GB</w:t>
            </w:r>
            <w:r>
              <w:rPr>
                <w:rFonts w:hint="eastAsia"/>
                <w:szCs w:val="24"/>
              </w:rPr>
              <w:t>/T</w:t>
            </w:r>
            <w:r>
              <w:rPr>
                <w:szCs w:val="24"/>
              </w:rPr>
              <w:t xml:space="preserve"> 1984</w:t>
            </w:r>
          </w:p>
        </w:tc>
        <w:tc>
          <w:tcPr>
            <w:tcW w:w="6038" w:type="dxa"/>
            <w:vAlign w:val="center"/>
          </w:tcPr>
          <w:p w14:paraId="5FA14E55">
            <w:pPr>
              <w:spacing w:before="120" w:beforeLines="50" w:after="120" w:afterLines="50" w:line="240" w:lineRule="auto"/>
              <w:rPr>
                <w:szCs w:val="24"/>
              </w:rPr>
            </w:pPr>
            <w:r>
              <w:rPr>
                <w:szCs w:val="24"/>
              </w:rPr>
              <w:t>高压交流断路器</w:t>
            </w:r>
          </w:p>
        </w:tc>
      </w:tr>
      <w:tr w14:paraId="18BE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4F4A87A8">
            <w:pPr>
              <w:spacing w:before="120" w:beforeLines="50" w:after="120" w:afterLines="50" w:line="240" w:lineRule="auto"/>
              <w:rPr>
                <w:szCs w:val="24"/>
              </w:rPr>
            </w:pPr>
            <w:r>
              <w:rPr>
                <w:szCs w:val="24"/>
              </w:rPr>
              <w:t>GB</w:t>
            </w:r>
            <w:r>
              <w:rPr>
                <w:rFonts w:hint="eastAsia"/>
                <w:szCs w:val="24"/>
              </w:rPr>
              <w:t>/T</w:t>
            </w:r>
            <w:r>
              <w:rPr>
                <w:szCs w:val="24"/>
              </w:rPr>
              <w:t xml:space="preserve"> 1985</w:t>
            </w:r>
          </w:p>
        </w:tc>
        <w:tc>
          <w:tcPr>
            <w:tcW w:w="6038" w:type="dxa"/>
            <w:vAlign w:val="center"/>
          </w:tcPr>
          <w:p w14:paraId="4862BD16">
            <w:pPr>
              <w:spacing w:before="120" w:beforeLines="50" w:after="120" w:afterLines="50" w:line="240" w:lineRule="auto"/>
              <w:rPr>
                <w:szCs w:val="24"/>
              </w:rPr>
            </w:pPr>
            <w:r>
              <w:rPr>
                <w:szCs w:val="24"/>
              </w:rPr>
              <w:t>高压交流隔离开关和接地开关</w:t>
            </w:r>
          </w:p>
        </w:tc>
      </w:tr>
      <w:tr w14:paraId="1CA6B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577EB1E8">
            <w:pPr>
              <w:spacing w:before="120" w:beforeLines="50" w:after="120" w:afterLines="50" w:line="240" w:lineRule="auto"/>
              <w:rPr>
                <w:szCs w:val="24"/>
                <w:lang w:eastAsia="en-US"/>
              </w:rPr>
            </w:pPr>
            <w:r>
              <w:rPr>
                <w:szCs w:val="24"/>
              </w:rPr>
              <w:t>DL/T 593</w:t>
            </w:r>
          </w:p>
        </w:tc>
        <w:tc>
          <w:tcPr>
            <w:tcW w:w="6038" w:type="dxa"/>
            <w:vAlign w:val="center"/>
          </w:tcPr>
          <w:p w14:paraId="3DF766AB">
            <w:pPr>
              <w:spacing w:before="120" w:beforeLines="50" w:after="120" w:afterLines="50" w:line="240" w:lineRule="auto"/>
              <w:rPr>
                <w:szCs w:val="24"/>
              </w:rPr>
            </w:pPr>
            <w:r>
              <w:rPr>
                <w:szCs w:val="24"/>
              </w:rPr>
              <w:t>高压开关设备和控制设备标准的共用技术要求</w:t>
            </w:r>
          </w:p>
        </w:tc>
      </w:tr>
      <w:tr w14:paraId="449B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5FCF07A0">
            <w:pPr>
              <w:spacing w:before="120" w:beforeLines="50" w:after="120" w:afterLines="50" w:line="240" w:lineRule="auto"/>
              <w:rPr>
                <w:szCs w:val="24"/>
              </w:rPr>
            </w:pPr>
            <w:r>
              <w:rPr>
                <w:szCs w:val="24"/>
              </w:rPr>
              <w:t>DL</w:t>
            </w:r>
            <w:r>
              <w:rPr>
                <w:rFonts w:hint="eastAsia"/>
                <w:szCs w:val="24"/>
              </w:rPr>
              <w:t>/T</w:t>
            </w:r>
            <w:r>
              <w:rPr>
                <w:szCs w:val="24"/>
              </w:rPr>
              <w:t xml:space="preserve"> 586</w:t>
            </w:r>
          </w:p>
        </w:tc>
        <w:tc>
          <w:tcPr>
            <w:tcW w:w="6038" w:type="dxa"/>
            <w:vAlign w:val="center"/>
          </w:tcPr>
          <w:p w14:paraId="05325B8E">
            <w:pPr>
              <w:spacing w:before="120" w:beforeLines="50" w:after="120" w:afterLines="50" w:line="240" w:lineRule="auto"/>
              <w:rPr>
                <w:szCs w:val="24"/>
              </w:rPr>
            </w:pPr>
            <w:r>
              <w:rPr>
                <w:szCs w:val="24"/>
              </w:rPr>
              <w:t>电力设备监造技术导则</w:t>
            </w:r>
          </w:p>
        </w:tc>
      </w:tr>
      <w:tr w14:paraId="0BD56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3F52CB71">
            <w:pPr>
              <w:spacing w:before="120" w:beforeLines="50" w:after="120" w:afterLines="50" w:line="240" w:lineRule="auto"/>
              <w:rPr>
                <w:szCs w:val="24"/>
              </w:rPr>
            </w:pPr>
            <w:r>
              <w:rPr>
                <w:szCs w:val="24"/>
              </w:rPr>
              <w:t>GB</w:t>
            </w:r>
            <w:r>
              <w:rPr>
                <w:rFonts w:hint="eastAsia"/>
                <w:szCs w:val="24"/>
              </w:rPr>
              <w:t>/T</w:t>
            </w:r>
            <w:r>
              <w:rPr>
                <w:szCs w:val="24"/>
              </w:rPr>
              <w:t xml:space="preserve"> 20840.3</w:t>
            </w:r>
          </w:p>
        </w:tc>
        <w:tc>
          <w:tcPr>
            <w:tcW w:w="6038" w:type="dxa"/>
            <w:vAlign w:val="center"/>
          </w:tcPr>
          <w:p w14:paraId="240C0711">
            <w:pPr>
              <w:spacing w:before="120" w:beforeLines="50" w:after="120" w:afterLines="50" w:line="240" w:lineRule="auto"/>
              <w:rPr>
                <w:szCs w:val="24"/>
              </w:rPr>
            </w:pPr>
            <w:r>
              <w:rPr>
                <w:szCs w:val="24"/>
              </w:rPr>
              <w:t>互感器第3部分电磁式电压互感器的补充技术要求</w:t>
            </w:r>
          </w:p>
        </w:tc>
      </w:tr>
      <w:tr w14:paraId="5F1D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8088841">
            <w:pPr>
              <w:spacing w:before="120" w:beforeLines="50" w:after="120" w:afterLines="50" w:line="240" w:lineRule="auto"/>
              <w:rPr>
                <w:szCs w:val="24"/>
              </w:rPr>
            </w:pPr>
            <w:r>
              <w:rPr>
                <w:szCs w:val="24"/>
              </w:rPr>
              <w:t>GB</w:t>
            </w:r>
            <w:r>
              <w:rPr>
                <w:rFonts w:hint="eastAsia"/>
                <w:szCs w:val="24"/>
              </w:rPr>
              <w:t>/T</w:t>
            </w:r>
            <w:r>
              <w:rPr>
                <w:szCs w:val="24"/>
              </w:rPr>
              <w:t xml:space="preserve"> 20840.2</w:t>
            </w:r>
          </w:p>
        </w:tc>
        <w:tc>
          <w:tcPr>
            <w:tcW w:w="6038" w:type="dxa"/>
            <w:vAlign w:val="center"/>
          </w:tcPr>
          <w:p w14:paraId="52350CD7">
            <w:pPr>
              <w:spacing w:before="120" w:beforeLines="50" w:after="120" w:afterLines="50" w:line="240" w:lineRule="auto"/>
              <w:rPr>
                <w:szCs w:val="24"/>
              </w:rPr>
            </w:pPr>
            <w:r>
              <w:rPr>
                <w:szCs w:val="24"/>
              </w:rPr>
              <w:t>互感器第2部分电流互感器的补充技术要求</w:t>
            </w:r>
          </w:p>
        </w:tc>
      </w:tr>
      <w:tr w14:paraId="58B6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A54CCAE">
            <w:pPr>
              <w:spacing w:before="120" w:beforeLines="50" w:after="120" w:afterLines="50" w:line="240" w:lineRule="auto"/>
              <w:rPr>
                <w:szCs w:val="24"/>
              </w:rPr>
            </w:pPr>
            <w:r>
              <w:rPr>
                <w:szCs w:val="24"/>
              </w:rPr>
              <w:t>DL/T 615</w:t>
            </w:r>
          </w:p>
        </w:tc>
        <w:tc>
          <w:tcPr>
            <w:tcW w:w="6038" w:type="dxa"/>
            <w:vAlign w:val="center"/>
          </w:tcPr>
          <w:p w14:paraId="4A63A9A4">
            <w:pPr>
              <w:spacing w:before="120" w:beforeLines="50" w:after="120" w:afterLines="50" w:line="240" w:lineRule="auto"/>
              <w:rPr>
                <w:szCs w:val="24"/>
              </w:rPr>
            </w:pPr>
            <w:r>
              <w:rPr>
                <w:szCs w:val="24"/>
              </w:rPr>
              <w:t>高压交流断路器参数选用导则</w:t>
            </w:r>
          </w:p>
        </w:tc>
      </w:tr>
      <w:tr w14:paraId="26C0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C6A0480">
            <w:pPr>
              <w:spacing w:before="120" w:beforeLines="50" w:after="120" w:afterLines="50" w:line="240" w:lineRule="auto"/>
              <w:rPr>
                <w:szCs w:val="24"/>
              </w:rPr>
            </w:pPr>
            <w:r>
              <w:rPr>
                <w:szCs w:val="24"/>
              </w:rPr>
              <w:t>GB/T16927.1</w:t>
            </w:r>
          </w:p>
        </w:tc>
        <w:tc>
          <w:tcPr>
            <w:tcW w:w="6038" w:type="dxa"/>
            <w:vAlign w:val="center"/>
          </w:tcPr>
          <w:p w14:paraId="3E421008">
            <w:pPr>
              <w:spacing w:before="120" w:beforeLines="50" w:after="120" w:afterLines="50" w:line="240" w:lineRule="auto"/>
              <w:rPr>
                <w:szCs w:val="24"/>
              </w:rPr>
            </w:pPr>
            <w:r>
              <w:rPr>
                <w:szCs w:val="24"/>
              </w:rPr>
              <w:t>高</w:t>
            </w:r>
            <w:r>
              <w:rPr>
                <w:rFonts w:hint="eastAsia"/>
                <w:szCs w:val="24"/>
              </w:rPr>
              <w:t>电</w:t>
            </w:r>
            <w:r>
              <w:rPr>
                <w:szCs w:val="24"/>
              </w:rPr>
              <w:t>压试验技术</w:t>
            </w:r>
            <w:r>
              <w:rPr>
                <w:rFonts w:hint="eastAsia"/>
                <w:szCs w:val="24"/>
              </w:rPr>
              <w:t xml:space="preserve"> </w:t>
            </w:r>
            <w:r>
              <w:rPr>
                <w:szCs w:val="24"/>
              </w:rPr>
              <w:t>第 1 部分：一般</w:t>
            </w:r>
            <w:r>
              <w:rPr>
                <w:rFonts w:hint="eastAsia"/>
                <w:szCs w:val="24"/>
              </w:rPr>
              <w:t>定义及</w:t>
            </w:r>
            <w:r>
              <w:rPr>
                <w:szCs w:val="24"/>
              </w:rPr>
              <w:t>试验要求</w:t>
            </w:r>
          </w:p>
        </w:tc>
      </w:tr>
      <w:tr w14:paraId="6DCE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2C0DD1B0">
            <w:pPr>
              <w:spacing w:before="120" w:beforeLines="50" w:after="120" w:afterLines="50" w:line="240" w:lineRule="auto"/>
              <w:rPr>
                <w:szCs w:val="24"/>
              </w:rPr>
            </w:pPr>
            <w:r>
              <w:rPr>
                <w:szCs w:val="24"/>
              </w:rPr>
              <w:t>GB 50150</w:t>
            </w:r>
          </w:p>
        </w:tc>
        <w:tc>
          <w:tcPr>
            <w:tcW w:w="6038" w:type="dxa"/>
            <w:vAlign w:val="center"/>
          </w:tcPr>
          <w:p w14:paraId="2D535BA5">
            <w:pPr>
              <w:spacing w:before="120" w:beforeLines="50" w:after="120" w:afterLines="50" w:line="240" w:lineRule="auto"/>
              <w:rPr>
                <w:szCs w:val="24"/>
              </w:rPr>
            </w:pPr>
            <w:r>
              <w:rPr>
                <w:szCs w:val="24"/>
              </w:rPr>
              <w:t>电气装置安装工程电气设备交接试验标准</w:t>
            </w:r>
          </w:p>
        </w:tc>
      </w:tr>
      <w:tr w14:paraId="15B9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268E5868">
            <w:pPr>
              <w:spacing w:before="120" w:beforeLines="50" w:after="120" w:afterLines="50" w:line="240" w:lineRule="auto"/>
              <w:rPr>
                <w:szCs w:val="24"/>
              </w:rPr>
            </w:pPr>
            <w:r>
              <w:rPr>
                <w:szCs w:val="24"/>
              </w:rPr>
              <w:t>GB 191</w:t>
            </w:r>
          </w:p>
        </w:tc>
        <w:tc>
          <w:tcPr>
            <w:tcW w:w="6038" w:type="dxa"/>
            <w:vAlign w:val="center"/>
          </w:tcPr>
          <w:p w14:paraId="241E90BA">
            <w:pPr>
              <w:spacing w:before="120" w:beforeLines="50" w:after="120" w:afterLines="50" w:line="240" w:lineRule="auto"/>
              <w:rPr>
                <w:szCs w:val="24"/>
              </w:rPr>
            </w:pPr>
            <w:r>
              <w:rPr>
                <w:szCs w:val="24"/>
              </w:rPr>
              <w:t>包装</w:t>
            </w:r>
            <w:r>
              <w:rPr>
                <w:rFonts w:hint="eastAsia"/>
                <w:szCs w:val="24"/>
              </w:rPr>
              <w:t>储运图示标志</w:t>
            </w:r>
          </w:p>
        </w:tc>
      </w:tr>
      <w:tr w14:paraId="2364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60718D43">
            <w:pPr>
              <w:spacing w:before="120" w:beforeLines="50" w:after="120" w:afterLines="50" w:line="240" w:lineRule="auto"/>
              <w:rPr>
                <w:szCs w:val="24"/>
              </w:rPr>
            </w:pPr>
            <w:bookmarkStart w:id="25" w:name="OLE_LINK4"/>
            <w:r>
              <w:rPr>
                <w:rFonts w:hint="eastAsia"/>
                <w:szCs w:val="24"/>
              </w:rPr>
              <w:t>DL/T 618</w:t>
            </w:r>
            <w:bookmarkEnd w:id="25"/>
          </w:p>
        </w:tc>
        <w:tc>
          <w:tcPr>
            <w:tcW w:w="6038" w:type="dxa"/>
            <w:vAlign w:val="center"/>
          </w:tcPr>
          <w:p w14:paraId="06C24D96">
            <w:pPr>
              <w:spacing w:before="120" w:beforeLines="50" w:after="120" w:afterLines="50" w:line="240" w:lineRule="auto"/>
              <w:rPr>
                <w:szCs w:val="24"/>
              </w:rPr>
            </w:pPr>
            <w:r>
              <w:rPr>
                <w:rFonts w:hint="eastAsia"/>
                <w:szCs w:val="24"/>
              </w:rPr>
              <w:t>气体绝缘金属封闭开关设备现场交接试验规程</w:t>
            </w:r>
          </w:p>
        </w:tc>
      </w:tr>
      <w:tr w14:paraId="626A6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0F827DC9">
            <w:pPr>
              <w:spacing w:before="120" w:beforeLines="50" w:after="120" w:afterLines="50" w:line="240" w:lineRule="auto"/>
              <w:rPr>
                <w:szCs w:val="24"/>
              </w:rPr>
            </w:pPr>
            <w:r>
              <w:rPr>
                <w:szCs w:val="24"/>
              </w:rPr>
              <w:t>GB/T 13384</w:t>
            </w:r>
          </w:p>
        </w:tc>
        <w:tc>
          <w:tcPr>
            <w:tcW w:w="6038" w:type="dxa"/>
            <w:vAlign w:val="center"/>
          </w:tcPr>
          <w:p w14:paraId="3D5BE4DA">
            <w:pPr>
              <w:spacing w:before="120" w:beforeLines="50" w:after="120" w:afterLines="50" w:line="240" w:lineRule="auto"/>
              <w:rPr>
                <w:szCs w:val="24"/>
              </w:rPr>
            </w:pPr>
            <w:r>
              <w:rPr>
                <w:szCs w:val="24"/>
              </w:rPr>
              <w:t>机电产品包装通用技术条件</w:t>
            </w:r>
          </w:p>
        </w:tc>
      </w:tr>
      <w:tr w14:paraId="576D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5BEA4D4E">
            <w:pPr>
              <w:spacing w:before="120" w:beforeLines="50" w:after="120" w:afterLines="50" w:line="240" w:lineRule="auto"/>
              <w:rPr>
                <w:szCs w:val="24"/>
              </w:rPr>
            </w:pPr>
            <w:r>
              <w:rPr>
                <w:szCs w:val="24"/>
              </w:rPr>
              <w:t>DL/T 725</w:t>
            </w:r>
          </w:p>
        </w:tc>
        <w:tc>
          <w:tcPr>
            <w:tcW w:w="6038" w:type="dxa"/>
            <w:vAlign w:val="center"/>
          </w:tcPr>
          <w:p w14:paraId="56F94DE7">
            <w:pPr>
              <w:spacing w:before="120" w:beforeLines="50" w:after="120" w:afterLines="50" w:line="240" w:lineRule="auto"/>
              <w:rPr>
                <w:szCs w:val="24"/>
              </w:rPr>
            </w:pPr>
            <w:r>
              <w:rPr>
                <w:szCs w:val="24"/>
              </w:rPr>
              <w:t>电力用电流互感器</w:t>
            </w:r>
            <w:r>
              <w:rPr>
                <w:rFonts w:hint="eastAsia"/>
                <w:szCs w:val="24"/>
              </w:rPr>
              <w:t>使用技术规范</w:t>
            </w:r>
          </w:p>
        </w:tc>
      </w:tr>
      <w:tr w14:paraId="3DCE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05D4AD7E">
            <w:pPr>
              <w:spacing w:before="120" w:beforeLines="50" w:after="120" w:afterLines="50" w:line="240" w:lineRule="auto"/>
              <w:rPr>
                <w:szCs w:val="24"/>
              </w:rPr>
            </w:pPr>
            <w:r>
              <w:rPr>
                <w:szCs w:val="24"/>
              </w:rPr>
              <w:t>GB 11032</w:t>
            </w:r>
          </w:p>
        </w:tc>
        <w:tc>
          <w:tcPr>
            <w:tcW w:w="6038" w:type="dxa"/>
            <w:vAlign w:val="center"/>
          </w:tcPr>
          <w:p w14:paraId="6894999C">
            <w:pPr>
              <w:spacing w:before="120" w:beforeLines="50" w:after="120" w:afterLines="50" w:line="240" w:lineRule="auto"/>
              <w:rPr>
                <w:szCs w:val="24"/>
              </w:rPr>
            </w:pPr>
            <w:r>
              <w:rPr>
                <w:szCs w:val="24"/>
              </w:rPr>
              <w:t>交流无间隙金属氧化物避雷器</w:t>
            </w:r>
          </w:p>
        </w:tc>
      </w:tr>
      <w:tr w14:paraId="3EF8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3898E5D6">
            <w:pPr>
              <w:spacing w:before="120" w:beforeLines="50" w:after="120" w:afterLines="50" w:line="240" w:lineRule="auto"/>
              <w:rPr>
                <w:szCs w:val="24"/>
              </w:rPr>
            </w:pPr>
            <w:r>
              <w:rPr>
                <w:szCs w:val="24"/>
              </w:rPr>
              <w:t>GB/T 7354</w:t>
            </w:r>
          </w:p>
        </w:tc>
        <w:tc>
          <w:tcPr>
            <w:tcW w:w="6038" w:type="dxa"/>
            <w:vAlign w:val="center"/>
          </w:tcPr>
          <w:p w14:paraId="47CE4AF0">
            <w:pPr>
              <w:spacing w:before="120" w:beforeLines="50" w:after="120" w:afterLines="50" w:line="240" w:lineRule="auto"/>
              <w:rPr>
                <w:szCs w:val="24"/>
              </w:rPr>
            </w:pPr>
            <w:r>
              <w:rPr>
                <w:rFonts w:hint="eastAsia"/>
                <w:szCs w:val="24"/>
              </w:rPr>
              <w:t xml:space="preserve">高电压试验技术 </w:t>
            </w:r>
            <w:r>
              <w:rPr>
                <w:szCs w:val="24"/>
              </w:rPr>
              <w:t>局部放电测量</w:t>
            </w:r>
          </w:p>
        </w:tc>
      </w:tr>
      <w:tr w14:paraId="7B27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4C5774C1">
            <w:pPr>
              <w:spacing w:before="120" w:beforeLines="50" w:after="120" w:afterLines="50" w:line="240" w:lineRule="auto"/>
              <w:rPr>
                <w:szCs w:val="24"/>
              </w:rPr>
            </w:pPr>
            <w:r>
              <w:rPr>
                <w:szCs w:val="24"/>
              </w:rPr>
              <w:t>DL/T 5222</w:t>
            </w:r>
          </w:p>
        </w:tc>
        <w:tc>
          <w:tcPr>
            <w:tcW w:w="6038" w:type="dxa"/>
            <w:vAlign w:val="center"/>
          </w:tcPr>
          <w:p w14:paraId="13211F69">
            <w:pPr>
              <w:spacing w:before="120" w:beforeLines="50" w:after="120" w:afterLines="50" w:line="240" w:lineRule="auto"/>
              <w:rPr>
                <w:szCs w:val="24"/>
              </w:rPr>
            </w:pPr>
            <w:r>
              <w:rPr>
                <w:szCs w:val="24"/>
              </w:rPr>
              <w:t>导体和电器选择设计</w:t>
            </w:r>
            <w:r>
              <w:rPr>
                <w:rFonts w:hint="eastAsia"/>
                <w:szCs w:val="24"/>
              </w:rPr>
              <w:t>规程</w:t>
            </w:r>
          </w:p>
        </w:tc>
      </w:tr>
      <w:tr w14:paraId="3E4B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326" w:type="dxa"/>
            <w:vAlign w:val="center"/>
          </w:tcPr>
          <w:p w14:paraId="47A019FB">
            <w:pPr>
              <w:spacing w:before="120" w:beforeLines="50" w:after="120" w:afterLines="50" w:line="240" w:lineRule="auto"/>
              <w:rPr>
                <w:szCs w:val="24"/>
              </w:rPr>
            </w:pPr>
            <w:r>
              <w:rPr>
                <w:szCs w:val="24"/>
              </w:rPr>
              <w:t>GB/T 4109</w:t>
            </w:r>
          </w:p>
        </w:tc>
        <w:tc>
          <w:tcPr>
            <w:tcW w:w="6038" w:type="dxa"/>
            <w:vAlign w:val="center"/>
          </w:tcPr>
          <w:p w14:paraId="1C427A64">
            <w:pPr>
              <w:spacing w:before="120" w:beforeLines="50" w:after="120" w:afterLines="50" w:line="240" w:lineRule="auto"/>
              <w:rPr>
                <w:szCs w:val="24"/>
              </w:rPr>
            </w:pPr>
            <w:r>
              <w:rPr>
                <w:szCs w:val="24"/>
              </w:rPr>
              <w:t>交流电压高于1000V的绝缘套管</w:t>
            </w:r>
          </w:p>
        </w:tc>
      </w:tr>
      <w:tr w14:paraId="19909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1BE3F4FA">
            <w:pPr>
              <w:spacing w:before="120" w:beforeLines="50" w:after="120" w:afterLines="50" w:line="240" w:lineRule="auto"/>
              <w:rPr>
                <w:szCs w:val="24"/>
              </w:rPr>
            </w:pPr>
            <w:r>
              <w:rPr>
                <w:szCs w:val="24"/>
              </w:rPr>
              <w:t>GB 4208</w:t>
            </w:r>
          </w:p>
        </w:tc>
        <w:tc>
          <w:tcPr>
            <w:tcW w:w="6038" w:type="dxa"/>
            <w:vAlign w:val="center"/>
          </w:tcPr>
          <w:p w14:paraId="411EC10E">
            <w:pPr>
              <w:spacing w:before="120" w:beforeLines="50" w:after="120" w:afterLines="50" w:line="240" w:lineRule="auto"/>
              <w:rPr>
                <w:szCs w:val="24"/>
              </w:rPr>
            </w:pPr>
            <w:r>
              <w:rPr>
                <w:szCs w:val="24"/>
              </w:rPr>
              <w:t>外壳防护等级（IP代码）</w:t>
            </w:r>
          </w:p>
        </w:tc>
      </w:tr>
      <w:tr w14:paraId="5AFB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6A8E8554">
            <w:pPr>
              <w:spacing w:before="120" w:beforeLines="50" w:after="120" w:afterLines="50" w:line="240" w:lineRule="auto"/>
              <w:rPr>
                <w:szCs w:val="24"/>
              </w:rPr>
            </w:pPr>
            <w:r>
              <w:rPr>
                <w:szCs w:val="24"/>
              </w:rPr>
              <w:t>DL/T 402</w:t>
            </w:r>
          </w:p>
        </w:tc>
        <w:tc>
          <w:tcPr>
            <w:tcW w:w="6038" w:type="dxa"/>
            <w:vAlign w:val="center"/>
          </w:tcPr>
          <w:p w14:paraId="665F22C1">
            <w:pPr>
              <w:spacing w:before="120" w:beforeLines="50" w:after="120" w:afterLines="50" w:line="240" w:lineRule="auto"/>
              <w:rPr>
                <w:szCs w:val="24"/>
              </w:rPr>
            </w:pPr>
            <w:r>
              <w:rPr>
                <w:szCs w:val="24"/>
              </w:rPr>
              <w:t>交流高压断路器</w:t>
            </w:r>
          </w:p>
        </w:tc>
      </w:tr>
      <w:tr w14:paraId="49558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5A84D66C">
            <w:pPr>
              <w:spacing w:before="120" w:beforeLines="50" w:after="120" w:afterLines="50" w:line="240" w:lineRule="auto"/>
              <w:rPr>
                <w:szCs w:val="24"/>
              </w:rPr>
            </w:pPr>
            <w:r>
              <w:rPr>
                <w:szCs w:val="24"/>
              </w:rPr>
              <w:t>DL/T 486</w:t>
            </w:r>
          </w:p>
        </w:tc>
        <w:tc>
          <w:tcPr>
            <w:tcW w:w="6038" w:type="dxa"/>
            <w:vAlign w:val="center"/>
          </w:tcPr>
          <w:p w14:paraId="5E47AC2F">
            <w:pPr>
              <w:spacing w:before="120" w:beforeLines="50" w:after="120" w:afterLines="50" w:line="240" w:lineRule="auto"/>
              <w:rPr>
                <w:szCs w:val="24"/>
              </w:rPr>
            </w:pPr>
            <w:r>
              <w:rPr>
                <w:szCs w:val="24"/>
              </w:rPr>
              <w:t>交流高压隔离开关和接地开关</w:t>
            </w:r>
          </w:p>
        </w:tc>
      </w:tr>
      <w:tr w14:paraId="01D50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257DD2F3">
            <w:pPr>
              <w:spacing w:before="120" w:beforeLines="50" w:after="120" w:afterLines="50" w:line="240" w:lineRule="auto"/>
              <w:rPr>
                <w:szCs w:val="24"/>
              </w:rPr>
            </w:pPr>
            <w:r>
              <w:rPr>
                <w:szCs w:val="24"/>
              </w:rPr>
              <w:t>DL/T 728</w:t>
            </w:r>
          </w:p>
        </w:tc>
        <w:tc>
          <w:tcPr>
            <w:tcW w:w="6038" w:type="dxa"/>
            <w:vAlign w:val="center"/>
          </w:tcPr>
          <w:p w14:paraId="5E96384A">
            <w:pPr>
              <w:spacing w:before="120" w:beforeLines="50" w:after="120" w:afterLines="50" w:line="240" w:lineRule="auto"/>
              <w:rPr>
                <w:szCs w:val="24"/>
              </w:rPr>
            </w:pPr>
            <w:r>
              <w:rPr>
                <w:szCs w:val="24"/>
              </w:rPr>
              <w:t>气体绝缘金属封闭开关设备</w:t>
            </w:r>
            <w:r>
              <w:rPr>
                <w:rFonts w:hint="eastAsia"/>
                <w:szCs w:val="24"/>
              </w:rPr>
              <w:t>选用导则</w:t>
            </w:r>
          </w:p>
        </w:tc>
      </w:tr>
      <w:tr w14:paraId="3B75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557AA73D">
            <w:pPr>
              <w:spacing w:before="120" w:beforeLines="50" w:after="120" w:afterLines="50" w:line="240" w:lineRule="auto"/>
              <w:rPr>
                <w:szCs w:val="24"/>
              </w:rPr>
            </w:pPr>
            <w:r>
              <w:rPr>
                <w:szCs w:val="24"/>
              </w:rPr>
              <w:t>DL/T 595</w:t>
            </w:r>
          </w:p>
        </w:tc>
        <w:tc>
          <w:tcPr>
            <w:tcW w:w="6038" w:type="dxa"/>
            <w:vAlign w:val="center"/>
          </w:tcPr>
          <w:p w14:paraId="0D382E66">
            <w:pPr>
              <w:spacing w:before="120" w:beforeLines="50" w:after="120" w:afterLines="50" w:line="240" w:lineRule="auto"/>
              <w:rPr>
                <w:szCs w:val="24"/>
              </w:rPr>
            </w:pPr>
            <w:r>
              <w:rPr>
                <w:szCs w:val="24"/>
              </w:rPr>
              <w:t>六氟化硫电气设备气体监督</w:t>
            </w:r>
            <w:r>
              <w:rPr>
                <w:rFonts w:hint="eastAsia"/>
                <w:szCs w:val="24"/>
              </w:rPr>
              <w:t>导</w:t>
            </w:r>
            <w:r>
              <w:rPr>
                <w:szCs w:val="24"/>
              </w:rPr>
              <w:t>则</w:t>
            </w:r>
          </w:p>
        </w:tc>
      </w:tr>
      <w:tr w14:paraId="568D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2DB71A77">
            <w:pPr>
              <w:spacing w:before="120" w:beforeLines="50" w:after="120" w:afterLines="50" w:line="240" w:lineRule="auto"/>
              <w:rPr>
                <w:szCs w:val="24"/>
              </w:rPr>
            </w:pPr>
            <w:r>
              <w:rPr>
                <w:szCs w:val="24"/>
              </w:rPr>
              <w:t>GB/T 12022</w:t>
            </w:r>
          </w:p>
        </w:tc>
        <w:tc>
          <w:tcPr>
            <w:tcW w:w="6038" w:type="dxa"/>
            <w:vAlign w:val="center"/>
          </w:tcPr>
          <w:p w14:paraId="7BC5CE39">
            <w:pPr>
              <w:spacing w:before="120" w:beforeLines="50" w:after="120" w:afterLines="50" w:line="240" w:lineRule="auto"/>
              <w:rPr>
                <w:szCs w:val="24"/>
              </w:rPr>
            </w:pPr>
            <w:r>
              <w:rPr>
                <w:szCs w:val="24"/>
              </w:rPr>
              <w:t>工业六氟化硫</w:t>
            </w:r>
          </w:p>
        </w:tc>
      </w:tr>
      <w:tr w14:paraId="751A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23FE1EBB">
            <w:pPr>
              <w:spacing w:before="120" w:beforeLines="50" w:after="120" w:afterLines="50" w:line="240" w:lineRule="auto"/>
              <w:rPr>
                <w:szCs w:val="24"/>
              </w:rPr>
            </w:pPr>
            <w:r>
              <w:rPr>
                <w:szCs w:val="24"/>
              </w:rPr>
              <w:t>GB 8905</w:t>
            </w:r>
          </w:p>
        </w:tc>
        <w:tc>
          <w:tcPr>
            <w:tcW w:w="6038" w:type="dxa"/>
            <w:vAlign w:val="center"/>
          </w:tcPr>
          <w:p w14:paraId="4F945AB7">
            <w:pPr>
              <w:spacing w:before="120" w:beforeLines="50" w:after="120" w:afterLines="50" w:line="240" w:lineRule="auto"/>
              <w:rPr>
                <w:szCs w:val="24"/>
              </w:rPr>
            </w:pPr>
            <w:r>
              <w:rPr>
                <w:szCs w:val="24"/>
              </w:rPr>
              <w:t>六氟化硫电气设备中气体管理和检测导则</w:t>
            </w:r>
          </w:p>
        </w:tc>
      </w:tr>
      <w:tr w14:paraId="5845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31001572">
            <w:pPr>
              <w:spacing w:before="120" w:beforeLines="50" w:after="120" w:afterLines="50" w:line="240" w:lineRule="auto"/>
              <w:rPr>
                <w:szCs w:val="24"/>
              </w:rPr>
            </w:pPr>
            <w:r>
              <w:rPr>
                <w:szCs w:val="24"/>
              </w:rPr>
              <w:t>DL/T 617</w:t>
            </w:r>
          </w:p>
        </w:tc>
        <w:tc>
          <w:tcPr>
            <w:tcW w:w="6038" w:type="dxa"/>
            <w:vAlign w:val="center"/>
          </w:tcPr>
          <w:p w14:paraId="3FB90998">
            <w:pPr>
              <w:spacing w:before="120" w:beforeLines="50" w:after="120" w:afterLines="50" w:line="240" w:lineRule="auto"/>
              <w:rPr>
                <w:szCs w:val="24"/>
              </w:rPr>
            </w:pPr>
            <w:r>
              <w:rPr>
                <w:szCs w:val="24"/>
              </w:rPr>
              <w:t>气体绝缘金属封闭开关设备技术条件</w:t>
            </w:r>
          </w:p>
        </w:tc>
      </w:tr>
      <w:tr w14:paraId="4EE2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5D14F875">
            <w:pPr>
              <w:spacing w:before="120" w:beforeLines="50" w:after="120" w:afterLines="50" w:line="240" w:lineRule="auto"/>
              <w:rPr>
                <w:szCs w:val="24"/>
              </w:rPr>
            </w:pPr>
            <w:r>
              <w:rPr>
                <w:szCs w:val="24"/>
              </w:rPr>
              <w:t>GB/T 13540</w:t>
            </w:r>
          </w:p>
        </w:tc>
        <w:tc>
          <w:tcPr>
            <w:tcW w:w="6038" w:type="dxa"/>
            <w:vAlign w:val="center"/>
          </w:tcPr>
          <w:p w14:paraId="264809AE">
            <w:pPr>
              <w:spacing w:before="120" w:beforeLines="50" w:after="120" w:afterLines="50" w:line="240" w:lineRule="auto"/>
              <w:rPr>
                <w:szCs w:val="24"/>
              </w:rPr>
            </w:pPr>
            <w:r>
              <w:rPr>
                <w:rFonts w:hint="eastAsia"/>
                <w:szCs w:val="24"/>
              </w:rPr>
              <w:t>高压开关设备和控制设备的抗震要求</w:t>
            </w:r>
          </w:p>
        </w:tc>
      </w:tr>
      <w:tr w14:paraId="70E58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6FCE7BA9">
            <w:pPr>
              <w:spacing w:before="120" w:beforeLines="50" w:after="120" w:afterLines="50" w:line="240" w:lineRule="auto"/>
              <w:rPr>
                <w:szCs w:val="24"/>
              </w:rPr>
            </w:pPr>
            <w:r>
              <w:rPr>
                <w:szCs w:val="24"/>
              </w:rPr>
              <w:t>GB/T 22381</w:t>
            </w:r>
          </w:p>
        </w:tc>
        <w:tc>
          <w:tcPr>
            <w:tcW w:w="6038" w:type="dxa"/>
            <w:vAlign w:val="center"/>
          </w:tcPr>
          <w:p w14:paraId="48A17151">
            <w:pPr>
              <w:spacing w:before="120" w:beforeLines="50" w:after="120" w:afterLines="50" w:line="240" w:lineRule="auto"/>
              <w:rPr>
                <w:szCs w:val="24"/>
              </w:rPr>
            </w:pPr>
            <w:r>
              <w:rPr>
                <w:szCs w:val="24"/>
              </w:rPr>
              <w:t>额定电压72.5kV及以上气体绝缘金属封闭开关设备与充流体及挤包绝缘电力电缆的连接充流体及干式电缆终端</w:t>
            </w:r>
          </w:p>
        </w:tc>
      </w:tr>
      <w:tr w14:paraId="2AFC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0CCA796E">
            <w:pPr>
              <w:spacing w:before="120" w:beforeLines="50" w:after="120" w:afterLines="50" w:line="240" w:lineRule="auto"/>
              <w:rPr>
                <w:szCs w:val="24"/>
              </w:rPr>
            </w:pPr>
            <w:r>
              <w:rPr>
                <w:szCs w:val="24"/>
              </w:rPr>
              <w:t>GB 1</w:t>
            </w:r>
            <w:r>
              <w:rPr>
                <w:rFonts w:hint="eastAsia"/>
                <w:szCs w:val="24"/>
              </w:rPr>
              <w:t>4598.27</w:t>
            </w:r>
          </w:p>
        </w:tc>
        <w:tc>
          <w:tcPr>
            <w:tcW w:w="6038" w:type="dxa"/>
            <w:vAlign w:val="center"/>
          </w:tcPr>
          <w:p w14:paraId="1B6C9E3D">
            <w:pPr>
              <w:spacing w:before="120" w:beforeLines="50" w:after="120" w:afterLines="50" w:line="240" w:lineRule="auto"/>
              <w:rPr>
                <w:szCs w:val="24"/>
              </w:rPr>
            </w:pPr>
            <w:r>
              <w:rPr>
                <w:rFonts w:hint="eastAsia"/>
                <w:szCs w:val="24"/>
              </w:rPr>
              <w:t>量度继电器和保护装置 第27部分</w:t>
            </w:r>
          </w:p>
        </w:tc>
      </w:tr>
      <w:tr w14:paraId="475F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jc w:val="center"/>
        </w:trPr>
        <w:tc>
          <w:tcPr>
            <w:tcW w:w="2326" w:type="dxa"/>
            <w:vAlign w:val="center"/>
          </w:tcPr>
          <w:p w14:paraId="00DF4284">
            <w:pPr>
              <w:spacing w:before="120" w:beforeLines="50" w:after="120" w:afterLines="50" w:line="240" w:lineRule="auto"/>
              <w:rPr>
                <w:szCs w:val="24"/>
              </w:rPr>
            </w:pPr>
            <w:r>
              <w:rPr>
                <w:szCs w:val="24"/>
              </w:rPr>
              <w:t>GB/T 14285</w:t>
            </w:r>
          </w:p>
        </w:tc>
        <w:tc>
          <w:tcPr>
            <w:tcW w:w="6038" w:type="dxa"/>
            <w:vAlign w:val="center"/>
          </w:tcPr>
          <w:p w14:paraId="0C2832A4">
            <w:pPr>
              <w:spacing w:before="120" w:beforeLines="50" w:after="120" w:afterLines="50" w:line="240" w:lineRule="auto"/>
              <w:rPr>
                <w:szCs w:val="24"/>
              </w:rPr>
            </w:pPr>
            <w:r>
              <w:rPr>
                <w:szCs w:val="24"/>
              </w:rPr>
              <w:t>继电保护和安全自动装置技术规程</w:t>
            </w:r>
          </w:p>
        </w:tc>
      </w:tr>
      <w:tr w14:paraId="5C6E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137EFC91">
            <w:pPr>
              <w:spacing w:before="120" w:beforeLines="50" w:after="120" w:afterLines="50" w:line="240" w:lineRule="auto"/>
              <w:rPr>
                <w:szCs w:val="24"/>
              </w:rPr>
            </w:pPr>
            <w:r>
              <w:rPr>
                <w:szCs w:val="24"/>
              </w:rPr>
              <w:t>GB/T 14598.3</w:t>
            </w:r>
          </w:p>
        </w:tc>
        <w:tc>
          <w:tcPr>
            <w:tcW w:w="6038" w:type="dxa"/>
            <w:vAlign w:val="center"/>
          </w:tcPr>
          <w:p w14:paraId="3F3F426B">
            <w:pPr>
              <w:spacing w:before="120" w:beforeLines="50" w:after="120" w:afterLines="50" w:line="240" w:lineRule="auto"/>
              <w:rPr>
                <w:szCs w:val="24"/>
              </w:rPr>
            </w:pPr>
            <w:r>
              <w:rPr>
                <w:rFonts w:hint="eastAsia"/>
                <w:szCs w:val="24"/>
              </w:rPr>
              <w:t>电器继电器 第5部分 量度继电器和保护装置的绝缘配合要求和试验</w:t>
            </w:r>
          </w:p>
        </w:tc>
      </w:tr>
      <w:tr w14:paraId="42479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42881FB7">
            <w:pPr>
              <w:spacing w:before="120" w:beforeLines="50" w:after="120" w:afterLines="50" w:line="240" w:lineRule="auto"/>
              <w:rPr>
                <w:szCs w:val="24"/>
              </w:rPr>
            </w:pPr>
            <w:r>
              <w:rPr>
                <w:szCs w:val="24"/>
              </w:rPr>
              <w:t>DL/T 5149</w:t>
            </w:r>
          </w:p>
        </w:tc>
        <w:tc>
          <w:tcPr>
            <w:tcW w:w="6038" w:type="dxa"/>
            <w:vAlign w:val="center"/>
          </w:tcPr>
          <w:p w14:paraId="19578C10">
            <w:pPr>
              <w:spacing w:before="120" w:beforeLines="50" w:after="120" w:afterLines="50" w:line="240" w:lineRule="auto"/>
              <w:rPr>
                <w:szCs w:val="24"/>
              </w:rPr>
            </w:pPr>
            <w:r>
              <w:rPr>
                <w:rFonts w:hint="eastAsia"/>
                <w:szCs w:val="24"/>
              </w:rPr>
              <w:t>变电站监控系统设计规程</w:t>
            </w:r>
          </w:p>
        </w:tc>
      </w:tr>
      <w:tr w14:paraId="7E1EF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2447E279">
            <w:pPr>
              <w:spacing w:before="120" w:beforeLines="50" w:after="120" w:afterLines="50" w:line="240" w:lineRule="auto"/>
              <w:rPr>
                <w:szCs w:val="24"/>
              </w:rPr>
            </w:pPr>
            <w:r>
              <w:rPr>
                <w:szCs w:val="24"/>
              </w:rPr>
              <w:t>DL/T 5136</w:t>
            </w:r>
          </w:p>
        </w:tc>
        <w:tc>
          <w:tcPr>
            <w:tcW w:w="6038" w:type="dxa"/>
            <w:vAlign w:val="center"/>
          </w:tcPr>
          <w:p w14:paraId="43939B85">
            <w:pPr>
              <w:spacing w:before="120" w:beforeLines="50" w:after="120" w:afterLines="50" w:line="240" w:lineRule="auto"/>
              <w:rPr>
                <w:szCs w:val="24"/>
              </w:rPr>
            </w:pPr>
            <w:r>
              <w:rPr>
                <w:szCs w:val="24"/>
              </w:rPr>
              <w:t>火力发电厂、变电站二次接线设计技术规程</w:t>
            </w:r>
          </w:p>
        </w:tc>
      </w:tr>
      <w:tr w14:paraId="3773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9" w:hRule="atLeast"/>
          <w:jc w:val="center"/>
        </w:trPr>
        <w:tc>
          <w:tcPr>
            <w:tcW w:w="2326" w:type="dxa"/>
            <w:vAlign w:val="center"/>
          </w:tcPr>
          <w:p w14:paraId="0D3A4F83">
            <w:pPr>
              <w:spacing w:before="120" w:beforeLines="50" w:after="120" w:afterLines="50" w:line="240" w:lineRule="auto"/>
              <w:rPr>
                <w:szCs w:val="24"/>
              </w:rPr>
            </w:pPr>
            <w:r>
              <w:rPr>
                <w:szCs w:val="24"/>
              </w:rPr>
              <w:t>GB 8923</w:t>
            </w:r>
          </w:p>
        </w:tc>
        <w:tc>
          <w:tcPr>
            <w:tcW w:w="6038" w:type="dxa"/>
            <w:vAlign w:val="center"/>
          </w:tcPr>
          <w:p w14:paraId="047A39FC">
            <w:pPr>
              <w:spacing w:before="120" w:beforeLines="50" w:after="120" w:afterLines="50" w:line="240" w:lineRule="auto"/>
              <w:rPr>
                <w:szCs w:val="24"/>
              </w:rPr>
            </w:pPr>
            <w:r>
              <w:rPr>
                <w:rFonts w:hint="eastAsia"/>
                <w:szCs w:val="24"/>
              </w:rPr>
              <w:t>涂覆涂料前钢材表面处理 表面清洁度的目视评定</w:t>
            </w:r>
          </w:p>
        </w:tc>
      </w:tr>
      <w:tr w14:paraId="2DB1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BD2C872">
            <w:pPr>
              <w:spacing w:before="120" w:beforeLines="50" w:after="120" w:afterLines="50" w:line="240" w:lineRule="auto"/>
              <w:rPr>
                <w:szCs w:val="24"/>
              </w:rPr>
            </w:pPr>
            <w:r>
              <w:rPr>
                <w:szCs w:val="24"/>
              </w:rPr>
              <w:t>ISO 12944</w:t>
            </w:r>
          </w:p>
        </w:tc>
        <w:tc>
          <w:tcPr>
            <w:tcW w:w="6038" w:type="dxa"/>
            <w:vAlign w:val="center"/>
          </w:tcPr>
          <w:p w14:paraId="2C5DF59D">
            <w:pPr>
              <w:spacing w:before="120" w:beforeLines="50" w:after="120" w:afterLines="50" w:line="240" w:lineRule="auto"/>
              <w:rPr>
                <w:szCs w:val="24"/>
              </w:rPr>
            </w:pPr>
            <w:r>
              <w:rPr>
                <w:rFonts w:hint="eastAsia"/>
                <w:szCs w:val="24"/>
              </w:rPr>
              <w:t>涂料和清漆 防护漆系统对钢结构的腐蚀保护</w:t>
            </w:r>
          </w:p>
        </w:tc>
      </w:tr>
      <w:tr w14:paraId="0F2E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D0E88B2">
            <w:pPr>
              <w:spacing w:before="120" w:beforeLines="50" w:after="120" w:afterLines="50" w:line="240" w:lineRule="auto"/>
              <w:rPr>
                <w:szCs w:val="24"/>
              </w:rPr>
            </w:pPr>
            <w:r>
              <w:rPr>
                <w:szCs w:val="24"/>
              </w:rPr>
              <w:t>GB/T 13452.2</w:t>
            </w:r>
          </w:p>
        </w:tc>
        <w:tc>
          <w:tcPr>
            <w:tcW w:w="6038" w:type="dxa"/>
            <w:vAlign w:val="center"/>
          </w:tcPr>
          <w:p w14:paraId="33218AF2">
            <w:pPr>
              <w:spacing w:before="120" w:beforeLines="50" w:after="120" w:afterLines="50" w:line="240" w:lineRule="auto"/>
              <w:rPr>
                <w:szCs w:val="24"/>
              </w:rPr>
            </w:pPr>
            <w:r>
              <w:rPr>
                <w:szCs w:val="24"/>
              </w:rPr>
              <w:t>色漆和清漆</w:t>
            </w:r>
            <w:r>
              <w:rPr>
                <w:rFonts w:hint="eastAsia"/>
                <w:szCs w:val="24"/>
              </w:rPr>
              <w:t xml:space="preserve"> </w:t>
            </w:r>
            <w:r>
              <w:rPr>
                <w:szCs w:val="24"/>
              </w:rPr>
              <w:t>漆膜厚度的测定</w:t>
            </w:r>
          </w:p>
        </w:tc>
      </w:tr>
      <w:tr w14:paraId="2C45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65FCE741">
            <w:pPr>
              <w:spacing w:before="120" w:beforeLines="50" w:after="120" w:afterLines="50" w:line="240" w:lineRule="auto"/>
              <w:rPr>
                <w:szCs w:val="24"/>
              </w:rPr>
            </w:pPr>
            <w:r>
              <w:rPr>
                <w:szCs w:val="24"/>
              </w:rPr>
              <w:t>GB 50260</w:t>
            </w:r>
          </w:p>
        </w:tc>
        <w:tc>
          <w:tcPr>
            <w:tcW w:w="6038" w:type="dxa"/>
            <w:vAlign w:val="center"/>
          </w:tcPr>
          <w:p w14:paraId="4420F9CF">
            <w:pPr>
              <w:spacing w:before="120" w:beforeLines="50" w:after="120" w:afterLines="50" w:line="240" w:lineRule="auto"/>
              <w:rPr>
                <w:szCs w:val="24"/>
              </w:rPr>
            </w:pPr>
            <w:r>
              <w:rPr>
                <w:szCs w:val="24"/>
              </w:rPr>
              <w:t>电力设施抗震设计规范</w:t>
            </w:r>
          </w:p>
        </w:tc>
      </w:tr>
      <w:tr w14:paraId="63F2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2326" w:type="dxa"/>
            <w:vAlign w:val="center"/>
          </w:tcPr>
          <w:p w14:paraId="7B6B2CD8">
            <w:pPr>
              <w:spacing w:before="120" w:beforeLines="50" w:after="120" w:afterLines="50" w:line="240" w:lineRule="auto"/>
              <w:rPr>
                <w:szCs w:val="24"/>
              </w:rPr>
            </w:pPr>
            <w:r>
              <w:rPr>
                <w:szCs w:val="24"/>
              </w:rPr>
              <w:t>IEC 62271</w:t>
            </w:r>
          </w:p>
        </w:tc>
        <w:tc>
          <w:tcPr>
            <w:tcW w:w="6038" w:type="dxa"/>
          </w:tcPr>
          <w:p w14:paraId="214B43F9">
            <w:pPr>
              <w:spacing w:before="120" w:beforeLines="50" w:after="120" w:afterLines="50" w:line="240" w:lineRule="auto"/>
              <w:rPr>
                <w:szCs w:val="24"/>
              </w:rPr>
            </w:pPr>
            <w:r>
              <w:rPr>
                <w:szCs w:val="24"/>
              </w:rPr>
              <w:t>高压开关设备和控制设备</w:t>
            </w:r>
          </w:p>
        </w:tc>
      </w:tr>
    </w:tbl>
    <w:p w14:paraId="6BFC71B0">
      <w:pPr>
        <w:spacing w:line="360" w:lineRule="auto"/>
      </w:pPr>
    </w:p>
    <w:p w14:paraId="7C0289BF">
      <w:pPr>
        <w:spacing w:line="360" w:lineRule="auto"/>
        <w:ind w:firstLine="480" w:firstLineChars="200"/>
      </w:pPr>
      <w:r>
        <w:t>除以上规范外，还应满足《国家电网</w:t>
      </w:r>
      <w:r>
        <w:rPr>
          <w:rFonts w:hint="eastAsia"/>
        </w:rPr>
        <w:t>有限</w:t>
      </w:r>
      <w:r>
        <w:t>公司十八项电网重大反事故措施（修订版）》（国家电网</w:t>
      </w:r>
      <w:r>
        <w:rPr>
          <w:rFonts w:hint="eastAsia"/>
        </w:rPr>
        <w:t>设备</w:t>
      </w:r>
      <w:r>
        <w:t>【201</w:t>
      </w:r>
      <w:r>
        <w:rPr>
          <w:rFonts w:hint="eastAsia"/>
        </w:rPr>
        <w:t>8</w:t>
      </w:r>
      <w:r>
        <w:t>】</w:t>
      </w:r>
      <w:r>
        <w:rPr>
          <w:rFonts w:hint="eastAsia"/>
        </w:rPr>
        <w:t>979</w:t>
      </w:r>
      <w:r>
        <w:t>号）</w:t>
      </w:r>
      <w:r>
        <w:rPr>
          <w:rFonts w:hint="eastAsia"/>
        </w:rPr>
        <w:t>、</w:t>
      </w:r>
      <w:r>
        <w:t>国家能源局《防止电力生产事故的二十五项重点要求》（2023版），《国</w:t>
      </w:r>
      <w:r>
        <w:rPr>
          <w:rFonts w:hint="eastAsia"/>
        </w:rPr>
        <w:t>家</w:t>
      </w:r>
      <w:r>
        <w:t>电网公司关于印发电网设备技术标准差异条款统一意见的通知》（国家电网科【2017】549号）的相关要求。</w:t>
      </w:r>
    </w:p>
    <w:p w14:paraId="0364EC6B">
      <w:pPr>
        <w:spacing w:line="360" w:lineRule="auto"/>
        <w:ind w:firstLine="480" w:firstLineChars="200"/>
      </w:pPr>
      <w:r>
        <w:t>这些法则和标准提出了最基本要求，如果根据投标人的意见并经用户接受，使用优于或更为经济的设计或材料,并能使投标人设备良好地、连续地在本规范所规定的条件下运行时，则这些标准也可以由投标人超越。</w:t>
      </w:r>
    </w:p>
    <w:p w14:paraId="2D42055B">
      <w:pPr>
        <w:spacing w:line="360" w:lineRule="auto"/>
      </w:pPr>
      <w:r>
        <w:t>1.3.4 如果投标人选用本标书上规定以外的标准时，则需提交这种替换标准供审查和分析，仅在投标人已证明替换标准相当或优于标书规定的标准，并从招标人处获得书面认可后才能使用。提供审查的标准应为中文版本。</w:t>
      </w:r>
    </w:p>
    <w:p w14:paraId="4CF50085">
      <w:pPr>
        <w:spacing w:line="360" w:lineRule="auto"/>
      </w:pPr>
      <w:r>
        <w:t>1.3.5 合同签订</w:t>
      </w:r>
      <w:r>
        <w:rPr>
          <w:u w:val="single"/>
        </w:rPr>
        <w:t>1</w:t>
      </w:r>
      <w:r>
        <w:t>个月</w:t>
      </w:r>
      <w:r>
        <w:rPr>
          <w:rFonts w:hint="eastAsia"/>
        </w:rPr>
        <w:t>内</w:t>
      </w:r>
      <w:r>
        <w:t>，按本规范1.3要求，投标人提出合同设备的设计﹑制造﹑装配﹑安装﹑调试﹑试运﹑验收﹑试验﹑运行和维护等标准清单给招标人，招标人确认。</w:t>
      </w:r>
    </w:p>
    <w:p w14:paraId="5F393EC9">
      <w:pPr>
        <w:spacing w:line="360" w:lineRule="auto"/>
        <w:rPr>
          <w:sz w:val="28"/>
          <w:szCs w:val="28"/>
        </w:rPr>
      </w:pPr>
      <w:bookmarkStart w:id="26" w:name="_Toc487356731"/>
      <w:bookmarkStart w:id="27" w:name="_Toc487358389"/>
      <w:bookmarkStart w:id="28" w:name="_Toc501726267"/>
      <w:bookmarkStart w:id="29" w:name="_Toc509632883"/>
      <w:bookmarkStart w:id="30" w:name="_Toc509576594"/>
      <w:bookmarkStart w:id="31" w:name="_Toc502331797"/>
      <w:bookmarkStart w:id="32" w:name="_Toc502332492"/>
      <w:bookmarkStart w:id="33" w:name="_Toc223835261"/>
      <w:r>
        <w:rPr>
          <w:sz w:val="28"/>
          <w:szCs w:val="28"/>
        </w:rPr>
        <w:t>2  工程概况</w:t>
      </w:r>
      <w:bookmarkEnd w:id="26"/>
      <w:bookmarkEnd w:id="27"/>
      <w:bookmarkEnd w:id="28"/>
      <w:bookmarkEnd w:id="29"/>
      <w:bookmarkEnd w:id="30"/>
      <w:bookmarkEnd w:id="31"/>
      <w:bookmarkEnd w:id="32"/>
      <w:bookmarkEnd w:id="33"/>
    </w:p>
    <w:p w14:paraId="3C77B478">
      <w:pPr>
        <w:spacing w:line="360" w:lineRule="auto"/>
      </w:pPr>
      <w:bookmarkStart w:id="34" w:name="_Toc223835262"/>
      <w:r>
        <w:t>2.1 厂址条件：</w:t>
      </w:r>
      <w:bookmarkEnd w:id="34"/>
    </w:p>
    <w:p w14:paraId="6956A642">
      <w:pPr>
        <w:autoSpaceDE w:val="0"/>
        <w:autoSpaceDN w:val="0"/>
        <w:adjustRightInd w:val="0"/>
        <w:spacing w:after="0" w:line="360" w:lineRule="auto"/>
        <w:ind w:firstLine="480"/>
        <w:rPr>
          <w:kern w:val="0"/>
        </w:rPr>
      </w:pPr>
      <w:bookmarkStart w:id="35" w:name="_Toc223835263"/>
      <w:r>
        <w:rPr>
          <w:rFonts w:hint="eastAsia"/>
          <w:kern w:val="0"/>
          <w:lang w:val="zh-CN"/>
        </w:rPr>
        <w:t>舟山市普陀2#海上风电场项目场区位于舟山市普陀区六横岛东南侧海域，场址中心离岸距离约42km，规划海域面积约49km2，规划总装机容量400MW。风电场场区海底地形较平坦，水深在</w:t>
      </w:r>
      <w:r>
        <w:rPr>
          <w:rFonts w:hint="eastAsia"/>
          <w:kern w:val="0"/>
        </w:rPr>
        <w:t>16</w:t>
      </w:r>
      <w:r>
        <w:rPr>
          <w:rFonts w:hint="eastAsia"/>
          <w:kern w:val="0"/>
          <w:lang w:val="zh-CN"/>
        </w:rPr>
        <w:t>~2</w:t>
      </w:r>
      <w:r>
        <w:rPr>
          <w:rFonts w:hint="eastAsia"/>
          <w:kern w:val="0"/>
        </w:rPr>
        <w:t>5</w:t>
      </w:r>
      <w:r>
        <w:rPr>
          <w:rFonts w:hint="eastAsia"/>
          <w:kern w:val="0"/>
          <w:lang w:val="zh-CN"/>
        </w:rPr>
        <w:t>m之间。本工程拟安装34台单机容量12MW</w:t>
      </w:r>
      <w:r>
        <w:rPr>
          <w:rFonts w:hint="eastAsia"/>
          <w:kern w:val="0"/>
        </w:rPr>
        <w:t>级</w:t>
      </w:r>
      <w:r>
        <w:rPr>
          <w:rFonts w:hint="eastAsia"/>
          <w:kern w:val="0"/>
          <w:lang w:val="zh-CN"/>
        </w:rPr>
        <w:t>风电机组，总装机容量408MW，风机基础</w:t>
      </w:r>
      <w:r>
        <w:rPr>
          <w:rFonts w:hint="eastAsia"/>
          <w:kern w:val="0"/>
        </w:rPr>
        <w:t>暂</w:t>
      </w:r>
      <w:r>
        <w:rPr>
          <w:rFonts w:hint="eastAsia"/>
          <w:kern w:val="0"/>
          <w:lang w:val="zh-CN"/>
        </w:rPr>
        <w:t>推荐采用大直径单桩基础，风机安装推荐采用分体式安装。本风电场风电机组通过6回66kV集电线路接入220kV海上升压站，升压后拟以2回220kV出线接至六横岛上陆上集控中心。</w:t>
      </w:r>
    </w:p>
    <w:p w14:paraId="7DAFC9EB">
      <w:pPr>
        <w:autoSpaceDE w:val="0"/>
        <w:autoSpaceDN w:val="0"/>
        <w:adjustRightInd w:val="0"/>
        <w:spacing w:after="0" w:line="360" w:lineRule="auto"/>
        <w:ind w:firstLine="480"/>
        <w:rPr>
          <w:kern w:val="0"/>
        </w:rPr>
      </w:pPr>
      <w:r>
        <w:rPr>
          <w:kern w:val="0"/>
          <w:lang w:val="zh-CN"/>
        </w:rPr>
        <w:t>本风电场工程</w:t>
      </w:r>
      <w:r>
        <w:rPr>
          <w:rFonts w:hint="eastAsia"/>
          <w:kern w:val="0"/>
        </w:rPr>
        <w:t>陆上集控中心</w:t>
      </w:r>
      <w:r>
        <w:rPr>
          <w:kern w:val="0"/>
          <w:lang w:val="zh-CN"/>
        </w:rPr>
        <w:t>位于舟山六横岛，</w:t>
      </w:r>
      <w:r>
        <w:rPr>
          <w:rFonts w:hint="eastAsia"/>
          <w:kern w:val="0"/>
        </w:rPr>
        <w:t>设备进出舟山本岛（宁波）需通过海运方式</w:t>
      </w:r>
      <w:r>
        <w:rPr>
          <w:kern w:val="0"/>
          <w:lang w:val="zh-CN"/>
        </w:rPr>
        <w:t>，舟山与宁波之间建有G9211甬舟高速公路，通过宁波市交通向外辐射。G329国道贯穿舟山本岛全境，并通过双坝线、鸭东线与甬舟高速公路相连。宁波市干线公路由“一环五射三复三连三疏港”高速公路网和以“八横五纵三沿海”为骨架的一般干线公路网组成。高速公路网中“一环”为宁波市高速公路外环线；“五射”指以宁波为中心向四个主要交通方向辐射的干线通道，分别为西向的杭甬高速公路、西北向的杭州湾大桥及南岸连接线、南向的宁波至温州方向（甬台温）高速公路、西南向的宁波至金华（甬金）高速公路。宁波港域疏港公路主要有329国道、杭甬高速公路、同三国道主干线和省道甬临线、江拔线、骆霞线等。宁波、镇海、北仑三个港区铁路支线与萧甬铁路相连，并通过浙赣、沪杭、宣杭线与全国铁路网连接。</w:t>
      </w:r>
    </w:p>
    <w:p w14:paraId="0A235094">
      <w:pPr>
        <w:spacing w:line="360" w:lineRule="auto"/>
      </w:pPr>
      <w:r>
        <w:t>2.2</w:t>
      </w:r>
      <w:r>
        <w:rPr>
          <w:rFonts w:hint="eastAsia"/>
        </w:rPr>
        <w:t xml:space="preserve"> </w:t>
      </w:r>
      <w:r>
        <w:t>系统概况</w:t>
      </w:r>
      <w:bookmarkEnd w:id="35"/>
    </w:p>
    <w:p w14:paraId="65442517">
      <w:pPr>
        <w:widowControl/>
        <w:spacing w:line="360" w:lineRule="auto"/>
        <w:ind w:firstLine="560"/>
        <w:rPr>
          <w:szCs w:val="28"/>
        </w:rPr>
      </w:pPr>
      <w:bookmarkStart w:id="36" w:name="OLE_LINK10"/>
      <w:bookmarkStart w:id="37" w:name="OLE_LINK15"/>
      <w:bookmarkStart w:id="38" w:name="OLE_LINK9"/>
      <w:bookmarkStart w:id="39" w:name="OLE_LINK11"/>
      <w:r>
        <w:rPr>
          <w:rFonts w:hint="eastAsia"/>
          <w:szCs w:val="28"/>
        </w:rPr>
        <w:t>本工程风电场配套建设1座220kV海上升压站和1座陆上集控中心，风电机组</w:t>
      </w:r>
      <w:r>
        <w:rPr>
          <w:rFonts w:hint="eastAsia"/>
          <w:szCs w:val="28"/>
          <w:lang w:val="zh-CN"/>
        </w:rPr>
        <w:t>通过6回66kV集电线路接入220kV海上升压站，升压后</w:t>
      </w:r>
      <w:r>
        <w:rPr>
          <w:rFonts w:hint="eastAsia"/>
          <w:szCs w:val="28"/>
        </w:rPr>
        <w:t>通过2回220kV海缆送至六横岛利用定向钻接入本工程建设的陆上集控中心，经一回220kV架空线和1回海缆接入至宁波侧登陆点，随后接入220kV厚墩变，陆上集控中心预留二期风电场项目接入场地。</w:t>
      </w:r>
    </w:p>
    <w:p w14:paraId="13BC23D6">
      <w:pPr>
        <w:spacing w:line="360" w:lineRule="auto"/>
        <w:ind w:firstLine="480" w:firstLineChars="200"/>
        <w:textAlignment w:val="bottom"/>
        <w:rPr>
          <w:szCs w:val="21"/>
        </w:rPr>
      </w:pPr>
      <w:r>
        <w:rPr>
          <w:rFonts w:hint="eastAsia"/>
          <w:color w:val="000000"/>
        </w:rPr>
        <w:t>风电场每台风机配置一套升压设备，</w:t>
      </w:r>
      <w:r>
        <w:rPr>
          <w:rFonts w:hint="eastAsia"/>
          <w:szCs w:val="21"/>
        </w:rPr>
        <w:t>经</w:t>
      </w:r>
      <w:r>
        <w:rPr>
          <w:szCs w:val="21"/>
        </w:rPr>
        <w:t>多台</w:t>
      </w:r>
      <w:r>
        <w:rPr>
          <w:rFonts w:hint="eastAsia"/>
          <w:szCs w:val="21"/>
        </w:rPr>
        <w:t>风机</w:t>
      </w:r>
      <w:r>
        <w:rPr>
          <w:szCs w:val="21"/>
        </w:rPr>
        <w:t>连接</w:t>
      </w:r>
      <w:r>
        <w:rPr>
          <w:rFonts w:hint="eastAsia"/>
          <w:szCs w:val="21"/>
        </w:rPr>
        <w:t>由66kV海缆集电汇集</w:t>
      </w:r>
      <w:r>
        <w:rPr>
          <w:szCs w:val="21"/>
        </w:rPr>
        <w:t>后接入海上升压站</w:t>
      </w:r>
      <w:r>
        <w:rPr>
          <w:rFonts w:hint="eastAsia"/>
          <w:szCs w:val="21"/>
        </w:rPr>
        <w:t>66</w:t>
      </w:r>
      <w:r>
        <w:rPr>
          <w:szCs w:val="21"/>
        </w:rPr>
        <w:t>kV配电装置，</w:t>
      </w:r>
      <w:r>
        <w:rPr>
          <w:rFonts w:hint="eastAsia"/>
          <w:szCs w:val="21"/>
        </w:rPr>
        <w:t>通</w:t>
      </w:r>
      <w:r>
        <w:rPr>
          <w:szCs w:val="21"/>
        </w:rPr>
        <w:t>过海上升压站升压到220kV后由</w:t>
      </w:r>
      <w:r>
        <w:rPr>
          <w:rFonts w:hint="eastAsia"/>
          <w:szCs w:val="21"/>
        </w:rPr>
        <w:t>2</w:t>
      </w:r>
      <w:r>
        <w:rPr>
          <w:szCs w:val="21"/>
        </w:rPr>
        <w:t>回</w:t>
      </w:r>
      <w:r>
        <w:rPr>
          <w:rFonts w:hint="eastAsia"/>
          <w:szCs w:val="21"/>
        </w:rPr>
        <w:t>220kV</w:t>
      </w:r>
      <w:r>
        <w:rPr>
          <w:szCs w:val="21"/>
        </w:rPr>
        <w:t>海缆</w:t>
      </w:r>
      <w:r>
        <w:rPr>
          <w:rFonts w:hint="eastAsia"/>
          <w:szCs w:val="21"/>
        </w:rPr>
        <w:t>接至陆上集控中心</w:t>
      </w:r>
      <w:r>
        <w:rPr>
          <w:szCs w:val="21"/>
        </w:rPr>
        <w:t>。</w:t>
      </w:r>
    </w:p>
    <w:p w14:paraId="4DD5931D">
      <w:pPr>
        <w:pStyle w:val="14"/>
        <w:spacing w:line="360" w:lineRule="auto"/>
        <w:ind w:firstLine="480"/>
        <w:rPr>
          <w:color w:val="000000"/>
        </w:rPr>
      </w:pPr>
      <w:r>
        <w:rPr>
          <w:rFonts w:hint="eastAsia"/>
          <w:color w:val="000000"/>
        </w:rPr>
        <w:t>海上升压站共设2台主变，66kV配电装置采用2组单母线分段接线，220kV配电装置采用线变组接线形式，采用GIS型。</w:t>
      </w:r>
    </w:p>
    <w:p w14:paraId="76F9E8A6">
      <w:pPr>
        <w:pStyle w:val="14"/>
        <w:spacing w:line="360" w:lineRule="auto"/>
        <w:ind w:firstLine="480"/>
      </w:pPr>
      <w:r>
        <w:rPr>
          <w:rFonts w:hint="eastAsia"/>
          <w:color w:val="000000"/>
        </w:rPr>
        <w:t>陆上集控中心布置1套220kV配电装置，本期采用</w:t>
      </w:r>
      <w:r>
        <w:rPr>
          <w:color w:val="000000"/>
        </w:rPr>
        <w:t>4</w:t>
      </w:r>
      <w:r>
        <w:rPr>
          <w:rFonts w:hint="eastAsia"/>
          <w:color w:val="000000"/>
        </w:rPr>
        <w:t>进</w:t>
      </w:r>
      <w:r>
        <w:rPr>
          <w:color w:val="000000"/>
        </w:rPr>
        <w:t>1</w:t>
      </w:r>
      <w:r>
        <w:rPr>
          <w:rFonts w:hint="eastAsia"/>
          <w:color w:val="000000"/>
        </w:rPr>
        <w:t>出1母设单母线接线，2回海缆进线，1回站用降压变进线，1回APF降压变进线，1回架空出线，220kV侧预留2回远期设备，海缆进线间隔各配套一台高压电抗器。</w:t>
      </w:r>
      <w:r>
        <w:rPr>
          <w:rFonts w:hint="eastAsia"/>
        </w:rPr>
        <w:t>35kV侧采用单母线接线形式，设2回动态无功补偿装置进线，2回储能系统进线，1回低压站用变进线，1回母设间隔进线，1回主降压变进线。陆上集控中心设置1台APF降压变和1套谐波治理装置。</w:t>
      </w:r>
      <w:bookmarkEnd w:id="36"/>
      <w:bookmarkEnd w:id="37"/>
      <w:bookmarkEnd w:id="38"/>
      <w:bookmarkEnd w:id="39"/>
    </w:p>
    <w:p w14:paraId="603C373C">
      <w:pPr>
        <w:pStyle w:val="61"/>
        <w:spacing w:after="0"/>
        <w:rPr>
          <w:szCs w:val="28"/>
        </w:rPr>
      </w:pPr>
      <w:bookmarkStart w:id="40" w:name="_Toc223835264"/>
      <w:r>
        <w:t>合同货物运输目的地</w:t>
      </w:r>
      <w:r>
        <w:rPr>
          <w:rFonts w:hint="eastAsia"/>
        </w:rPr>
        <w:t>详见商务部分要求</w:t>
      </w:r>
      <w:r>
        <w:rPr>
          <w:szCs w:val="28"/>
        </w:rPr>
        <w:t>。</w:t>
      </w:r>
    </w:p>
    <w:p w14:paraId="071EB912">
      <w:pPr>
        <w:pStyle w:val="61"/>
        <w:spacing w:after="0"/>
      </w:pPr>
      <w:r>
        <w:t>海上升压站设备的组装和主要试验在海工基地完成，然后以平台方式由海工基地运输至海上安装，海上升压站与海缆连接后完成海上平台内相关试验。</w:t>
      </w:r>
    </w:p>
    <w:p w14:paraId="0FC9DED0">
      <w:pPr>
        <w:spacing w:line="360" w:lineRule="auto"/>
      </w:pPr>
      <w:r>
        <w:t>2.3 气象资料</w:t>
      </w:r>
      <w:bookmarkEnd w:id="40"/>
    </w:p>
    <w:p w14:paraId="6610F1A2">
      <w:pPr>
        <w:spacing w:line="360" w:lineRule="auto"/>
        <w:ind w:firstLine="480" w:firstLineChars="200"/>
        <w:rPr>
          <w:color w:val="000000"/>
        </w:rPr>
      </w:pPr>
      <w:r>
        <w:rPr>
          <w:rFonts w:hint="eastAsia"/>
          <w:color w:val="000000"/>
        </w:rPr>
        <w:t>多年平均气温</w:t>
      </w:r>
      <w:r>
        <w:rPr>
          <w:rFonts w:hint="eastAsia"/>
          <w:color w:val="000000"/>
        </w:rPr>
        <w:tab/>
      </w:r>
      <w:r>
        <w:rPr>
          <w:rFonts w:hint="eastAsia"/>
          <w:color w:val="000000"/>
        </w:rPr>
        <w:tab/>
      </w:r>
      <w:r>
        <w:rPr>
          <w:rFonts w:hint="eastAsia"/>
          <w:color w:val="000000"/>
        </w:rPr>
        <w:tab/>
      </w:r>
      <w:r>
        <w:rPr>
          <w:rFonts w:hint="eastAsia"/>
          <w:color w:val="000000"/>
        </w:rPr>
        <w:t>16.9℃</w:t>
      </w:r>
    </w:p>
    <w:p w14:paraId="182282BE">
      <w:pPr>
        <w:spacing w:line="360" w:lineRule="auto"/>
        <w:ind w:firstLine="480" w:firstLineChars="200"/>
        <w:rPr>
          <w:color w:val="000000"/>
        </w:rPr>
      </w:pPr>
      <w:r>
        <w:rPr>
          <w:rFonts w:hint="eastAsia"/>
          <w:color w:val="000000"/>
        </w:rPr>
        <w:t>历年极端最高气温</w:t>
      </w:r>
      <w:r>
        <w:rPr>
          <w:rFonts w:hint="eastAsia"/>
          <w:color w:val="000000"/>
        </w:rPr>
        <w:tab/>
      </w:r>
      <w:r>
        <w:rPr>
          <w:rFonts w:hint="eastAsia"/>
          <w:color w:val="000000"/>
        </w:rPr>
        <w:tab/>
      </w:r>
      <w:r>
        <w:rPr>
          <w:rFonts w:hint="eastAsia"/>
          <w:color w:val="000000"/>
        </w:rPr>
        <w:tab/>
      </w:r>
      <w:r>
        <w:rPr>
          <w:rFonts w:hint="eastAsia"/>
          <w:color w:val="000000"/>
        </w:rPr>
        <w:t>38.8℃</w:t>
      </w:r>
    </w:p>
    <w:p w14:paraId="2FC001F8">
      <w:pPr>
        <w:spacing w:line="360" w:lineRule="auto"/>
        <w:ind w:firstLine="480" w:firstLineChars="200"/>
        <w:rPr>
          <w:color w:val="000000"/>
        </w:rPr>
      </w:pPr>
      <w:r>
        <w:rPr>
          <w:rFonts w:hint="eastAsia"/>
          <w:color w:val="000000"/>
        </w:rPr>
        <w:t>历年极端最低气温</w:t>
      </w:r>
      <w:r>
        <w:rPr>
          <w:rFonts w:hint="eastAsia"/>
          <w:color w:val="000000"/>
        </w:rPr>
        <w:tab/>
      </w:r>
      <w:r>
        <w:rPr>
          <w:rFonts w:hint="eastAsia"/>
          <w:color w:val="000000"/>
        </w:rPr>
        <w:tab/>
      </w:r>
      <w:r>
        <w:rPr>
          <w:rFonts w:hint="eastAsia"/>
          <w:color w:val="000000"/>
        </w:rPr>
        <w:tab/>
      </w:r>
      <w:r>
        <w:rPr>
          <w:rFonts w:hint="eastAsia"/>
          <w:color w:val="000000"/>
        </w:rPr>
        <w:t>-7.5℃</w:t>
      </w:r>
    </w:p>
    <w:p w14:paraId="454B40B2">
      <w:pPr>
        <w:spacing w:line="360" w:lineRule="auto"/>
        <w:ind w:firstLine="480" w:firstLineChars="200"/>
        <w:rPr>
          <w:color w:val="000000"/>
        </w:rPr>
      </w:pPr>
      <w:r>
        <w:rPr>
          <w:rFonts w:hint="eastAsia"/>
          <w:color w:val="000000"/>
        </w:rPr>
        <w:t>多年平均气压本站</w:t>
      </w:r>
      <w:r>
        <w:rPr>
          <w:rFonts w:hint="eastAsia"/>
          <w:color w:val="000000"/>
        </w:rPr>
        <w:tab/>
      </w:r>
      <w:r>
        <w:rPr>
          <w:rFonts w:hint="eastAsia"/>
          <w:color w:val="000000"/>
        </w:rPr>
        <w:tab/>
      </w:r>
      <w:r>
        <w:rPr>
          <w:rFonts w:hint="eastAsia"/>
          <w:color w:val="000000"/>
        </w:rPr>
        <w:tab/>
      </w:r>
      <w:r>
        <w:rPr>
          <w:rFonts w:hint="eastAsia"/>
          <w:color w:val="000000"/>
        </w:rPr>
        <w:t>1001.2hPa</w:t>
      </w:r>
    </w:p>
    <w:p w14:paraId="3357C7BB">
      <w:pPr>
        <w:spacing w:line="360" w:lineRule="auto"/>
        <w:ind w:firstLine="480" w:firstLineChars="200"/>
        <w:rPr>
          <w:color w:val="000000"/>
        </w:rPr>
      </w:pPr>
      <w:r>
        <w:rPr>
          <w:rFonts w:hint="eastAsia"/>
          <w:color w:val="000000"/>
        </w:rPr>
        <w:t>多年平均降水量</w:t>
      </w:r>
      <w:r>
        <w:rPr>
          <w:rFonts w:hint="eastAsia"/>
          <w:color w:val="000000"/>
        </w:rPr>
        <w:tab/>
      </w:r>
      <w:r>
        <w:rPr>
          <w:rFonts w:hint="eastAsia"/>
          <w:color w:val="000000"/>
        </w:rPr>
        <w:tab/>
      </w:r>
      <w:r>
        <w:rPr>
          <w:rFonts w:hint="eastAsia"/>
          <w:color w:val="000000"/>
        </w:rPr>
        <w:tab/>
      </w:r>
      <w:r>
        <w:rPr>
          <w:rFonts w:hint="eastAsia"/>
          <w:color w:val="000000"/>
        </w:rPr>
        <w:t>1455.9mm</w:t>
      </w:r>
    </w:p>
    <w:p w14:paraId="292E872E">
      <w:pPr>
        <w:spacing w:line="360" w:lineRule="auto"/>
        <w:ind w:firstLine="480" w:firstLineChars="200"/>
        <w:rPr>
          <w:color w:val="000000"/>
        </w:rPr>
      </w:pPr>
      <w:r>
        <w:rPr>
          <w:rFonts w:hint="eastAsia"/>
          <w:color w:val="000000"/>
        </w:rPr>
        <w:t>多年平均相对湿度</w:t>
      </w:r>
      <w:r>
        <w:rPr>
          <w:rFonts w:hint="eastAsia"/>
          <w:color w:val="000000"/>
        </w:rPr>
        <w:tab/>
      </w:r>
      <w:r>
        <w:rPr>
          <w:rFonts w:hint="eastAsia"/>
          <w:color w:val="000000"/>
        </w:rPr>
        <w:tab/>
      </w:r>
      <w:r>
        <w:rPr>
          <w:rFonts w:hint="eastAsia"/>
          <w:color w:val="000000"/>
        </w:rPr>
        <w:tab/>
      </w:r>
      <w:r>
        <w:rPr>
          <w:rFonts w:hint="eastAsia"/>
          <w:color w:val="000000"/>
        </w:rPr>
        <w:t>80.3%</w:t>
      </w:r>
    </w:p>
    <w:p w14:paraId="07F3715B">
      <w:pPr>
        <w:spacing w:line="360" w:lineRule="auto"/>
        <w:ind w:firstLine="480" w:firstLineChars="200"/>
        <w:rPr>
          <w:color w:val="000000"/>
        </w:rPr>
      </w:pPr>
      <w:r>
        <w:rPr>
          <w:rFonts w:hint="eastAsia"/>
          <w:color w:val="000000"/>
        </w:rPr>
        <w:t>多年平均风速</w:t>
      </w:r>
      <w:r>
        <w:rPr>
          <w:rFonts w:hint="eastAsia"/>
          <w:color w:val="000000"/>
        </w:rPr>
        <w:tab/>
      </w:r>
      <w:r>
        <w:rPr>
          <w:rFonts w:hint="eastAsia"/>
          <w:color w:val="000000"/>
        </w:rPr>
        <w:tab/>
      </w:r>
      <w:r>
        <w:rPr>
          <w:rFonts w:hint="eastAsia"/>
          <w:color w:val="000000"/>
        </w:rPr>
        <w:tab/>
      </w:r>
      <w:r>
        <w:rPr>
          <w:rFonts w:hint="eastAsia"/>
          <w:color w:val="000000"/>
        </w:rPr>
        <w:t>8.3m/s</w:t>
      </w:r>
    </w:p>
    <w:p w14:paraId="60A92FF9">
      <w:pPr>
        <w:spacing w:line="360" w:lineRule="auto"/>
        <w:ind w:firstLine="480" w:firstLineChars="200"/>
        <w:rPr>
          <w:color w:val="000000"/>
        </w:rPr>
      </w:pPr>
      <w:r>
        <w:rPr>
          <w:rFonts w:hint="eastAsia"/>
          <w:color w:val="000000"/>
        </w:rPr>
        <w:t>近35年平均风速</w:t>
      </w:r>
      <w:r>
        <w:rPr>
          <w:rFonts w:hint="eastAsia"/>
          <w:color w:val="000000"/>
        </w:rPr>
        <w:tab/>
      </w:r>
      <w:r>
        <w:rPr>
          <w:rFonts w:hint="eastAsia"/>
          <w:color w:val="000000"/>
        </w:rPr>
        <w:tab/>
      </w:r>
      <w:r>
        <w:rPr>
          <w:rFonts w:hint="eastAsia"/>
          <w:color w:val="000000"/>
        </w:rPr>
        <w:tab/>
      </w:r>
      <w:r>
        <w:rPr>
          <w:rFonts w:hint="eastAsia"/>
          <w:color w:val="000000"/>
        </w:rPr>
        <w:t>6.30m/s</w:t>
      </w:r>
    </w:p>
    <w:p w14:paraId="1259AD02">
      <w:pPr>
        <w:pStyle w:val="2"/>
        <w:spacing w:after="0" w:line="360" w:lineRule="auto"/>
        <w:ind w:firstLine="480" w:firstLineChars="200"/>
        <w:rPr>
          <w:lang w:eastAsia="zh-CN"/>
        </w:rPr>
      </w:pPr>
      <w:r>
        <w:rPr>
          <w:rFonts w:hint="eastAsia" w:ascii="Times New Roman" w:hAnsi="Times New Roman"/>
          <w:lang w:eastAsia="zh-CN"/>
        </w:rPr>
        <w:t>多年平均雷暴天数</w:t>
      </w:r>
      <w:r>
        <w:rPr>
          <w:rFonts w:hint="eastAsia" w:ascii="Times New Roman" w:hAnsi="Times New Roman"/>
          <w:lang w:eastAsia="zh-CN"/>
        </w:rPr>
        <w:tab/>
      </w:r>
      <w:r>
        <w:rPr>
          <w:rFonts w:hint="eastAsia" w:ascii="Times New Roman" w:hAnsi="Times New Roman"/>
          <w:lang w:eastAsia="zh-CN"/>
        </w:rPr>
        <w:tab/>
      </w:r>
      <w:r>
        <w:rPr>
          <w:rFonts w:hint="eastAsia" w:ascii="Times New Roman" w:hAnsi="Times New Roman"/>
          <w:lang w:eastAsia="zh-CN"/>
        </w:rPr>
        <w:tab/>
      </w:r>
      <w:r>
        <w:rPr>
          <w:rFonts w:hint="eastAsia" w:ascii="Times New Roman" w:hAnsi="Times New Roman"/>
          <w:lang w:eastAsia="zh-CN"/>
        </w:rPr>
        <w:t>27.3d</w:t>
      </w:r>
      <w:r>
        <w:rPr>
          <w:rFonts w:ascii="Times New Roman" w:hAnsi="Times New Roman"/>
          <w:lang w:eastAsia="zh-CN"/>
        </w:rPr>
        <w:t xml:space="preserve"> </w:t>
      </w:r>
    </w:p>
    <w:p w14:paraId="3537A4CC">
      <w:pPr>
        <w:spacing w:line="360" w:lineRule="auto"/>
      </w:pPr>
      <w:bookmarkStart w:id="41" w:name="_Toc223835265"/>
      <w:bookmarkStart w:id="42" w:name="_Toc487358390"/>
      <w:bookmarkStart w:id="43" w:name="_Toc501726268"/>
      <w:bookmarkStart w:id="44" w:name="_Toc509576595"/>
      <w:bookmarkStart w:id="45" w:name="_Toc509632884"/>
      <w:bookmarkStart w:id="46" w:name="_Toc487356732"/>
      <w:bookmarkStart w:id="47" w:name="_Toc502331798"/>
      <w:bookmarkStart w:id="48" w:name="_Toc502332493"/>
      <w:r>
        <w:t>2.</w:t>
      </w:r>
      <w:r>
        <w:rPr>
          <w:rFonts w:hint="eastAsia"/>
        </w:rPr>
        <w:t>4 其他</w:t>
      </w:r>
      <w:r>
        <w:t>使用条件</w:t>
      </w:r>
      <w:bookmarkEnd w:id="41"/>
    </w:p>
    <w:bookmarkEnd w:id="42"/>
    <w:bookmarkEnd w:id="43"/>
    <w:bookmarkEnd w:id="44"/>
    <w:bookmarkEnd w:id="45"/>
    <w:bookmarkEnd w:id="46"/>
    <w:bookmarkEnd w:id="47"/>
    <w:bookmarkEnd w:id="48"/>
    <w:p w14:paraId="0C4C7B1A">
      <w:pPr>
        <w:spacing w:line="360" w:lineRule="auto"/>
        <w:ind w:firstLine="480" w:firstLineChars="200"/>
        <w:rPr>
          <w:color w:val="000000"/>
        </w:rPr>
      </w:pPr>
      <w:r>
        <w:rPr>
          <w:rFonts w:hint="eastAsia"/>
          <w:color w:val="000000"/>
        </w:rPr>
        <w:t>风速：离平均海面高10m处，维持10min的平均最大风速42.60m/s（重现期50年)</w:t>
      </w:r>
    </w:p>
    <w:p w14:paraId="76828E49">
      <w:pPr>
        <w:spacing w:line="360" w:lineRule="auto"/>
        <w:ind w:firstLine="480" w:firstLineChars="200"/>
        <w:rPr>
          <w:color w:val="000000"/>
        </w:rPr>
      </w:pPr>
      <w:r>
        <w:rPr>
          <w:rFonts w:hint="eastAsia"/>
          <w:color w:val="000000"/>
        </w:rPr>
        <w:t>耐地震能力按8度设防（正弦三个周波，安全系数1.67以上）</w:t>
      </w:r>
    </w:p>
    <w:p w14:paraId="19C5CBD2">
      <w:pPr>
        <w:spacing w:line="360" w:lineRule="auto"/>
        <w:ind w:firstLine="480" w:firstLineChars="200"/>
        <w:rPr>
          <w:color w:val="000000"/>
        </w:rPr>
      </w:pPr>
      <w:r>
        <w:rPr>
          <w:rFonts w:hint="eastAsia"/>
          <w:color w:val="000000"/>
        </w:rPr>
        <w:t xml:space="preserve">污秽等级：              </w:t>
      </w:r>
      <w:r>
        <w:rPr>
          <w:rFonts w:hint="eastAsia"/>
          <w:color w:val="000000"/>
        </w:rPr>
        <w:tab/>
      </w:r>
      <w:r>
        <w:rPr>
          <w:rFonts w:hint="eastAsia"/>
          <w:color w:val="000000"/>
        </w:rPr>
        <w:tab/>
      </w:r>
      <w:r>
        <w:rPr>
          <w:rFonts w:hint="eastAsia"/>
          <w:color w:val="000000"/>
        </w:rPr>
        <w:t>e1级</w:t>
      </w:r>
    </w:p>
    <w:p w14:paraId="3274B08D">
      <w:pPr>
        <w:spacing w:line="360" w:lineRule="auto"/>
        <w:ind w:firstLine="480" w:firstLineChars="200"/>
        <w:rPr>
          <w:color w:val="000000"/>
        </w:rPr>
      </w:pPr>
      <w:r>
        <w:rPr>
          <w:rFonts w:hint="eastAsia"/>
          <w:color w:val="000000"/>
        </w:rPr>
        <w:t xml:space="preserve">爬电比距：              </w:t>
      </w:r>
      <w:r>
        <w:rPr>
          <w:rFonts w:hint="eastAsia"/>
          <w:color w:val="000000"/>
        </w:rPr>
        <w:tab/>
      </w:r>
      <w:r>
        <w:rPr>
          <w:rFonts w:hint="eastAsia"/>
          <w:color w:val="000000"/>
        </w:rPr>
        <w:tab/>
      </w:r>
      <w:r>
        <w:rPr>
          <w:rFonts w:hint="eastAsia"/>
          <w:color w:val="000000"/>
        </w:rPr>
        <w:t>≥34.1mm/kV (最高工作电压)</w:t>
      </w:r>
    </w:p>
    <w:p w14:paraId="1A0545AA">
      <w:pPr>
        <w:spacing w:line="360" w:lineRule="auto"/>
        <w:ind w:firstLine="480" w:firstLineChars="200"/>
        <w:rPr>
          <w:color w:val="000000"/>
        </w:rPr>
      </w:pPr>
      <w:r>
        <w:rPr>
          <w:rFonts w:hint="eastAsia"/>
          <w:color w:val="000000"/>
        </w:rPr>
        <w:t xml:space="preserve">系统额定频率：          </w:t>
      </w:r>
      <w:r>
        <w:rPr>
          <w:rFonts w:hint="eastAsia"/>
          <w:color w:val="000000"/>
        </w:rPr>
        <w:tab/>
      </w:r>
      <w:r>
        <w:rPr>
          <w:rFonts w:hint="eastAsia"/>
          <w:color w:val="000000"/>
        </w:rPr>
        <w:tab/>
      </w:r>
      <w:r>
        <w:rPr>
          <w:rFonts w:hint="eastAsia"/>
          <w:color w:val="000000"/>
        </w:rPr>
        <w:t>50Hz</w:t>
      </w:r>
    </w:p>
    <w:p w14:paraId="115D28C6">
      <w:pPr>
        <w:spacing w:line="360" w:lineRule="auto"/>
        <w:ind w:firstLine="480" w:firstLineChars="200"/>
        <w:rPr>
          <w:color w:val="000000"/>
        </w:rPr>
      </w:pPr>
      <w:r>
        <w:rPr>
          <w:rFonts w:hint="eastAsia"/>
          <w:color w:val="000000"/>
        </w:rPr>
        <w:t xml:space="preserve">系统最高运行电压：      </w:t>
      </w:r>
      <w:r>
        <w:rPr>
          <w:rFonts w:hint="eastAsia"/>
          <w:color w:val="000000"/>
        </w:rPr>
        <w:tab/>
      </w:r>
      <w:r>
        <w:rPr>
          <w:rFonts w:hint="eastAsia"/>
          <w:color w:val="000000"/>
        </w:rPr>
        <w:tab/>
      </w:r>
      <w:r>
        <w:rPr>
          <w:rFonts w:hint="eastAsia"/>
          <w:color w:val="000000"/>
        </w:rPr>
        <w:t>252kV</w:t>
      </w:r>
    </w:p>
    <w:p w14:paraId="401C2E9E">
      <w:pPr>
        <w:spacing w:line="360" w:lineRule="auto"/>
        <w:ind w:firstLine="480" w:firstLineChars="200"/>
        <w:rPr>
          <w:color w:val="000000"/>
        </w:rPr>
      </w:pPr>
      <w:r>
        <w:rPr>
          <w:rFonts w:hint="eastAsia"/>
          <w:color w:val="000000"/>
        </w:rPr>
        <w:t xml:space="preserve">安装地点：              </w:t>
      </w:r>
      <w:r>
        <w:rPr>
          <w:rFonts w:hint="eastAsia"/>
          <w:color w:val="000000"/>
        </w:rPr>
        <w:tab/>
      </w:r>
      <w:r>
        <w:rPr>
          <w:rFonts w:hint="eastAsia"/>
          <w:color w:val="000000"/>
        </w:rPr>
        <w:tab/>
      </w:r>
      <w:r>
        <w:rPr>
          <w:rFonts w:hint="eastAsia"/>
          <w:color w:val="000000"/>
        </w:rPr>
        <w:t>海上升压站</w:t>
      </w:r>
    </w:p>
    <w:p w14:paraId="45223A2D">
      <w:pPr>
        <w:spacing w:line="360" w:lineRule="auto"/>
        <w:ind w:firstLine="480" w:firstLineChars="200"/>
        <w:rPr>
          <w:b/>
        </w:rPr>
      </w:pPr>
      <w:r>
        <w:rPr>
          <w:rFonts w:hint="eastAsia"/>
          <w:color w:val="000000"/>
        </w:rPr>
        <w:t>GIS与其他设备连接方式：与海上升压站主变压器采用电缆连接，风机集电线路通过66kV海缆接入66kV配电装置。</w:t>
      </w:r>
      <w:r>
        <w:rPr>
          <w:b/>
        </w:rPr>
        <w:t xml:space="preserve">                                 </w:t>
      </w:r>
    </w:p>
    <w:p w14:paraId="78321B1F">
      <w:pPr>
        <w:spacing w:line="360" w:lineRule="auto"/>
        <w:rPr>
          <w:b/>
        </w:rPr>
      </w:pPr>
      <w:bookmarkStart w:id="49" w:name="_Toc223835268"/>
      <w:r>
        <w:rPr>
          <w:b/>
        </w:rPr>
        <w:t xml:space="preserve">3 </w:t>
      </w:r>
      <w:bookmarkStart w:id="50" w:name="_Toc14717526"/>
      <w:r>
        <w:rPr>
          <w:b/>
        </w:rPr>
        <w:t>范围</w:t>
      </w:r>
      <w:bookmarkEnd w:id="49"/>
      <w:bookmarkEnd w:id="50"/>
      <w:bookmarkStart w:id="51" w:name="_Toc14717528"/>
      <w:bookmarkStart w:id="52" w:name="_Toc223835269"/>
    </w:p>
    <w:p w14:paraId="38F80A03">
      <w:pPr>
        <w:spacing w:line="360" w:lineRule="auto"/>
        <w:rPr>
          <w:b/>
          <w:szCs w:val="24"/>
        </w:rPr>
      </w:pPr>
      <w:r>
        <w:rPr>
          <w:b/>
          <w:szCs w:val="24"/>
        </w:rPr>
        <w:t>3.1 投标人工作范围</w:t>
      </w:r>
      <w:bookmarkEnd w:id="51"/>
      <w:bookmarkEnd w:id="52"/>
    </w:p>
    <w:p w14:paraId="5DEE9424">
      <w:pPr>
        <w:spacing w:line="360" w:lineRule="auto"/>
        <w:ind w:firstLine="480" w:firstLineChars="200"/>
      </w:pPr>
      <w:bookmarkStart w:id="53" w:name="_Toc14717541"/>
      <w:bookmarkStart w:id="54" w:name="_Toc223835281"/>
      <w:r>
        <w:rPr>
          <w:rFonts w:hint="eastAsia"/>
        </w:rPr>
        <w:t xml:space="preserve">(1) </w:t>
      </w:r>
      <w:r>
        <w:t>一次界面</w:t>
      </w:r>
    </w:p>
    <w:p w14:paraId="6A865806">
      <w:pPr>
        <w:spacing w:line="360" w:lineRule="auto"/>
        <w:ind w:firstLine="480" w:firstLineChars="200"/>
        <w:rPr>
          <w:color w:val="000000"/>
        </w:rPr>
      </w:pPr>
      <w:r>
        <w:rPr>
          <w:rFonts w:hint="eastAsia"/>
          <w:color w:val="000000"/>
        </w:rPr>
        <w:t>海缆出线间隔：以66kV海缆终端为界，海缆终端以内设备（包含海缆接地箱及接地电缆）由投标人提供；海缆本体、海缆终端插头插座及其他附属设备由海缆设备标承包人提供。海缆终端与GIS的配合及供货界面按照GB/T22381、IEC62271-209的规定，投标人应提供本设备的法兰保护器。</w:t>
      </w:r>
    </w:p>
    <w:p w14:paraId="422DD4DF">
      <w:pPr>
        <w:spacing w:line="360" w:lineRule="auto"/>
        <w:ind w:firstLine="480" w:firstLineChars="200"/>
        <w:rPr>
          <w:color w:val="000000"/>
        </w:rPr>
      </w:pPr>
      <w:r>
        <w:rPr>
          <w:rFonts w:hint="eastAsia"/>
          <w:color w:val="000000"/>
        </w:rPr>
        <w:t>主变进线间隔：以电缆终端为界。与主变连接的电缆本体及其他附件由其他标段提供，本投标人应提供电缆护层接地箱、法兰保护器。</w:t>
      </w:r>
    </w:p>
    <w:p w14:paraId="2E4D1710">
      <w:pPr>
        <w:spacing w:line="360" w:lineRule="auto"/>
        <w:ind w:firstLine="480" w:firstLineChars="200"/>
        <w:rPr>
          <w:color w:val="000000"/>
        </w:rPr>
      </w:pPr>
      <w:r>
        <w:rPr>
          <w:rFonts w:hint="eastAsia"/>
          <w:color w:val="000000"/>
        </w:rPr>
        <w:t>电缆终端与GIS的配合及供货界面按照GB/T22381、IEC62271-209的规定。投标人负责安装，电缆厂家配合安装。</w:t>
      </w:r>
    </w:p>
    <w:p w14:paraId="56E0DDA1">
      <w:pPr>
        <w:spacing w:line="360" w:lineRule="auto"/>
        <w:ind w:firstLine="480" w:firstLineChars="200"/>
      </w:pPr>
      <w:r>
        <w:rPr>
          <w:rFonts w:hint="eastAsia"/>
        </w:rPr>
        <w:t>(2) 二</w:t>
      </w:r>
      <w:r>
        <w:t>次界面</w:t>
      </w:r>
    </w:p>
    <w:p w14:paraId="201F3EDF">
      <w:pPr>
        <w:spacing w:line="360" w:lineRule="auto"/>
        <w:ind w:firstLine="480" w:firstLineChars="200"/>
        <w:rPr>
          <w:color w:val="000000"/>
        </w:rPr>
      </w:pPr>
      <w:r>
        <w:rPr>
          <w:rFonts w:hint="eastAsia"/>
          <w:color w:val="000000"/>
        </w:rPr>
        <w:t>以GIS现地控制柜出线端子排为界，柜内属投标人范围，柜与GIS本体间的连接电缆均属投标人范围。</w:t>
      </w:r>
    </w:p>
    <w:p w14:paraId="05BC504E">
      <w:pPr>
        <w:numPr>
          <w:ilvl w:val="0"/>
          <w:numId w:val="3"/>
        </w:numPr>
        <w:spacing w:line="360" w:lineRule="auto"/>
        <w:ind w:firstLine="480" w:firstLineChars="200"/>
        <w:rPr>
          <w:color w:val="000000"/>
        </w:rPr>
      </w:pPr>
      <w:r>
        <w:rPr>
          <w:rFonts w:hint="eastAsia"/>
          <w:color w:val="000000"/>
        </w:rPr>
        <w:t>消防界面：</w:t>
      </w:r>
    </w:p>
    <w:p w14:paraId="69666CA8">
      <w:pPr>
        <w:spacing w:line="360" w:lineRule="auto"/>
        <w:ind w:firstLine="480"/>
        <w:rPr>
          <w:color w:val="000000"/>
        </w:rPr>
      </w:pPr>
      <w:r>
        <w:rPr>
          <w:rFonts w:hint="eastAsia"/>
          <w:color w:val="000000"/>
        </w:rPr>
        <w:t>每面控制柜内设有火探管式自动探火系统，投标人需在消防设备厂家的指导下预留安装空间及开孔，并配合消防厂家完成火探管的安装工作。柜内火探管安装及开孔数量以控制柜的最终施工图为准。</w:t>
      </w:r>
      <w:r>
        <w:rPr>
          <w:rFonts w:hint="eastAsia" w:hAnsi="宋体"/>
          <w:color w:val="000000"/>
        </w:rPr>
        <w:t>投标方应配合消防自动报警系统承包商完成整个消防系统联合调试工作。设备的二次接口信息应与消防系统监控厂家接口相匹配，满足消防控制系统要求。配合业主完成消防报建和消防验收工作。</w:t>
      </w:r>
    </w:p>
    <w:p w14:paraId="034F681A">
      <w:pPr>
        <w:numPr>
          <w:ilvl w:val="0"/>
          <w:numId w:val="3"/>
        </w:numPr>
        <w:spacing w:line="360" w:lineRule="auto"/>
        <w:ind w:firstLine="480" w:firstLineChars="200"/>
      </w:pPr>
      <w:r>
        <w:t>电缆及电缆敷设</w:t>
      </w:r>
    </w:p>
    <w:p w14:paraId="08E5D2FA">
      <w:pPr>
        <w:spacing w:line="360" w:lineRule="auto"/>
        <w:ind w:firstLine="510"/>
      </w:pPr>
      <w:r>
        <w:t>投标方成套供货的设备间的电缆</w:t>
      </w:r>
      <w:r>
        <w:rPr>
          <w:rFonts w:hint="eastAsia"/>
        </w:rPr>
        <w:t>、桥架及电缆保护管</w:t>
      </w:r>
      <w:r>
        <w:t>由投标方设计及供货。</w:t>
      </w:r>
    </w:p>
    <w:p w14:paraId="429550C0">
      <w:pPr>
        <w:spacing w:line="360" w:lineRule="auto"/>
        <w:ind w:left="524" w:hanging="524"/>
        <w:rPr>
          <w:b/>
          <w:kern w:val="0"/>
          <w:szCs w:val="24"/>
        </w:rPr>
      </w:pPr>
      <w:r>
        <w:rPr>
          <w:b/>
          <w:kern w:val="0"/>
          <w:szCs w:val="24"/>
        </w:rPr>
        <w:t>4.2主要性能参数</w:t>
      </w:r>
      <w:bookmarkEnd w:id="53"/>
      <w:bookmarkEnd w:id="54"/>
    </w:p>
    <w:p w14:paraId="3C6F0265">
      <w:pPr>
        <w:spacing w:line="360" w:lineRule="auto"/>
      </w:pPr>
      <w:bookmarkStart w:id="55" w:name="_Toc154495797"/>
      <w:bookmarkStart w:id="56" w:name="_Toc16923"/>
      <w:bookmarkStart w:id="57" w:name="_Toc136697000"/>
      <w:r>
        <w:rPr>
          <w:rFonts w:hint="eastAsia"/>
        </w:rPr>
        <w:t>4.2.1主要元件技术参数和结构</w:t>
      </w:r>
      <w:bookmarkEnd w:id="55"/>
      <w:bookmarkEnd w:id="56"/>
      <w:bookmarkEnd w:id="57"/>
    </w:p>
    <w:p w14:paraId="3B4E5614">
      <w:pPr>
        <w:spacing w:line="360" w:lineRule="auto"/>
      </w:pPr>
      <w:bookmarkStart w:id="58" w:name="_Toc469503684"/>
      <w:bookmarkStart w:id="59" w:name="_Toc27348"/>
      <w:r>
        <w:rPr>
          <w:rFonts w:hint="eastAsia"/>
        </w:rPr>
        <w:t>4.2.1.1</w:t>
      </w:r>
      <w:r>
        <w:t>整体技术参数</w:t>
      </w:r>
      <w:bookmarkEnd w:id="58"/>
      <w:bookmarkEnd w:id="59"/>
    </w:p>
    <w:p w14:paraId="0D6E3D09">
      <w:pPr>
        <w:autoSpaceDE w:val="0"/>
        <w:autoSpaceDN w:val="0"/>
        <w:spacing w:line="360" w:lineRule="auto"/>
        <w:ind w:firstLine="480" w:firstLineChars="200"/>
        <w:textAlignment w:val="bottom"/>
      </w:pPr>
      <w:r>
        <w:t>(1) 额定电压</w:t>
      </w:r>
      <w:r>
        <w:tab/>
      </w:r>
      <w:r>
        <w:tab/>
      </w:r>
      <w:r>
        <w:tab/>
      </w:r>
      <w:r>
        <w:tab/>
      </w:r>
      <w:r>
        <w:rPr>
          <w:rFonts w:hint="eastAsia"/>
        </w:rPr>
        <w:t>72.5</w:t>
      </w:r>
      <w:r>
        <w:t>kV</w:t>
      </w:r>
    </w:p>
    <w:p w14:paraId="3A215416">
      <w:pPr>
        <w:autoSpaceDE w:val="0"/>
        <w:autoSpaceDN w:val="0"/>
        <w:spacing w:line="360" w:lineRule="auto"/>
        <w:ind w:firstLine="480" w:firstLineChars="200"/>
        <w:textAlignment w:val="bottom"/>
      </w:pPr>
      <w:r>
        <w:t>(2) 相数</w:t>
      </w:r>
      <w:r>
        <w:tab/>
      </w:r>
      <w:r>
        <w:tab/>
      </w:r>
      <w:r>
        <w:tab/>
      </w:r>
      <w:r>
        <w:tab/>
      </w:r>
      <w:r>
        <w:tab/>
      </w:r>
      <w:r>
        <w:t>三相</w:t>
      </w:r>
    </w:p>
    <w:p w14:paraId="4043C067">
      <w:pPr>
        <w:autoSpaceDE w:val="0"/>
        <w:autoSpaceDN w:val="0"/>
        <w:spacing w:line="360" w:lineRule="auto"/>
        <w:ind w:firstLine="480" w:firstLineChars="200"/>
        <w:textAlignment w:val="bottom"/>
      </w:pPr>
      <w:r>
        <w:t>(3) 额定频率</w:t>
      </w:r>
      <w:r>
        <w:tab/>
      </w:r>
      <w:r>
        <w:tab/>
      </w:r>
      <w:r>
        <w:tab/>
      </w:r>
      <w:r>
        <w:tab/>
      </w:r>
      <w:r>
        <w:t>50Hz</w:t>
      </w:r>
    </w:p>
    <w:p w14:paraId="49A70E01">
      <w:pPr>
        <w:autoSpaceDE w:val="0"/>
        <w:autoSpaceDN w:val="0"/>
        <w:spacing w:line="360" w:lineRule="auto"/>
        <w:ind w:firstLine="480" w:firstLineChars="200"/>
        <w:textAlignment w:val="bottom"/>
      </w:pPr>
      <w:r>
        <w:t>(4) 额定电流</w:t>
      </w:r>
      <w:r>
        <w:tab/>
      </w:r>
      <w:r>
        <w:tab/>
      </w:r>
      <w:r>
        <w:tab/>
      </w:r>
      <w:r>
        <w:tab/>
      </w:r>
      <w:r>
        <w:rPr>
          <w:rFonts w:hint="eastAsia"/>
        </w:rPr>
        <w:t>2</w:t>
      </w:r>
      <w:r>
        <w:rPr>
          <w:rFonts w:hint="eastAsia"/>
          <w:color w:val="000000"/>
        </w:rPr>
        <w:t>500</w:t>
      </w:r>
      <w:r>
        <w:rPr>
          <w:color w:val="000000"/>
        </w:rPr>
        <w:t>A</w:t>
      </w:r>
    </w:p>
    <w:p w14:paraId="2739A5DA">
      <w:pPr>
        <w:autoSpaceDE w:val="0"/>
        <w:autoSpaceDN w:val="0"/>
        <w:spacing w:line="360" w:lineRule="auto"/>
        <w:ind w:firstLine="480" w:firstLineChars="200"/>
        <w:textAlignment w:val="bottom"/>
      </w:pPr>
      <w:r>
        <w:t>(5) 额定短时耐受电流</w:t>
      </w:r>
      <w:r>
        <w:tab/>
      </w:r>
      <w:r>
        <w:tab/>
      </w:r>
      <w:r>
        <w:tab/>
      </w:r>
      <w:r>
        <w:rPr>
          <w:rFonts w:hint="eastAsia"/>
        </w:rPr>
        <w:t>31.5</w:t>
      </w:r>
      <w:r>
        <w:t>kA（有效值）</w:t>
      </w:r>
    </w:p>
    <w:p w14:paraId="730DA23E">
      <w:pPr>
        <w:autoSpaceDE w:val="0"/>
        <w:autoSpaceDN w:val="0"/>
        <w:spacing w:line="360" w:lineRule="auto"/>
        <w:ind w:firstLine="480" w:firstLineChars="200"/>
        <w:textAlignment w:val="bottom"/>
      </w:pPr>
      <w:r>
        <w:t>(6) 额定短路持续时间</w:t>
      </w:r>
      <w:r>
        <w:tab/>
      </w:r>
      <w:r>
        <w:tab/>
      </w:r>
      <w:r>
        <w:tab/>
      </w:r>
      <w:r>
        <w:rPr>
          <w:rFonts w:hint="eastAsia"/>
        </w:rPr>
        <w:t>4</w:t>
      </w:r>
      <w:r>
        <w:t>s</w:t>
      </w:r>
    </w:p>
    <w:p w14:paraId="4BD02FC1">
      <w:pPr>
        <w:autoSpaceDE w:val="0"/>
        <w:autoSpaceDN w:val="0"/>
        <w:spacing w:line="360" w:lineRule="auto"/>
        <w:ind w:firstLine="480" w:firstLineChars="200"/>
        <w:textAlignment w:val="bottom"/>
      </w:pPr>
      <w:r>
        <w:t>(7) 额定峰值耐受电流</w:t>
      </w:r>
      <w:r>
        <w:tab/>
      </w:r>
      <w:r>
        <w:tab/>
      </w:r>
      <w:r>
        <w:tab/>
      </w:r>
      <w:r>
        <w:rPr>
          <w:rFonts w:hint="eastAsia"/>
        </w:rPr>
        <w:t>80</w:t>
      </w:r>
      <w:r>
        <w:t>kA</w:t>
      </w:r>
    </w:p>
    <w:p w14:paraId="461C5BCC">
      <w:pPr>
        <w:autoSpaceDE w:val="0"/>
        <w:autoSpaceDN w:val="0"/>
        <w:spacing w:line="360" w:lineRule="auto"/>
        <w:ind w:firstLine="480" w:firstLineChars="200"/>
        <w:textAlignment w:val="bottom"/>
      </w:pPr>
      <w:r>
        <w:t>(8) 额定绝缘水平</w:t>
      </w:r>
    </w:p>
    <w:p w14:paraId="7277F80E">
      <w:pPr>
        <w:autoSpaceDE w:val="0"/>
        <w:autoSpaceDN w:val="0"/>
        <w:spacing w:line="360" w:lineRule="auto"/>
        <w:ind w:firstLine="888" w:firstLineChars="370"/>
        <w:textAlignment w:val="bottom"/>
      </w:pPr>
      <w:r>
        <w:t>额定雷电冲击耐受电压（峰值，1.2/50μs）</w:t>
      </w:r>
    </w:p>
    <w:p w14:paraId="381A0357">
      <w:pPr>
        <w:autoSpaceDE w:val="0"/>
        <w:autoSpaceDN w:val="0"/>
        <w:spacing w:line="360" w:lineRule="auto"/>
        <w:ind w:left="1272" w:firstLine="888" w:firstLineChars="370"/>
        <w:textAlignment w:val="bottom"/>
      </w:pPr>
      <w:r>
        <w:t>断口间及极间</w:t>
      </w:r>
      <w:r>
        <w:rPr>
          <w:rFonts w:hint="eastAsia"/>
        </w:rPr>
        <w:tab/>
      </w:r>
      <w:r>
        <w:rPr>
          <w:rFonts w:hint="eastAsia"/>
        </w:rPr>
        <w:tab/>
      </w:r>
      <w:r>
        <w:tab/>
      </w:r>
      <w:r>
        <w:rPr>
          <w:rFonts w:hint="eastAsia"/>
        </w:rPr>
        <w:t>35</w:t>
      </w:r>
      <w:r>
        <w:t>0kV</w:t>
      </w:r>
    </w:p>
    <w:p w14:paraId="1D67ECE0">
      <w:pPr>
        <w:autoSpaceDE w:val="0"/>
        <w:autoSpaceDN w:val="0"/>
        <w:spacing w:line="360" w:lineRule="auto"/>
        <w:ind w:left="1272" w:firstLine="888" w:firstLineChars="370"/>
        <w:textAlignment w:val="bottom"/>
      </w:pPr>
      <w:r>
        <w:t>隔离断口间</w:t>
      </w:r>
      <w:r>
        <w:tab/>
      </w:r>
      <w:r>
        <w:tab/>
      </w:r>
      <w:r>
        <w:rPr>
          <w:rFonts w:hint="eastAsia"/>
        </w:rPr>
        <w:tab/>
      </w:r>
      <w:r>
        <w:rPr>
          <w:rFonts w:hint="eastAsia"/>
        </w:rPr>
        <w:t>3</w:t>
      </w:r>
      <w:r>
        <w:t>50+</w:t>
      </w:r>
      <w:r>
        <w:rPr>
          <w:rFonts w:hint="eastAsia"/>
        </w:rPr>
        <w:t>60</w:t>
      </w:r>
      <w:r>
        <w:t>kV</w:t>
      </w:r>
    </w:p>
    <w:p w14:paraId="41F6ABA4">
      <w:pPr>
        <w:autoSpaceDE w:val="0"/>
        <w:autoSpaceDN w:val="0"/>
        <w:spacing w:line="360" w:lineRule="auto"/>
        <w:ind w:firstLine="888" w:firstLineChars="370"/>
        <w:textAlignment w:val="bottom"/>
      </w:pPr>
      <w:r>
        <w:t>额定工频耐受电压（1min，有效值）</w:t>
      </w:r>
    </w:p>
    <w:p w14:paraId="2B330C83">
      <w:pPr>
        <w:autoSpaceDE w:val="0"/>
        <w:autoSpaceDN w:val="0"/>
        <w:spacing w:line="360" w:lineRule="auto"/>
        <w:ind w:left="1440" w:firstLine="720" w:firstLineChars="300"/>
        <w:textAlignment w:val="bottom"/>
      </w:pPr>
      <w:r>
        <w:t>断口间及极间</w:t>
      </w:r>
      <w:r>
        <w:rPr>
          <w:rFonts w:hint="eastAsia"/>
        </w:rPr>
        <w:tab/>
      </w:r>
      <w:r>
        <w:rPr>
          <w:rFonts w:hint="eastAsia"/>
        </w:rPr>
        <w:tab/>
      </w:r>
      <w:r>
        <w:tab/>
      </w:r>
      <w:r>
        <w:rPr>
          <w:rFonts w:hint="eastAsia"/>
        </w:rPr>
        <w:t>1</w:t>
      </w:r>
      <w:r>
        <w:t>60kV</w:t>
      </w:r>
    </w:p>
    <w:p w14:paraId="5C0CD150">
      <w:pPr>
        <w:autoSpaceDE w:val="0"/>
        <w:autoSpaceDN w:val="0"/>
        <w:spacing w:line="360" w:lineRule="auto"/>
        <w:ind w:left="1440" w:firstLine="720" w:firstLineChars="300"/>
        <w:textAlignment w:val="bottom"/>
      </w:pPr>
      <w:r>
        <w:t>隔离断口间</w:t>
      </w:r>
      <w:r>
        <w:tab/>
      </w:r>
      <w:r>
        <w:tab/>
      </w:r>
      <w:r>
        <w:rPr>
          <w:rFonts w:hint="eastAsia"/>
        </w:rPr>
        <w:tab/>
      </w:r>
      <w:r>
        <w:rPr>
          <w:rFonts w:hint="eastAsia"/>
        </w:rPr>
        <w:t>1</w:t>
      </w:r>
      <w:r>
        <w:t>60+</w:t>
      </w:r>
      <w:r>
        <w:rPr>
          <w:rFonts w:hint="eastAsia"/>
        </w:rPr>
        <w:t>42</w:t>
      </w:r>
      <w:r>
        <w:t>kV</w:t>
      </w:r>
    </w:p>
    <w:p w14:paraId="237F038B">
      <w:pPr>
        <w:autoSpaceDE w:val="0"/>
        <w:autoSpaceDN w:val="0"/>
        <w:spacing w:line="360" w:lineRule="auto"/>
        <w:ind w:firstLine="480" w:firstLineChars="200"/>
        <w:textAlignment w:val="bottom"/>
      </w:pPr>
      <w:r>
        <w:t>(9) 温升</w:t>
      </w:r>
    </w:p>
    <w:p w14:paraId="6651FDAF">
      <w:pPr>
        <w:autoSpaceDE w:val="0"/>
        <w:autoSpaceDN w:val="0"/>
        <w:spacing w:line="360" w:lineRule="auto"/>
        <w:ind w:firstLine="480" w:firstLineChars="200"/>
        <w:textAlignment w:val="bottom"/>
      </w:pPr>
      <w:r>
        <w:t>在环境温度45</w:t>
      </w:r>
      <w:r>
        <w:rPr>
          <w:rFonts w:hint="eastAsia" w:ascii="宋体" w:hAnsi="宋体" w:cs="宋体"/>
        </w:rPr>
        <w:t>℃</w:t>
      </w:r>
      <w:r>
        <w:t>时，对运行人员易接触的外壳，其温升不应超过30K；对运行人员易接近，但正常操作时不需要接触的外壳，其温升不应超过40K；对运行人员不接触的外壳，其温升不应超过65K。对温升超过40K的部位，应保证不致损坏周围的绝缘材料和密封材料，并需作出明显</w:t>
      </w:r>
      <w:r>
        <w:rPr>
          <w:rFonts w:hint="eastAsia" w:ascii="宋体" w:hAnsi="宋体" w:cs="宋体"/>
        </w:rPr>
        <w:t>的“高温”标</w:t>
      </w:r>
      <w:r>
        <w:t>记，以防止维护人员触及。</w:t>
      </w:r>
    </w:p>
    <w:p w14:paraId="0C62C6EB">
      <w:pPr>
        <w:autoSpaceDE w:val="0"/>
        <w:autoSpaceDN w:val="0"/>
        <w:spacing w:line="360" w:lineRule="auto"/>
        <w:ind w:firstLine="480" w:firstLineChars="200"/>
        <w:textAlignment w:val="bottom"/>
      </w:pPr>
      <w:r>
        <w:t>(10) 局部放电</w:t>
      </w:r>
    </w:p>
    <w:p w14:paraId="7C40BB64">
      <w:pPr>
        <w:autoSpaceDE w:val="0"/>
        <w:autoSpaceDN w:val="0"/>
        <w:spacing w:line="360" w:lineRule="auto"/>
        <w:ind w:firstLine="480" w:firstLineChars="200"/>
        <w:textAlignment w:val="bottom"/>
      </w:pPr>
      <w:r>
        <w:t>GIS单个绝缘元件的局部放电量应不大于3pC。组装后整体的局部放电量应不大于10pC。套管等元件的局部放电量按各自标准规定。</w:t>
      </w:r>
    </w:p>
    <w:p w14:paraId="6B4E11FC">
      <w:pPr>
        <w:autoSpaceDE w:val="0"/>
        <w:autoSpaceDN w:val="0"/>
        <w:spacing w:line="360" w:lineRule="auto"/>
        <w:ind w:firstLine="480" w:firstLineChars="200"/>
        <w:textAlignment w:val="bottom"/>
      </w:pPr>
      <w:r>
        <w:t>(11) SF6气体漏气率：不大于0.</w:t>
      </w:r>
      <w:r>
        <w:rPr>
          <w:rFonts w:hint="eastAsia"/>
        </w:rPr>
        <w:t>1</w:t>
      </w:r>
      <w:r>
        <w:t>%/年。</w:t>
      </w:r>
    </w:p>
    <w:p w14:paraId="2D7F1D4F">
      <w:pPr>
        <w:spacing w:line="360" w:lineRule="auto"/>
      </w:pPr>
      <w:bookmarkStart w:id="60" w:name="_Toc23231"/>
      <w:bookmarkStart w:id="61" w:name="_Toc469503685"/>
      <w:bookmarkStart w:id="62" w:name="_Toc477769184"/>
      <w:r>
        <w:rPr>
          <w:rFonts w:hint="eastAsia"/>
        </w:rPr>
        <w:t>4.2.1.2 断路器</w:t>
      </w:r>
      <w:bookmarkEnd w:id="60"/>
      <w:bookmarkEnd w:id="61"/>
    </w:p>
    <w:p w14:paraId="62447C07">
      <w:pPr>
        <w:spacing w:line="360" w:lineRule="auto"/>
      </w:pPr>
      <w:r>
        <w:rPr>
          <w:rFonts w:hint="eastAsia"/>
        </w:rPr>
        <w:t>4.2.1.2.1 型式</w:t>
      </w:r>
    </w:p>
    <w:p w14:paraId="0EE937F6">
      <w:pPr>
        <w:pStyle w:val="65"/>
        <w:ind w:left="0" w:firstLine="480" w:firstLineChars="200"/>
        <w:rPr>
          <w:rFonts w:ascii="Times New Roman" w:hAnsi="Times New Roman"/>
        </w:rPr>
      </w:pPr>
      <w:r>
        <w:rPr>
          <w:rFonts w:ascii="Times New Roman" w:hAnsi="Times New Roman"/>
        </w:rPr>
        <w:t>单压式、单断口、SF</w:t>
      </w:r>
      <w:r>
        <w:rPr>
          <w:rFonts w:ascii="Times New Roman" w:hAnsi="Times New Roman"/>
          <w:vertAlign w:val="subscript"/>
        </w:rPr>
        <w:t>6</w:t>
      </w:r>
      <w:r>
        <w:rPr>
          <w:rFonts w:ascii="Times New Roman" w:hAnsi="Times New Roman"/>
        </w:rPr>
        <w:t>气体绝缘型断路器</w:t>
      </w:r>
      <w:r>
        <w:rPr>
          <w:rFonts w:hint="eastAsia" w:ascii="Times New Roman" w:hAnsi="Times New Roman"/>
        </w:rPr>
        <w:t>，分相断路器</w:t>
      </w:r>
    </w:p>
    <w:p w14:paraId="0D127CFF">
      <w:pPr>
        <w:spacing w:line="360" w:lineRule="auto"/>
      </w:pPr>
      <w:r>
        <w:rPr>
          <w:rFonts w:hint="eastAsia"/>
        </w:rPr>
        <w:t>4.2.1.2.2 特性参数</w:t>
      </w:r>
    </w:p>
    <w:p w14:paraId="76AF6024">
      <w:pPr>
        <w:autoSpaceDE w:val="0"/>
        <w:autoSpaceDN w:val="0"/>
        <w:spacing w:line="360" w:lineRule="auto"/>
        <w:ind w:firstLine="480" w:firstLineChars="200"/>
        <w:textAlignment w:val="bottom"/>
      </w:pPr>
      <w:r>
        <w:rPr>
          <w:rFonts w:hint="eastAsia"/>
        </w:rPr>
        <w:t>(</w:t>
      </w:r>
      <w:r>
        <w:t>1</w:t>
      </w:r>
      <w:r>
        <w:rPr>
          <w:rFonts w:hint="eastAsia"/>
        </w:rPr>
        <w:t xml:space="preserve">) </w:t>
      </w:r>
      <w:r>
        <w:t>额定值</w:t>
      </w:r>
    </w:p>
    <w:p w14:paraId="606F6118">
      <w:pPr>
        <w:tabs>
          <w:tab w:val="left" w:pos="420"/>
        </w:tabs>
        <w:autoSpaceDE w:val="0"/>
        <w:autoSpaceDN w:val="0"/>
        <w:spacing w:line="360" w:lineRule="auto"/>
        <w:ind w:firstLine="888" w:firstLineChars="370"/>
        <w:textAlignment w:val="bottom"/>
      </w:pPr>
      <w:r>
        <w:rPr>
          <w:rFonts w:hint="eastAsia"/>
        </w:rPr>
        <w:t xml:space="preserve">a. </w:t>
      </w:r>
      <w:r>
        <w:t>额定电压</w:t>
      </w:r>
      <w:r>
        <w:rPr>
          <w:rFonts w:hint="eastAsia"/>
        </w:rPr>
        <w:tab/>
      </w:r>
      <w:r>
        <w:rPr>
          <w:rFonts w:hint="eastAsia"/>
        </w:rPr>
        <w:tab/>
      </w:r>
      <w:r>
        <w:rPr>
          <w:rFonts w:hint="eastAsia"/>
        </w:rPr>
        <w:tab/>
      </w:r>
      <w:r>
        <w:rPr>
          <w:rFonts w:hint="eastAsia"/>
        </w:rPr>
        <w:tab/>
      </w:r>
      <w:r>
        <w:rPr>
          <w:rFonts w:hint="eastAsia"/>
        </w:rPr>
        <w:t>72.5</w:t>
      </w:r>
      <w:r>
        <w:t>kV</w:t>
      </w:r>
    </w:p>
    <w:p w14:paraId="42F4AE12">
      <w:pPr>
        <w:autoSpaceDE w:val="0"/>
        <w:autoSpaceDN w:val="0"/>
        <w:spacing w:line="360" w:lineRule="auto"/>
        <w:ind w:firstLine="888" w:firstLineChars="370"/>
        <w:textAlignment w:val="bottom"/>
      </w:pPr>
      <w:r>
        <w:rPr>
          <w:rFonts w:hint="eastAsia"/>
        </w:rPr>
        <w:t xml:space="preserve">b. </w:t>
      </w:r>
      <w:r>
        <w:t>额定频率</w:t>
      </w:r>
      <w:r>
        <w:tab/>
      </w:r>
      <w:r>
        <w:tab/>
      </w:r>
      <w:r>
        <w:rPr>
          <w:rFonts w:hint="eastAsia"/>
        </w:rPr>
        <w:tab/>
      </w:r>
      <w:r>
        <w:rPr>
          <w:rFonts w:hint="eastAsia"/>
        </w:rPr>
        <w:tab/>
      </w:r>
      <w:r>
        <w:t>50Hz</w:t>
      </w:r>
    </w:p>
    <w:p w14:paraId="2FEFBDB7">
      <w:pPr>
        <w:spacing w:line="360" w:lineRule="auto"/>
        <w:ind w:firstLine="900"/>
      </w:pPr>
      <w:r>
        <w:rPr>
          <w:rFonts w:hint="eastAsia"/>
        </w:rPr>
        <w:t xml:space="preserve">c. </w:t>
      </w:r>
      <w:r>
        <w:t>额定电流</w:t>
      </w:r>
      <w:r>
        <w:tab/>
      </w:r>
      <w:r>
        <w:tab/>
      </w:r>
      <w:r>
        <w:rPr>
          <w:rFonts w:hint="eastAsia"/>
        </w:rPr>
        <w:tab/>
      </w:r>
      <w:r>
        <w:rPr>
          <w:rFonts w:hint="eastAsia"/>
        </w:rPr>
        <w:tab/>
      </w:r>
      <w:r>
        <w:rPr>
          <w:rFonts w:hint="eastAsia"/>
          <w:color w:val="000000"/>
        </w:rPr>
        <w:t>2500A（主变压器进线）/2000A（母</w:t>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线分段间隔）/1250A（其他间隔）</w:t>
      </w:r>
    </w:p>
    <w:p w14:paraId="51BCE8FB">
      <w:pPr>
        <w:autoSpaceDE w:val="0"/>
        <w:autoSpaceDN w:val="0"/>
        <w:spacing w:line="360" w:lineRule="auto"/>
        <w:ind w:firstLine="480" w:firstLineChars="200"/>
        <w:textAlignment w:val="bottom"/>
      </w:pPr>
      <w:r>
        <w:rPr>
          <w:rFonts w:hint="eastAsia"/>
        </w:rPr>
        <w:t>(</w:t>
      </w:r>
      <w:r>
        <w:t>2</w:t>
      </w:r>
      <w:r>
        <w:rPr>
          <w:rFonts w:hint="eastAsia"/>
        </w:rPr>
        <w:t xml:space="preserve">) </w:t>
      </w:r>
      <w:r>
        <w:t>时间参数</w:t>
      </w:r>
    </w:p>
    <w:p w14:paraId="4EDC7947">
      <w:pPr>
        <w:autoSpaceDE w:val="0"/>
        <w:autoSpaceDN w:val="0"/>
        <w:spacing w:line="360" w:lineRule="auto"/>
        <w:ind w:firstLine="888" w:firstLineChars="370"/>
        <w:textAlignment w:val="bottom"/>
      </w:pPr>
      <w:r>
        <w:rPr>
          <w:rFonts w:hint="eastAsia"/>
        </w:rPr>
        <w:t>a. 额定操作顺序</w:t>
      </w:r>
      <w:r>
        <w:rPr>
          <w:rFonts w:hint="eastAsia"/>
        </w:rPr>
        <w:tab/>
      </w:r>
      <w:r>
        <w:rPr>
          <w:rFonts w:hint="eastAsia"/>
        </w:rPr>
        <w:tab/>
      </w:r>
      <w:r>
        <w:rPr>
          <w:rFonts w:hint="eastAsia"/>
        </w:rPr>
        <w:tab/>
      </w:r>
      <w:r>
        <w:rPr>
          <w:rFonts w:hint="eastAsia"/>
        </w:rPr>
        <w:tab/>
      </w:r>
      <w:r>
        <w:rPr>
          <w:rFonts w:hint="eastAsia"/>
        </w:rPr>
        <w:t>O-0.3</w:t>
      </w:r>
      <w:r>
        <w:t>s</w:t>
      </w:r>
      <w:r>
        <w:rPr>
          <w:rFonts w:hint="eastAsia"/>
        </w:rPr>
        <w:t>-CO-180s-CO</w:t>
      </w:r>
    </w:p>
    <w:p w14:paraId="73B99649">
      <w:pPr>
        <w:autoSpaceDE w:val="0"/>
        <w:autoSpaceDN w:val="0"/>
        <w:spacing w:line="360" w:lineRule="auto"/>
        <w:ind w:firstLine="888" w:firstLineChars="370"/>
        <w:textAlignment w:val="bottom"/>
      </w:pPr>
      <w:r>
        <w:rPr>
          <w:rFonts w:hint="eastAsia"/>
        </w:rPr>
        <w:t>b. 开断时间</w:t>
      </w:r>
      <w:r>
        <w:rPr>
          <w:rFonts w:hint="eastAsia"/>
        </w:rPr>
        <w:tab/>
      </w:r>
      <w:r>
        <w:rPr>
          <w:rFonts w:hint="eastAsia"/>
        </w:rPr>
        <w:tab/>
      </w:r>
      <w:r>
        <w:rPr>
          <w:rFonts w:hint="eastAsia"/>
        </w:rPr>
        <w:tab/>
      </w:r>
      <w:r>
        <w:rPr>
          <w:rFonts w:hint="eastAsia"/>
        </w:rPr>
        <w:tab/>
      </w:r>
      <w:r>
        <w:object>
          <v:shape id="_x0000_i1025"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5" DrawAspect="Content" ObjectID="_1468075725" r:id="rId18">
            <o:LockedField>false</o:LockedField>
          </o:OLEObject>
        </w:object>
      </w:r>
      <w:r>
        <w:rPr>
          <w:rFonts w:hint="eastAsia"/>
        </w:rPr>
        <w:t>60ms</w:t>
      </w:r>
    </w:p>
    <w:p w14:paraId="0CBB6027">
      <w:pPr>
        <w:autoSpaceDE w:val="0"/>
        <w:autoSpaceDN w:val="0"/>
        <w:spacing w:line="360" w:lineRule="auto"/>
        <w:ind w:firstLine="888" w:firstLineChars="370"/>
        <w:textAlignment w:val="bottom"/>
      </w:pPr>
      <w:r>
        <w:rPr>
          <w:rFonts w:hint="eastAsia"/>
        </w:rPr>
        <w:t>c. 分闸时间</w:t>
      </w:r>
      <w:r>
        <w:rPr>
          <w:rFonts w:hint="eastAsia"/>
        </w:rPr>
        <w:tab/>
      </w:r>
      <w:r>
        <w:rPr>
          <w:rFonts w:hint="eastAsia"/>
        </w:rPr>
        <w:tab/>
      </w:r>
      <w:r>
        <w:rPr>
          <w:rFonts w:hint="eastAsia"/>
        </w:rPr>
        <w:tab/>
      </w:r>
      <w:r>
        <w:rPr>
          <w:rFonts w:hint="eastAsia"/>
        </w:rPr>
        <w:tab/>
      </w:r>
      <w:r>
        <w:object>
          <v:shape id="_x0000_i1026"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20">
            <o:LockedField>false</o:LockedField>
          </o:OLEObject>
        </w:object>
      </w:r>
      <w:r>
        <w:rPr>
          <w:rFonts w:hint="eastAsia"/>
        </w:rPr>
        <w:t>40ms</w:t>
      </w:r>
    </w:p>
    <w:p w14:paraId="7A6F87ED">
      <w:pPr>
        <w:autoSpaceDE w:val="0"/>
        <w:autoSpaceDN w:val="0"/>
        <w:spacing w:line="360" w:lineRule="auto"/>
        <w:ind w:firstLine="888" w:firstLineChars="370"/>
        <w:textAlignment w:val="bottom"/>
      </w:pPr>
      <w:r>
        <w:rPr>
          <w:rFonts w:hint="eastAsia"/>
        </w:rPr>
        <w:t>d. 合闸时间</w:t>
      </w:r>
      <w:r>
        <w:rPr>
          <w:rFonts w:hint="eastAsia"/>
        </w:rPr>
        <w:tab/>
      </w:r>
      <w:r>
        <w:rPr>
          <w:rFonts w:hint="eastAsia"/>
        </w:rPr>
        <w:tab/>
      </w:r>
      <w:r>
        <w:rPr>
          <w:rFonts w:hint="eastAsia"/>
        </w:rPr>
        <w:tab/>
      </w:r>
      <w:r>
        <w:rPr>
          <w:rFonts w:hint="eastAsia"/>
        </w:rPr>
        <w:tab/>
      </w:r>
      <w:r>
        <w:object>
          <v:shape id="_x0000_i1027"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21">
            <o:LockedField>false</o:LockedField>
          </o:OLEObject>
        </w:object>
      </w:r>
      <w:r>
        <w:rPr>
          <w:rFonts w:hint="eastAsia"/>
        </w:rPr>
        <w:t>100ms</w:t>
      </w:r>
    </w:p>
    <w:p w14:paraId="7D3DB7EA">
      <w:pPr>
        <w:autoSpaceDE w:val="0"/>
        <w:autoSpaceDN w:val="0"/>
        <w:spacing w:line="360" w:lineRule="auto"/>
        <w:ind w:firstLine="888" w:firstLineChars="370"/>
        <w:textAlignment w:val="bottom"/>
      </w:pPr>
      <w:r>
        <w:rPr>
          <w:rFonts w:hint="eastAsia"/>
        </w:rPr>
        <w:t>e. 合分时间（金属短接时间）</w:t>
      </w:r>
      <w:r>
        <w:rPr>
          <w:rFonts w:hint="eastAsia"/>
        </w:rPr>
        <w:tab/>
      </w:r>
      <w:r>
        <w:rPr>
          <w:rFonts w:hint="eastAsia"/>
        </w:rPr>
        <w:tab/>
      </w:r>
      <w:r>
        <w:object>
          <v:shape id="_x0000_i1028"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22">
            <o:LockedField>false</o:LockedField>
          </o:OLEObject>
        </w:object>
      </w:r>
      <w:r>
        <w:rPr>
          <w:rFonts w:hint="eastAsia"/>
        </w:rPr>
        <w:t>60ms</w:t>
      </w:r>
    </w:p>
    <w:p w14:paraId="1EDE298B">
      <w:pPr>
        <w:autoSpaceDE w:val="0"/>
        <w:autoSpaceDN w:val="0"/>
        <w:spacing w:line="360" w:lineRule="auto"/>
        <w:ind w:firstLine="888" w:firstLineChars="370"/>
        <w:textAlignment w:val="bottom"/>
      </w:pPr>
      <w:r>
        <w:rPr>
          <w:rFonts w:hint="eastAsia"/>
        </w:rPr>
        <w:t>f. 重合闸无电流间隔时间（分合时间）</w:t>
      </w:r>
      <w:r>
        <w:rPr>
          <w:rFonts w:hint="eastAsia"/>
        </w:rPr>
        <w:tab/>
      </w:r>
      <w:r>
        <w:rPr>
          <w:rFonts w:hint="eastAsia"/>
        </w:rPr>
        <w:t>0.3s及以上，可调</w:t>
      </w:r>
    </w:p>
    <w:p w14:paraId="7C1F23D6">
      <w:pPr>
        <w:autoSpaceDE w:val="0"/>
        <w:autoSpaceDN w:val="0"/>
        <w:spacing w:line="360" w:lineRule="auto"/>
        <w:ind w:firstLine="888" w:firstLineChars="370"/>
        <w:textAlignment w:val="bottom"/>
      </w:pPr>
      <w:r>
        <w:rPr>
          <w:rFonts w:hint="eastAsia"/>
        </w:rPr>
        <w:t>g. 分合闸不同期性</w:t>
      </w:r>
      <w:r>
        <w:rPr>
          <w:rFonts w:hint="eastAsia"/>
        </w:rPr>
        <w:tab/>
      </w:r>
      <w:r>
        <w:rPr>
          <w:rFonts w:hint="eastAsia"/>
        </w:rPr>
        <w:tab/>
      </w:r>
      <w:r>
        <w:rPr>
          <w:rFonts w:hint="eastAsia"/>
        </w:rPr>
        <w:tab/>
      </w:r>
      <w:r>
        <w:rPr>
          <w:rFonts w:hint="eastAsia"/>
        </w:rPr>
        <w:t>相同</w:t>
      </w:r>
    </w:p>
    <w:p w14:paraId="7E07C6F8">
      <w:pPr>
        <w:spacing w:line="360" w:lineRule="auto"/>
        <w:ind w:firstLine="1375" w:firstLineChars="573"/>
        <w:rPr>
          <w:color w:val="000000"/>
        </w:rPr>
      </w:pPr>
      <w:r>
        <w:rPr>
          <w:color w:val="000000"/>
        </w:rPr>
        <w:t>分闸不同期性</w:t>
      </w:r>
      <w:r>
        <w:rPr>
          <w:color w:val="000000"/>
        </w:rPr>
        <w:tab/>
      </w:r>
      <w:r>
        <w:rPr>
          <w:color w:val="000000"/>
        </w:rPr>
        <w:t></w:t>
      </w:r>
      <w:r>
        <w:rPr>
          <w:rFonts w:hint="eastAsia"/>
          <w:color w:val="000000"/>
        </w:rPr>
        <w:tab/>
      </w:r>
      <w:r>
        <w:rPr>
          <w:rFonts w:hint="eastAsia"/>
          <w:color w:val="000000"/>
        </w:rPr>
        <w:tab/>
      </w:r>
      <w:r>
        <w:rPr>
          <w:rFonts w:hint="eastAsia"/>
          <w:color w:val="000000"/>
        </w:rPr>
        <w:t>≤</w:t>
      </w:r>
      <w:r>
        <w:rPr>
          <w:color w:val="000000"/>
        </w:rPr>
        <w:t>3ms</w:t>
      </w:r>
    </w:p>
    <w:p w14:paraId="77B54A53">
      <w:pPr>
        <w:spacing w:line="360" w:lineRule="auto"/>
        <w:ind w:firstLine="1375" w:firstLineChars="573"/>
        <w:rPr>
          <w:color w:val="000000"/>
        </w:rPr>
      </w:pPr>
      <w:r>
        <w:rPr>
          <w:color w:val="000000"/>
        </w:rPr>
        <w:t>合闸不同期性</w:t>
      </w:r>
      <w:r>
        <w:rPr>
          <w:color w:val="000000"/>
        </w:rPr>
        <w:tab/>
      </w:r>
      <w:r>
        <w:rPr>
          <w:color w:val="000000"/>
        </w:rPr>
        <w:t></w:t>
      </w:r>
      <w:r>
        <w:rPr>
          <w:rFonts w:hint="eastAsia"/>
          <w:color w:val="000000"/>
        </w:rPr>
        <w:tab/>
      </w:r>
      <w:r>
        <w:rPr>
          <w:rFonts w:hint="eastAsia"/>
          <w:color w:val="000000"/>
        </w:rPr>
        <w:tab/>
      </w:r>
      <w:r>
        <w:rPr>
          <w:rFonts w:hint="eastAsia"/>
          <w:color w:val="000000"/>
        </w:rPr>
        <w:t>≤</w:t>
      </w:r>
      <w:r>
        <w:rPr>
          <w:color w:val="000000"/>
        </w:rPr>
        <w:t>5ms</w:t>
      </w:r>
    </w:p>
    <w:p w14:paraId="24D6AC3F">
      <w:pPr>
        <w:autoSpaceDE w:val="0"/>
        <w:autoSpaceDN w:val="0"/>
        <w:spacing w:line="360" w:lineRule="auto"/>
        <w:ind w:firstLine="480" w:firstLineChars="200"/>
        <w:textAlignment w:val="bottom"/>
      </w:pPr>
      <w:r>
        <w:rPr>
          <w:rFonts w:hint="eastAsia"/>
        </w:rPr>
        <w:t>(</w:t>
      </w:r>
      <w:r>
        <w:t>3</w:t>
      </w:r>
      <w:r>
        <w:rPr>
          <w:rFonts w:hint="eastAsia"/>
        </w:rPr>
        <w:t xml:space="preserve">) </w:t>
      </w:r>
      <w:r>
        <w:t>额定短路开断电流</w:t>
      </w:r>
    </w:p>
    <w:p w14:paraId="6612AF98">
      <w:pPr>
        <w:autoSpaceDE w:val="0"/>
        <w:autoSpaceDN w:val="0"/>
        <w:spacing w:line="360" w:lineRule="auto"/>
        <w:ind w:firstLine="888" w:firstLineChars="370"/>
        <w:textAlignment w:val="bottom"/>
      </w:pPr>
      <w:r>
        <w:rPr>
          <w:rFonts w:hint="eastAsia"/>
        </w:rPr>
        <w:t xml:space="preserve">a. </w:t>
      </w:r>
      <w:r>
        <w:t>交流分量（有效值）</w:t>
      </w:r>
      <w:r>
        <w:tab/>
      </w:r>
      <w:r>
        <w:rPr>
          <w:rFonts w:hint="eastAsia"/>
        </w:rPr>
        <w:tab/>
      </w:r>
      <w:r>
        <w:rPr>
          <w:rFonts w:hint="eastAsia"/>
        </w:rPr>
        <w:tab/>
      </w:r>
      <w:r>
        <w:rPr>
          <w:rFonts w:hint="eastAsia"/>
        </w:rPr>
        <w:t>31.5</w:t>
      </w:r>
      <w:r>
        <w:t>kA</w:t>
      </w:r>
    </w:p>
    <w:p w14:paraId="5B6ADEC2">
      <w:pPr>
        <w:autoSpaceDE w:val="0"/>
        <w:autoSpaceDN w:val="0"/>
        <w:spacing w:line="360" w:lineRule="auto"/>
        <w:ind w:firstLine="888" w:firstLineChars="370"/>
        <w:textAlignment w:val="bottom"/>
      </w:pPr>
      <w:r>
        <w:rPr>
          <w:rFonts w:hint="eastAsia"/>
        </w:rPr>
        <w:t xml:space="preserve">b. </w:t>
      </w:r>
      <w:r>
        <w:t>直流分量（百分数，对应于分闸时间30ms）≥</w:t>
      </w:r>
      <w:r>
        <w:rPr>
          <w:rFonts w:hint="eastAsia"/>
        </w:rPr>
        <w:t>4</w:t>
      </w:r>
      <w:r>
        <w:t>0</w:t>
      </w:r>
      <w:r>
        <w:rPr/>
        <w:sym w:font="Symbol" w:char="F025"/>
      </w:r>
    </w:p>
    <w:p w14:paraId="6B9DC09D">
      <w:pPr>
        <w:autoSpaceDE w:val="0"/>
        <w:autoSpaceDN w:val="0"/>
        <w:spacing w:line="360" w:lineRule="auto"/>
        <w:ind w:firstLine="888" w:firstLineChars="370"/>
        <w:textAlignment w:val="bottom"/>
      </w:pPr>
      <w:r>
        <w:t>c. TRV特性参数</w:t>
      </w:r>
    </w:p>
    <w:tbl>
      <w:tblPr>
        <w:tblStyle w:val="39"/>
        <w:tblW w:w="7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1904"/>
        <w:gridCol w:w="1396"/>
        <w:gridCol w:w="2158"/>
      </w:tblGrid>
      <w:tr w14:paraId="4142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1D9436BD">
            <w:pPr>
              <w:spacing w:before="72" w:beforeLines="30" w:after="72" w:afterLines="30"/>
              <w:jc w:val="center"/>
            </w:pPr>
            <w:r>
              <w:t>开断电流水平（</w:t>
            </w:r>
            <w:r>
              <w:rPr>
                <w:rFonts w:hint="eastAsia"/>
              </w:rPr>
              <w:t>%</w:t>
            </w:r>
            <w:r>
              <w:t>）</w:t>
            </w:r>
          </w:p>
        </w:tc>
        <w:tc>
          <w:tcPr>
            <w:tcW w:w="1904" w:type="dxa"/>
            <w:vAlign w:val="center"/>
          </w:tcPr>
          <w:p w14:paraId="398B05B1">
            <w:pPr>
              <w:spacing w:before="72" w:beforeLines="30" w:after="72" w:afterLines="30"/>
              <w:jc w:val="center"/>
            </w:pPr>
            <w:r>
              <w:t>首相开断系数</w:t>
            </w:r>
          </w:p>
        </w:tc>
        <w:tc>
          <w:tcPr>
            <w:tcW w:w="1396" w:type="dxa"/>
            <w:vAlign w:val="center"/>
          </w:tcPr>
          <w:p w14:paraId="68410C37">
            <w:pPr>
              <w:spacing w:before="72" w:beforeLines="30" w:after="72" w:afterLines="30"/>
              <w:jc w:val="center"/>
            </w:pPr>
            <w:r>
              <w:t>振幅系数</w:t>
            </w:r>
          </w:p>
        </w:tc>
        <w:tc>
          <w:tcPr>
            <w:tcW w:w="2158" w:type="dxa"/>
            <w:vAlign w:val="center"/>
          </w:tcPr>
          <w:p w14:paraId="48367FD7">
            <w:pPr>
              <w:spacing w:before="72" w:beforeLines="30" w:after="72" w:afterLines="30"/>
              <w:jc w:val="center"/>
            </w:pPr>
            <w:r>
              <w:t>恢复电压上升速度kV/</w:t>
            </w:r>
            <w:r>
              <w:rPr/>
              <w:sym w:font="Symbol" w:char="F06D"/>
            </w:r>
            <w:r>
              <w:t>s</w:t>
            </w:r>
          </w:p>
        </w:tc>
      </w:tr>
      <w:tr w14:paraId="5B4C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76CE9368">
            <w:pPr>
              <w:spacing w:before="72" w:beforeLines="30" w:after="72" w:afterLines="30"/>
              <w:jc w:val="center"/>
            </w:pPr>
            <w:r>
              <w:t>100</w:t>
            </w:r>
          </w:p>
        </w:tc>
        <w:tc>
          <w:tcPr>
            <w:tcW w:w="1904" w:type="dxa"/>
            <w:vAlign w:val="center"/>
          </w:tcPr>
          <w:p w14:paraId="7CBC18FE">
            <w:pPr>
              <w:spacing w:before="72" w:beforeLines="30" w:after="72" w:afterLines="30"/>
              <w:jc w:val="center"/>
            </w:pPr>
            <w:r>
              <w:t>1.3</w:t>
            </w:r>
          </w:p>
        </w:tc>
        <w:tc>
          <w:tcPr>
            <w:tcW w:w="1396" w:type="dxa"/>
            <w:vAlign w:val="center"/>
          </w:tcPr>
          <w:p w14:paraId="5DA76DF9">
            <w:pPr>
              <w:spacing w:before="72" w:beforeLines="30" w:after="72" w:afterLines="30"/>
              <w:jc w:val="center"/>
            </w:pPr>
            <w:r>
              <w:t>1.4</w:t>
            </w:r>
          </w:p>
        </w:tc>
        <w:tc>
          <w:tcPr>
            <w:tcW w:w="2158" w:type="dxa"/>
            <w:vAlign w:val="center"/>
          </w:tcPr>
          <w:p w14:paraId="257BC647">
            <w:pPr>
              <w:spacing w:before="72" w:beforeLines="30" w:after="72" w:afterLines="30"/>
              <w:jc w:val="center"/>
            </w:pPr>
            <w:r>
              <w:t>2</w:t>
            </w:r>
          </w:p>
        </w:tc>
      </w:tr>
      <w:tr w14:paraId="7037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0F8F7D8D">
            <w:pPr>
              <w:spacing w:before="72" w:beforeLines="30" w:after="72" w:afterLines="30"/>
              <w:jc w:val="center"/>
            </w:pPr>
            <w:r>
              <w:t>60</w:t>
            </w:r>
          </w:p>
        </w:tc>
        <w:tc>
          <w:tcPr>
            <w:tcW w:w="1904" w:type="dxa"/>
            <w:vAlign w:val="center"/>
          </w:tcPr>
          <w:p w14:paraId="384106C8">
            <w:pPr>
              <w:spacing w:before="72" w:beforeLines="30" w:after="72" w:afterLines="30"/>
              <w:jc w:val="center"/>
            </w:pPr>
            <w:r>
              <w:t>1.3</w:t>
            </w:r>
          </w:p>
        </w:tc>
        <w:tc>
          <w:tcPr>
            <w:tcW w:w="1396" w:type="dxa"/>
            <w:vAlign w:val="center"/>
          </w:tcPr>
          <w:p w14:paraId="6348A37D">
            <w:pPr>
              <w:spacing w:before="72" w:beforeLines="30" w:after="72" w:afterLines="30"/>
              <w:jc w:val="center"/>
            </w:pPr>
            <w:r>
              <w:t>1.5</w:t>
            </w:r>
          </w:p>
        </w:tc>
        <w:tc>
          <w:tcPr>
            <w:tcW w:w="2158" w:type="dxa"/>
            <w:vAlign w:val="center"/>
          </w:tcPr>
          <w:p w14:paraId="14443C23">
            <w:pPr>
              <w:spacing w:before="72" w:beforeLines="30" w:after="72" w:afterLines="30"/>
              <w:jc w:val="center"/>
            </w:pPr>
            <w:r>
              <w:t>3</w:t>
            </w:r>
          </w:p>
        </w:tc>
      </w:tr>
      <w:tr w14:paraId="61D98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705E709D">
            <w:pPr>
              <w:spacing w:before="72" w:beforeLines="30" w:after="72" w:afterLines="30"/>
              <w:jc w:val="center"/>
            </w:pPr>
            <w:r>
              <w:t>30</w:t>
            </w:r>
          </w:p>
        </w:tc>
        <w:tc>
          <w:tcPr>
            <w:tcW w:w="1904" w:type="dxa"/>
            <w:vAlign w:val="center"/>
          </w:tcPr>
          <w:p w14:paraId="707B705A">
            <w:pPr>
              <w:spacing w:before="72" w:beforeLines="30" w:after="72" w:afterLines="30"/>
              <w:jc w:val="center"/>
            </w:pPr>
            <w:r>
              <w:t>1.5</w:t>
            </w:r>
          </w:p>
        </w:tc>
        <w:tc>
          <w:tcPr>
            <w:tcW w:w="1396" w:type="dxa"/>
            <w:vAlign w:val="center"/>
          </w:tcPr>
          <w:p w14:paraId="6BEB87C3">
            <w:pPr>
              <w:spacing w:before="72" w:beforeLines="30" w:after="72" w:afterLines="30"/>
              <w:jc w:val="center"/>
            </w:pPr>
            <w:r>
              <w:t>1.5</w:t>
            </w:r>
          </w:p>
        </w:tc>
        <w:tc>
          <w:tcPr>
            <w:tcW w:w="2158" w:type="dxa"/>
            <w:vAlign w:val="center"/>
          </w:tcPr>
          <w:p w14:paraId="7805C827">
            <w:pPr>
              <w:spacing w:before="72" w:beforeLines="30" w:after="72" w:afterLines="30"/>
              <w:jc w:val="center"/>
            </w:pPr>
            <w:r>
              <w:t>5</w:t>
            </w:r>
          </w:p>
        </w:tc>
      </w:tr>
      <w:tr w14:paraId="6A3A5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8" w:type="dxa"/>
            <w:vAlign w:val="center"/>
          </w:tcPr>
          <w:p w14:paraId="7071E777">
            <w:pPr>
              <w:spacing w:before="72" w:beforeLines="30" w:after="72" w:afterLines="30"/>
              <w:jc w:val="center"/>
            </w:pPr>
            <w:r>
              <w:t>10</w:t>
            </w:r>
          </w:p>
        </w:tc>
        <w:tc>
          <w:tcPr>
            <w:tcW w:w="1904" w:type="dxa"/>
            <w:vAlign w:val="center"/>
          </w:tcPr>
          <w:p w14:paraId="012FA7E6">
            <w:pPr>
              <w:spacing w:before="72" w:beforeLines="30" w:after="72" w:afterLines="30"/>
              <w:jc w:val="center"/>
            </w:pPr>
            <w:r>
              <w:t>1.5</w:t>
            </w:r>
          </w:p>
        </w:tc>
        <w:tc>
          <w:tcPr>
            <w:tcW w:w="1396" w:type="dxa"/>
            <w:vAlign w:val="center"/>
          </w:tcPr>
          <w:p w14:paraId="781BF426">
            <w:pPr>
              <w:spacing w:before="72" w:beforeLines="30" w:after="72" w:afterLines="30"/>
              <w:jc w:val="center"/>
            </w:pPr>
            <w:r>
              <w:t>1.7</w:t>
            </w:r>
          </w:p>
        </w:tc>
        <w:tc>
          <w:tcPr>
            <w:tcW w:w="2158" w:type="dxa"/>
            <w:vAlign w:val="center"/>
          </w:tcPr>
          <w:p w14:paraId="50B67A93">
            <w:pPr>
              <w:spacing w:before="72" w:beforeLines="30" w:after="72" w:afterLines="30"/>
              <w:jc w:val="center"/>
            </w:pPr>
            <w:r>
              <w:t>7</w:t>
            </w:r>
          </w:p>
        </w:tc>
      </w:tr>
    </w:tbl>
    <w:p w14:paraId="59CEC4C6">
      <w:pPr>
        <w:autoSpaceDE w:val="0"/>
        <w:autoSpaceDN w:val="0"/>
        <w:spacing w:line="360" w:lineRule="auto"/>
        <w:ind w:firstLine="888" w:firstLineChars="370"/>
        <w:textAlignment w:val="bottom"/>
      </w:pPr>
      <w:r>
        <w:t>燃弧时间差：投标人应随投标书提供最长燃弧时间和统计的燃弧时间差。</w:t>
      </w:r>
    </w:p>
    <w:p w14:paraId="300048A3">
      <w:pPr>
        <w:autoSpaceDE w:val="0"/>
        <w:autoSpaceDN w:val="0"/>
        <w:spacing w:line="360" w:lineRule="auto"/>
        <w:ind w:firstLine="480" w:firstLineChars="200"/>
        <w:textAlignment w:val="bottom"/>
      </w:pPr>
      <w:r>
        <w:rPr>
          <w:rFonts w:hint="eastAsia"/>
        </w:rPr>
        <w:t>(</w:t>
      </w:r>
      <w:r>
        <w:t>4</w:t>
      </w:r>
      <w:r>
        <w:rPr>
          <w:rFonts w:hint="eastAsia"/>
        </w:rPr>
        <w:t xml:space="preserve">) </w:t>
      </w:r>
      <w:r>
        <w:t>线路充电开断电流能力</w:t>
      </w:r>
    </w:p>
    <w:p w14:paraId="43A8DA88">
      <w:pPr>
        <w:autoSpaceDE w:val="0"/>
        <w:autoSpaceDN w:val="0"/>
        <w:spacing w:line="360" w:lineRule="auto"/>
        <w:ind w:firstLine="480" w:firstLineChars="200"/>
        <w:textAlignment w:val="bottom"/>
        <w:rPr>
          <w:b/>
        </w:rPr>
      </w:pPr>
      <w:r>
        <w:rPr>
          <w:b/>
        </w:rPr>
        <w:t>在额定电压</w:t>
      </w:r>
      <w:r>
        <w:rPr>
          <w:rFonts w:hint="eastAsia"/>
          <w:b/>
        </w:rPr>
        <w:t>（72.5kV）</w:t>
      </w:r>
      <w:r>
        <w:rPr>
          <w:b/>
        </w:rPr>
        <w:t>下应能开断最大</w:t>
      </w:r>
      <w:r>
        <w:rPr>
          <w:rFonts w:hint="eastAsia"/>
          <w:b/>
        </w:rPr>
        <w:t>海底</w:t>
      </w:r>
      <w:r>
        <w:rPr>
          <w:b/>
        </w:rPr>
        <w:t>电缆充电电流</w:t>
      </w:r>
      <w:r>
        <w:rPr>
          <w:rFonts w:hint="eastAsia"/>
          <w:b/>
        </w:rPr>
        <w:t>，且开断能力不小于500A，</w:t>
      </w:r>
      <w:r>
        <w:rPr>
          <w:b/>
        </w:rPr>
        <w:t>且开断时不得产生重燃。</w:t>
      </w:r>
    </w:p>
    <w:p w14:paraId="61666A05">
      <w:pPr>
        <w:autoSpaceDE w:val="0"/>
        <w:autoSpaceDN w:val="0"/>
        <w:spacing w:line="360" w:lineRule="auto"/>
        <w:ind w:firstLine="480" w:firstLineChars="200"/>
        <w:textAlignment w:val="bottom"/>
      </w:pPr>
      <w:r>
        <w:rPr>
          <w:rFonts w:hint="eastAsia"/>
        </w:rPr>
        <w:t xml:space="preserve">(5) </w:t>
      </w:r>
      <w:r>
        <w:t>失步开断能力</w:t>
      </w:r>
      <w:r>
        <w:tab/>
      </w:r>
      <w:r>
        <w:tab/>
      </w:r>
      <w:r>
        <w:tab/>
      </w:r>
      <w:r>
        <w:rPr>
          <w:rFonts w:hint="eastAsia"/>
        </w:rPr>
        <w:tab/>
      </w:r>
      <w:r>
        <w:t>1</w:t>
      </w:r>
      <w:r>
        <w:rPr>
          <w:rFonts w:hint="eastAsia"/>
        </w:rPr>
        <w:t>5.75</w:t>
      </w:r>
      <w:r>
        <w:t>kA</w:t>
      </w:r>
    </w:p>
    <w:p w14:paraId="0C7655EF">
      <w:pPr>
        <w:autoSpaceDE w:val="0"/>
        <w:autoSpaceDN w:val="0"/>
        <w:spacing w:line="360" w:lineRule="auto"/>
        <w:ind w:firstLine="480" w:firstLineChars="200"/>
        <w:textAlignment w:val="bottom"/>
      </w:pPr>
      <w:r>
        <w:rPr>
          <w:rFonts w:hint="eastAsia"/>
        </w:rPr>
        <w:t xml:space="preserve">(6) </w:t>
      </w:r>
      <w:r>
        <w:t>额定短路关合电流</w:t>
      </w:r>
      <w:r>
        <w:tab/>
      </w:r>
      <w:r>
        <w:tab/>
      </w:r>
      <w:r>
        <w:rPr>
          <w:rFonts w:hint="eastAsia"/>
        </w:rPr>
        <w:tab/>
      </w:r>
      <w:r>
        <w:rPr>
          <w:rFonts w:hint="eastAsia"/>
        </w:rPr>
        <w:t>80</w:t>
      </w:r>
      <w:r>
        <w:t>kA（峰值）</w:t>
      </w:r>
    </w:p>
    <w:p w14:paraId="2DC1C8BC">
      <w:pPr>
        <w:autoSpaceDE w:val="0"/>
        <w:autoSpaceDN w:val="0"/>
        <w:spacing w:line="360" w:lineRule="auto"/>
        <w:ind w:firstLine="480" w:firstLineChars="200"/>
        <w:textAlignment w:val="bottom"/>
      </w:pPr>
      <w:r>
        <w:rPr>
          <w:rFonts w:hint="eastAsia"/>
        </w:rPr>
        <w:t xml:space="preserve">(7) </w:t>
      </w:r>
      <w:r>
        <w:t>寿命</w:t>
      </w:r>
    </w:p>
    <w:p w14:paraId="2EAE5AEC">
      <w:pPr>
        <w:autoSpaceDE w:val="0"/>
        <w:autoSpaceDN w:val="0"/>
        <w:spacing w:line="360" w:lineRule="auto"/>
        <w:ind w:firstLine="480" w:firstLineChars="200"/>
        <w:textAlignment w:val="bottom"/>
      </w:pPr>
      <w:r>
        <w:rPr>
          <w:rFonts w:hint="eastAsia" w:ascii="宋体" w:hAnsi="宋体"/>
        </w:rPr>
        <w:t xml:space="preserve">① </w:t>
      </w:r>
      <w:r>
        <w:t>电寿命</w:t>
      </w:r>
    </w:p>
    <w:p w14:paraId="1C697554">
      <w:pPr>
        <w:autoSpaceDE w:val="0"/>
        <w:autoSpaceDN w:val="0"/>
        <w:spacing w:line="360" w:lineRule="auto"/>
        <w:ind w:firstLine="480" w:firstLineChars="200"/>
        <w:textAlignment w:val="bottom"/>
      </w:pPr>
      <w:r>
        <w:t>不须更换零部件、不检修，允许开断额定短路电流的次数&gt;20次</w:t>
      </w:r>
      <w:r>
        <w:rPr>
          <w:rFonts w:hint="eastAsia"/>
        </w:rPr>
        <w:t>；</w:t>
      </w:r>
    </w:p>
    <w:p w14:paraId="2D17B13C">
      <w:pPr>
        <w:autoSpaceDE w:val="0"/>
        <w:autoSpaceDN w:val="0"/>
        <w:spacing w:line="360" w:lineRule="auto"/>
        <w:ind w:firstLine="480" w:firstLineChars="200"/>
        <w:textAlignment w:val="bottom"/>
      </w:pPr>
      <w:r>
        <w:t>不须更换零部件、不检修，允许开断额定电流的次数&gt;5000次</w:t>
      </w:r>
      <w:r>
        <w:rPr>
          <w:rFonts w:hint="eastAsia"/>
        </w:rPr>
        <w:t>；</w:t>
      </w:r>
    </w:p>
    <w:p w14:paraId="5939B14A">
      <w:pPr>
        <w:autoSpaceDE w:val="0"/>
        <w:autoSpaceDN w:val="0"/>
        <w:spacing w:line="360" w:lineRule="auto"/>
        <w:ind w:firstLine="480" w:firstLineChars="200"/>
        <w:textAlignment w:val="bottom"/>
      </w:pPr>
      <w:r>
        <w:rPr>
          <w:rFonts w:hint="eastAsia" w:ascii="宋体" w:hAnsi="宋体"/>
        </w:rPr>
        <w:t xml:space="preserve">② </w:t>
      </w:r>
      <w:r>
        <w:t>机械寿命</w:t>
      </w:r>
    </w:p>
    <w:p w14:paraId="4D0649A0">
      <w:pPr>
        <w:autoSpaceDE w:val="0"/>
        <w:autoSpaceDN w:val="0"/>
        <w:spacing w:line="360" w:lineRule="auto"/>
        <w:ind w:firstLine="480" w:firstLineChars="200"/>
        <w:textAlignment w:val="bottom"/>
      </w:pPr>
      <w:r>
        <w:t>在不检修、不调整、不更换零部件，三相机械稳定性操作次数不少于</w:t>
      </w:r>
      <w:r>
        <w:rPr>
          <w:rFonts w:hint="eastAsia"/>
        </w:rPr>
        <w:t>10</w:t>
      </w:r>
      <w:r>
        <w:t>000次，其后动作性能应满足要求。</w:t>
      </w:r>
    </w:p>
    <w:p w14:paraId="6EE537CD">
      <w:pPr>
        <w:autoSpaceDE w:val="0"/>
        <w:autoSpaceDN w:val="0"/>
        <w:spacing w:line="360" w:lineRule="auto"/>
        <w:ind w:firstLine="480" w:firstLineChars="200"/>
        <w:textAlignment w:val="bottom"/>
      </w:pPr>
      <w:r>
        <w:rPr>
          <w:rFonts w:hint="eastAsia"/>
        </w:rPr>
        <w:t>(</w:t>
      </w:r>
      <w:r>
        <w:t>10</w:t>
      </w:r>
      <w:r>
        <w:rPr>
          <w:rFonts w:hint="eastAsia"/>
        </w:rPr>
        <w:t xml:space="preserve">) </w:t>
      </w:r>
      <w:r>
        <w:t>噪声水平</w:t>
      </w:r>
    </w:p>
    <w:p w14:paraId="5B6D8816">
      <w:pPr>
        <w:autoSpaceDE w:val="0"/>
        <w:autoSpaceDN w:val="0"/>
        <w:spacing w:line="360" w:lineRule="auto"/>
        <w:ind w:firstLine="480" w:firstLineChars="200"/>
        <w:textAlignment w:val="bottom"/>
      </w:pPr>
      <w:r>
        <w:t>断路器操作时噪声水平不应超过90dB。噪声水平的测定位置为距断路器及其操作机构最近部位2m，高1.2m处。</w:t>
      </w:r>
    </w:p>
    <w:p w14:paraId="2195B101">
      <w:pPr>
        <w:pStyle w:val="64"/>
        <w:spacing w:after="0"/>
        <w:ind w:firstLine="0"/>
      </w:pPr>
      <w:r>
        <w:rPr>
          <w:rFonts w:hint="eastAsia"/>
        </w:rPr>
        <w:t>4.2.1.2.3</w:t>
      </w:r>
      <w:r>
        <w:t xml:space="preserve"> 结构</w:t>
      </w:r>
    </w:p>
    <w:p w14:paraId="402D55BF">
      <w:pPr>
        <w:autoSpaceDE w:val="0"/>
        <w:autoSpaceDN w:val="0"/>
        <w:spacing w:line="360" w:lineRule="auto"/>
        <w:ind w:firstLine="480" w:firstLineChars="200"/>
        <w:textAlignment w:val="bottom"/>
      </w:pPr>
      <w:r>
        <w:rPr>
          <w:rFonts w:hint="eastAsia"/>
        </w:rPr>
        <w:t>(</w:t>
      </w:r>
      <w:r>
        <w:t>1</w:t>
      </w:r>
      <w:r>
        <w:rPr>
          <w:rFonts w:hint="eastAsia"/>
        </w:rPr>
        <w:t xml:space="preserve">) </w:t>
      </w:r>
      <w:r>
        <w:t>断路器布置方式：水平或</w:t>
      </w:r>
      <w:r>
        <w:rPr>
          <w:rFonts w:hint="eastAsia"/>
        </w:rPr>
        <w:t>立式</w:t>
      </w:r>
    </w:p>
    <w:p w14:paraId="16B5AB20">
      <w:pPr>
        <w:autoSpaceDE w:val="0"/>
        <w:autoSpaceDN w:val="0"/>
        <w:spacing w:line="360" w:lineRule="auto"/>
        <w:ind w:firstLine="888" w:firstLineChars="370"/>
        <w:textAlignment w:val="bottom"/>
      </w:pPr>
      <w:r>
        <w:t>灭弧方式：</w:t>
      </w:r>
      <w:r>
        <w:rPr>
          <w:rFonts w:hint="eastAsia"/>
          <w:color w:val="000000"/>
        </w:rPr>
        <w:t>自能灭弧方式</w:t>
      </w:r>
    </w:p>
    <w:p w14:paraId="7C68A348">
      <w:pPr>
        <w:autoSpaceDE w:val="0"/>
        <w:autoSpaceDN w:val="0"/>
        <w:spacing w:line="360" w:lineRule="auto"/>
        <w:ind w:firstLine="888" w:firstLineChars="370"/>
        <w:textAlignment w:val="bottom"/>
      </w:pPr>
      <w:r>
        <w:t>每相断口数：1</w:t>
      </w:r>
    </w:p>
    <w:p w14:paraId="618D5583">
      <w:pPr>
        <w:autoSpaceDE w:val="0"/>
        <w:autoSpaceDN w:val="0"/>
        <w:spacing w:line="360" w:lineRule="auto"/>
        <w:ind w:firstLine="480" w:firstLineChars="200"/>
        <w:textAlignment w:val="bottom"/>
      </w:pPr>
      <w:r>
        <w:rPr>
          <w:rFonts w:hint="eastAsia"/>
        </w:rPr>
        <w:t>(</w:t>
      </w:r>
      <w:r>
        <w:t>2</w:t>
      </w:r>
      <w:r>
        <w:rPr>
          <w:rFonts w:hint="eastAsia"/>
        </w:rPr>
        <w:t xml:space="preserve">) </w:t>
      </w:r>
      <w:r>
        <w:t>在检查灭弧室触头时，不应干扰其他任何隔室，也不允许打开操动机构部件。</w:t>
      </w:r>
    </w:p>
    <w:p w14:paraId="297CC2F8">
      <w:pPr>
        <w:autoSpaceDE w:val="0"/>
        <w:autoSpaceDN w:val="0"/>
        <w:spacing w:line="360" w:lineRule="auto"/>
        <w:ind w:firstLine="480" w:firstLineChars="200"/>
        <w:textAlignment w:val="bottom"/>
      </w:pPr>
      <w:r>
        <w:rPr>
          <w:rFonts w:hint="eastAsia"/>
        </w:rPr>
        <w:t>(</w:t>
      </w:r>
      <w:r>
        <w:t>3</w:t>
      </w:r>
      <w:r>
        <w:rPr>
          <w:rFonts w:hint="eastAsia"/>
        </w:rPr>
        <w:t xml:space="preserve">) </w:t>
      </w:r>
      <w:r>
        <w:t>断路器外壳结构设计应考虑灭弧室组件易于取出，且无需移动相邻元件的外壳。</w:t>
      </w:r>
    </w:p>
    <w:p w14:paraId="3C317ED5">
      <w:pPr>
        <w:autoSpaceDE w:val="0"/>
        <w:autoSpaceDN w:val="0"/>
        <w:spacing w:line="360" w:lineRule="auto"/>
        <w:ind w:firstLine="480" w:firstLineChars="200"/>
        <w:textAlignment w:val="bottom"/>
      </w:pPr>
      <w:r>
        <w:rPr>
          <w:rFonts w:hint="eastAsia"/>
        </w:rPr>
        <w:t>(</w:t>
      </w:r>
      <w:r>
        <w:t>4</w:t>
      </w:r>
      <w:r>
        <w:rPr>
          <w:rFonts w:hint="eastAsia"/>
        </w:rPr>
        <w:t xml:space="preserve">) </w:t>
      </w:r>
      <w:r>
        <w:t>若断路器的本体不能方便和可靠地起吊时，断路器应有供起吊用的吊钩和吊环。</w:t>
      </w:r>
    </w:p>
    <w:p w14:paraId="648167E7">
      <w:pPr>
        <w:pStyle w:val="64"/>
        <w:spacing w:after="0"/>
        <w:ind w:firstLine="0"/>
      </w:pPr>
      <w:r>
        <w:rPr>
          <w:rFonts w:hint="eastAsia"/>
        </w:rPr>
        <w:t>4.2.1.2.4</w:t>
      </w:r>
      <w:r>
        <w:t xml:space="preserve"> 控制与操作回路</w:t>
      </w:r>
    </w:p>
    <w:p w14:paraId="053C70EB">
      <w:pPr>
        <w:autoSpaceDE w:val="0"/>
        <w:autoSpaceDN w:val="0"/>
        <w:spacing w:line="360" w:lineRule="auto"/>
        <w:ind w:firstLine="480" w:firstLineChars="200"/>
        <w:textAlignment w:val="bottom"/>
      </w:pPr>
      <w:r>
        <w:t>(1) 操动机构型式：弹簧、或液压弹簧。</w:t>
      </w:r>
    </w:p>
    <w:p w14:paraId="34C0097F">
      <w:pPr>
        <w:autoSpaceDE w:val="0"/>
        <w:autoSpaceDN w:val="0"/>
        <w:spacing w:line="360" w:lineRule="auto"/>
        <w:ind w:firstLine="480" w:firstLineChars="200"/>
        <w:textAlignment w:val="bottom"/>
      </w:pPr>
      <w:r>
        <w:t>(2) 每相断路器应具有一个合闸线圈和两个独立的跳闸线圈。操作电压为DC220V，当操作电压在80</w:t>
      </w:r>
      <w:r>
        <w:rPr>
          <w:rFonts w:hint="eastAsia"/>
        </w:rPr>
        <w:t>%~</w:t>
      </w:r>
      <w:r>
        <w:t>110</w:t>
      </w:r>
      <w:r>
        <w:rPr>
          <w:rFonts w:hint="eastAsia"/>
        </w:rPr>
        <w:t>%</w:t>
      </w:r>
      <w:r>
        <w:t>Un范围内变化时，应保证断路器可靠地合闸，在65</w:t>
      </w:r>
      <w:r>
        <w:rPr>
          <w:rFonts w:hint="eastAsia"/>
        </w:rPr>
        <w:t>%~</w:t>
      </w:r>
      <w:r>
        <w:t>110</w:t>
      </w:r>
      <w:r>
        <w:rPr>
          <w:rFonts w:hint="eastAsia"/>
        </w:rPr>
        <w:t>%</w:t>
      </w:r>
      <w:r>
        <w:t>Un范围内变化时应保证断路器可靠地分闸。在</w:t>
      </w:r>
      <w:r>
        <w:object>
          <v:shape id="_x0000_i1029" o:spt="75" type="#_x0000_t75" style="height:11.7pt;width:8.9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23">
            <o:LockedField>false</o:LockedField>
          </o:OLEObject>
        </w:object>
      </w:r>
      <w:r>
        <w:t>30</w:t>
      </w:r>
      <w:r>
        <w:rPr>
          <w:rFonts w:hint="eastAsia"/>
        </w:rPr>
        <w:t>%</w:t>
      </w:r>
      <w:r>
        <w:t>Un时应保证断路器不动作。</w:t>
      </w:r>
    </w:p>
    <w:p w14:paraId="30954CF4">
      <w:pPr>
        <w:autoSpaceDE w:val="0"/>
        <w:autoSpaceDN w:val="0"/>
        <w:spacing w:line="360" w:lineRule="auto"/>
        <w:ind w:firstLine="480" w:firstLineChars="200"/>
        <w:textAlignment w:val="bottom"/>
      </w:pPr>
      <w:r>
        <w:t>(3) 操动方式</w:t>
      </w:r>
    </w:p>
    <w:p w14:paraId="4916A739">
      <w:pPr>
        <w:autoSpaceDE w:val="0"/>
        <w:autoSpaceDN w:val="0"/>
        <w:spacing w:line="360" w:lineRule="auto"/>
        <w:ind w:firstLine="480" w:firstLineChars="200"/>
        <w:textAlignment w:val="bottom"/>
      </w:pPr>
      <w:r>
        <w:t>操动机构应满足</w:t>
      </w:r>
      <w:r>
        <w:rPr>
          <w:rFonts w:hint="eastAsia"/>
        </w:rPr>
        <w:t>就地</w:t>
      </w:r>
      <w:r>
        <w:t>手动操作、</w:t>
      </w:r>
      <w:r>
        <w:rPr>
          <w:rFonts w:hint="eastAsia"/>
        </w:rPr>
        <w:t>就地</w:t>
      </w:r>
      <w:r>
        <w:t>控制柜电动操作和远方操作以及相互闭锁的要求，可进行及三相联动（</w:t>
      </w:r>
      <w:r>
        <w:rPr>
          <w:rFonts w:hint="eastAsia"/>
        </w:rPr>
        <w:t>主变进线</w:t>
      </w:r>
      <w:r>
        <w:t>断路器</w:t>
      </w:r>
      <w:r>
        <w:rPr>
          <w:rFonts w:hint="eastAsia"/>
        </w:rPr>
        <w:t>，6回集电海缆进线</w:t>
      </w:r>
      <w:r>
        <w:t>）操作。并设置</w:t>
      </w:r>
      <w:r>
        <w:rPr>
          <w:rFonts w:hint="eastAsia"/>
        </w:rPr>
        <w:t>就地</w:t>
      </w:r>
      <w:r>
        <w:t>手动跳闸装置。</w:t>
      </w:r>
    </w:p>
    <w:p w14:paraId="0635C49D">
      <w:pPr>
        <w:autoSpaceDE w:val="0"/>
        <w:autoSpaceDN w:val="0"/>
        <w:spacing w:line="360" w:lineRule="auto"/>
        <w:ind w:firstLine="480" w:firstLineChars="200"/>
        <w:textAlignment w:val="bottom"/>
      </w:pPr>
      <w:r>
        <w:t>(4) 应设置维修时用的慢速手动单相和三相分合闸装置。</w:t>
      </w:r>
    </w:p>
    <w:p w14:paraId="4FEC188A">
      <w:pPr>
        <w:autoSpaceDE w:val="0"/>
        <w:autoSpaceDN w:val="0"/>
        <w:spacing w:line="360" w:lineRule="auto"/>
        <w:ind w:firstLine="480" w:firstLineChars="200"/>
        <w:textAlignment w:val="bottom"/>
      </w:pPr>
      <w:r>
        <w:t>(5) 每相断路器的分、合闸位置除以电气信号向GIS</w:t>
      </w:r>
      <w:r>
        <w:rPr>
          <w:rFonts w:hint="eastAsia"/>
        </w:rPr>
        <w:t>就地</w:t>
      </w:r>
      <w:r>
        <w:t>控制柜和主控制室传递外，还应设置易观察的机械位置指示器、动作次数计数器和分相位置监视继电器，其安装位置应便于运行人员直接观察。计数器电源采用直流220V。计数器应有6位数字显示器对所测到的动作次数进行显示。当电源发生故障时，计数器记下的动作次数不应被破坏。</w:t>
      </w:r>
    </w:p>
    <w:p w14:paraId="494DF13C">
      <w:pPr>
        <w:autoSpaceDE w:val="0"/>
        <w:autoSpaceDN w:val="0"/>
        <w:spacing w:line="360" w:lineRule="auto"/>
        <w:ind w:firstLine="480" w:firstLineChars="200"/>
        <w:textAlignment w:val="bottom"/>
      </w:pPr>
      <w:r>
        <w:t xml:space="preserve">(6) </w:t>
      </w:r>
      <w:r>
        <w:rPr>
          <w:rFonts w:hint="eastAsia"/>
          <w:color w:val="000000"/>
        </w:rPr>
        <w:t>除通常作为控制或辅助用的接点外，断路器应有足量的备用接点。备用接点都应引接到现地控制柜。接点的开断能力为：DC220V，2.5A。弹簧储能状况除接入控制和信号回路的接点外，还至少应有2个备用的接点（1个常开、1个常闭），以供其它用途使用</w:t>
      </w:r>
      <w:r>
        <w:rPr>
          <w:color w:val="000000"/>
        </w:rPr>
        <w:t>。</w:t>
      </w:r>
    </w:p>
    <w:p w14:paraId="23712650">
      <w:pPr>
        <w:autoSpaceDE w:val="0"/>
        <w:autoSpaceDN w:val="0"/>
        <w:spacing w:line="360" w:lineRule="auto"/>
        <w:ind w:firstLine="480" w:firstLineChars="200"/>
        <w:textAlignment w:val="bottom"/>
      </w:pPr>
      <w:r>
        <w:t>(7) 操动机构应有高、低压力报警装置和闭锁装置，应配有全套油压（如果有）监测装置为防止误发信号，操作机构和断路器的油压（如果有）报警，闭锁整定不得重叠。并装有压力变送器（送风电场监控系统）、安全阀、过滤装置和排放阀。</w:t>
      </w:r>
    </w:p>
    <w:p w14:paraId="7B1A1201">
      <w:pPr>
        <w:autoSpaceDE w:val="0"/>
        <w:autoSpaceDN w:val="0"/>
        <w:spacing w:line="360" w:lineRule="auto"/>
        <w:ind w:firstLine="480" w:firstLineChars="200"/>
        <w:textAlignment w:val="bottom"/>
      </w:pPr>
      <w:r>
        <w:t>(8) 操动机构本身应具备完善的防跳跃、防止非全相合闸以及防止失压慢分能力和保证金属短接时间的性能。并能防止因控制回路的电磁干扰、振动等引起的误动作。</w:t>
      </w:r>
    </w:p>
    <w:p w14:paraId="79681772">
      <w:pPr>
        <w:autoSpaceDE w:val="0"/>
        <w:autoSpaceDN w:val="0"/>
        <w:spacing w:line="360" w:lineRule="auto"/>
        <w:ind w:firstLine="480" w:firstLineChars="200"/>
        <w:textAlignment w:val="bottom"/>
      </w:pPr>
      <w:r>
        <w:t>(9) 操动机构蓄压筒的容量应具有二次以上合分能力，无需启动油泵（如有）。</w:t>
      </w:r>
    </w:p>
    <w:p w14:paraId="1E022531">
      <w:pPr>
        <w:pStyle w:val="64"/>
        <w:spacing w:after="0"/>
        <w:ind w:firstLine="0"/>
      </w:pPr>
      <w:r>
        <w:rPr>
          <w:rFonts w:hint="eastAsia"/>
        </w:rPr>
        <w:t>4.2.1.2.5</w:t>
      </w:r>
      <w:r>
        <w:t xml:space="preserve"> 操动机构箱</w:t>
      </w:r>
    </w:p>
    <w:p w14:paraId="469F9CFA">
      <w:pPr>
        <w:autoSpaceDE w:val="0"/>
        <w:autoSpaceDN w:val="0"/>
        <w:spacing w:line="360" w:lineRule="auto"/>
        <w:ind w:firstLine="480" w:firstLineChars="200"/>
        <w:textAlignment w:val="bottom"/>
      </w:pPr>
      <w:r>
        <w:t>操动机构箱，操作机构箱内应容纳设备的全部机构和电气控制部件，包括但不限于下列装置：</w:t>
      </w:r>
    </w:p>
    <w:p w14:paraId="0A1E4754">
      <w:pPr>
        <w:autoSpaceDE w:val="0"/>
        <w:autoSpaceDN w:val="0"/>
        <w:spacing w:line="360" w:lineRule="auto"/>
        <w:ind w:firstLine="480" w:firstLineChars="200"/>
        <w:textAlignment w:val="bottom"/>
      </w:pPr>
      <w:r>
        <w:t>a. 用于交流回路和直流控制电源的微型断路器</w:t>
      </w:r>
      <w:r>
        <w:tab/>
      </w:r>
      <w:r>
        <w:t>1套</w:t>
      </w:r>
    </w:p>
    <w:p w14:paraId="7D301233">
      <w:pPr>
        <w:autoSpaceDE w:val="0"/>
        <w:autoSpaceDN w:val="0"/>
        <w:spacing w:line="360" w:lineRule="auto"/>
        <w:ind w:firstLine="480" w:firstLineChars="200"/>
        <w:textAlignment w:val="bottom"/>
      </w:pPr>
      <w:r>
        <w:t>b. 辅助开关</w:t>
      </w:r>
      <w:r>
        <w:tab/>
      </w:r>
      <w:r>
        <w:tab/>
      </w:r>
      <w:r>
        <w:tab/>
      </w:r>
      <w:r>
        <w:tab/>
      </w:r>
      <w:r>
        <w:tab/>
      </w:r>
      <w:r>
        <w:t>1套</w:t>
      </w:r>
    </w:p>
    <w:p w14:paraId="5C444326">
      <w:pPr>
        <w:autoSpaceDE w:val="0"/>
        <w:autoSpaceDN w:val="0"/>
        <w:spacing w:line="360" w:lineRule="auto"/>
        <w:ind w:firstLine="480" w:firstLineChars="200"/>
        <w:textAlignment w:val="bottom"/>
      </w:pPr>
      <w:r>
        <w:t>c. 分、合闸线圈</w:t>
      </w:r>
      <w:r>
        <w:tab/>
      </w:r>
      <w:r>
        <w:tab/>
      </w:r>
      <w:r>
        <w:tab/>
      </w:r>
      <w:r>
        <w:tab/>
      </w:r>
      <w:r>
        <w:t>1套</w:t>
      </w:r>
    </w:p>
    <w:p w14:paraId="1FAD5B0F">
      <w:pPr>
        <w:autoSpaceDE w:val="0"/>
        <w:autoSpaceDN w:val="0"/>
        <w:spacing w:line="360" w:lineRule="auto"/>
        <w:ind w:firstLine="480" w:firstLineChars="200"/>
        <w:textAlignment w:val="bottom"/>
      </w:pPr>
      <w:r>
        <w:rPr>
          <w:rFonts w:hint="eastAsia"/>
        </w:rPr>
        <w:t>d</w:t>
      </w:r>
      <w:r>
        <w:t>. 辅助继电器</w:t>
      </w:r>
      <w:r>
        <w:tab/>
      </w:r>
      <w:r>
        <w:tab/>
      </w:r>
      <w:r>
        <w:tab/>
      </w:r>
      <w:r>
        <w:tab/>
      </w:r>
      <w:r>
        <w:t>1套</w:t>
      </w:r>
    </w:p>
    <w:p w14:paraId="5508D504">
      <w:pPr>
        <w:autoSpaceDE w:val="0"/>
        <w:autoSpaceDN w:val="0"/>
        <w:spacing w:line="360" w:lineRule="auto"/>
        <w:ind w:firstLine="480" w:firstLineChars="200"/>
        <w:textAlignment w:val="bottom"/>
      </w:pPr>
      <w:r>
        <w:rPr>
          <w:rFonts w:hint="eastAsia"/>
        </w:rPr>
        <w:t>e</w:t>
      </w:r>
      <w:r>
        <w:t>. 操作计数器</w:t>
      </w:r>
      <w:r>
        <w:tab/>
      </w:r>
      <w:r>
        <w:tab/>
      </w:r>
      <w:r>
        <w:tab/>
      </w:r>
      <w:r>
        <w:tab/>
      </w:r>
      <w:r>
        <w:t>1套</w:t>
      </w:r>
    </w:p>
    <w:p w14:paraId="1522A2E3">
      <w:pPr>
        <w:autoSpaceDE w:val="0"/>
        <w:autoSpaceDN w:val="0"/>
        <w:spacing w:line="360" w:lineRule="auto"/>
        <w:ind w:firstLine="480" w:firstLineChars="200"/>
        <w:textAlignment w:val="bottom"/>
      </w:pPr>
      <w:r>
        <w:rPr>
          <w:rFonts w:hint="eastAsia"/>
        </w:rPr>
        <w:t>f</w:t>
      </w:r>
      <w:r>
        <w:t>. 端子排</w:t>
      </w:r>
      <w:r>
        <w:tab/>
      </w:r>
      <w:r>
        <w:tab/>
      </w:r>
      <w:r>
        <w:tab/>
      </w:r>
      <w:r>
        <w:tab/>
      </w:r>
      <w:r>
        <w:tab/>
      </w:r>
      <w:r>
        <w:t>1套</w:t>
      </w:r>
    </w:p>
    <w:p w14:paraId="29C4164E">
      <w:pPr>
        <w:autoSpaceDE w:val="0"/>
        <w:autoSpaceDN w:val="0"/>
        <w:spacing w:line="360" w:lineRule="auto"/>
        <w:ind w:firstLine="480" w:firstLineChars="200"/>
        <w:textAlignment w:val="bottom"/>
      </w:pPr>
      <w:r>
        <w:rPr>
          <w:rFonts w:hint="eastAsia"/>
        </w:rPr>
        <w:t>g</w:t>
      </w:r>
      <w:r>
        <w:t>. 加热器</w:t>
      </w:r>
      <w:r>
        <w:tab/>
      </w:r>
      <w:r>
        <w:tab/>
      </w:r>
      <w:r>
        <w:tab/>
      </w:r>
      <w:r>
        <w:tab/>
      </w:r>
      <w:r>
        <w:tab/>
      </w:r>
      <w:r>
        <w:t>1套</w:t>
      </w:r>
    </w:p>
    <w:p w14:paraId="66226B73">
      <w:pPr>
        <w:autoSpaceDE w:val="0"/>
        <w:autoSpaceDN w:val="0"/>
        <w:spacing w:line="360" w:lineRule="auto"/>
        <w:ind w:firstLine="480" w:firstLineChars="200"/>
        <w:textAlignment w:val="bottom"/>
      </w:pPr>
      <w:r>
        <w:rPr>
          <w:rFonts w:hint="eastAsia"/>
        </w:rPr>
        <w:t>h.</w:t>
      </w:r>
      <w:r>
        <w:t xml:space="preserve"> 内部照明和插座</w:t>
      </w:r>
      <w:r>
        <w:tab/>
      </w:r>
      <w:r>
        <w:tab/>
      </w:r>
      <w:r>
        <w:tab/>
      </w:r>
      <w:r>
        <w:tab/>
      </w:r>
      <w:r>
        <w:t>1套</w:t>
      </w:r>
    </w:p>
    <w:p w14:paraId="7323B15D">
      <w:pPr>
        <w:autoSpaceDE w:val="0"/>
        <w:autoSpaceDN w:val="0"/>
        <w:spacing w:line="360" w:lineRule="auto"/>
        <w:ind w:firstLine="480" w:firstLineChars="200"/>
        <w:textAlignment w:val="bottom"/>
      </w:pPr>
      <w:r>
        <w:rPr>
          <w:rFonts w:hint="eastAsia"/>
        </w:rPr>
        <w:t>i.</w:t>
      </w:r>
      <w:r>
        <w:t xml:space="preserve"> 其它必要装置</w:t>
      </w:r>
    </w:p>
    <w:bookmarkEnd w:id="62"/>
    <w:p w14:paraId="19CA5551">
      <w:pPr>
        <w:spacing w:line="360" w:lineRule="auto"/>
      </w:pPr>
      <w:bookmarkStart w:id="63" w:name="_Toc30825"/>
      <w:r>
        <w:rPr>
          <w:rFonts w:hint="eastAsia"/>
        </w:rPr>
        <w:t>4.2.1.3 隔离开关</w:t>
      </w:r>
      <w:bookmarkEnd w:id="63"/>
    </w:p>
    <w:p w14:paraId="21E67185">
      <w:pPr>
        <w:autoSpaceDE w:val="0"/>
        <w:autoSpaceDN w:val="0"/>
        <w:spacing w:line="360" w:lineRule="auto"/>
        <w:ind w:firstLine="480" w:firstLineChars="200"/>
        <w:textAlignment w:val="bottom"/>
      </w:pPr>
      <w:r>
        <w:rPr>
          <w:rFonts w:hint="eastAsia"/>
        </w:rPr>
        <w:t>(</w:t>
      </w:r>
      <w:r>
        <w:t>1</w:t>
      </w:r>
      <w:r>
        <w:rPr>
          <w:rFonts w:hint="eastAsia"/>
        </w:rPr>
        <w:t xml:space="preserve">) </w:t>
      </w:r>
      <w:r>
        <w:t>型式</w:t>
      </w:r>
    </w:p>
    <w:p w14:paraId="404A4F3D">
      <w:pPr>
        <w:autoSpaceDE w:val="0"/>
        <w:autoSpaceDN w:val="0"/>
        <w:spacing w:line="360" w:lineRule="auto"/>
        <w:ind w:firstLine="888" w:firstLineChars="370"/>
        <w:textAlignment w:val="bottom"/>
      </w:pPr>
      <w:r>
        <w:t>分相/三相共箱、SF6气体绝缘型</w:t>
      </w:r>
    </w:p>
    <w:p w14:paraId="6F7D2EE2">
      <w:pPr>
        <w:autoSpaceDE w:val="0"/>
        <w:autoSpaceDN w:val="0"/>
        <w:spacing w:line="360" w:lineRule="auto"/>
        <w:ind w:firstLine="480" w:firstLineChars="200"/>
        <w:textAlignment w:val="bottom"/>
      </w:pPr>
      <w:r>
        <w:rPr>
          <w:rFonts w:hint="eastAsia"/>
        </w:rPr>
        <w:t>(</w:t>
      </w:r>
      <w:r>
        <w:t>2</w:t>
      </w:r>
      <w:r>
        <w:rPr>
          <w:rFonts w:hint="eastAsia"/>
        </w:rPr>
        <w:t xml:space="preserve">) </w:t>
      </w:r>
      <w:r>
        <w:t>特性参数</w:t>
      </w:r>
    </w:p>
    <w:p w14:paraId="327FB72F">
      <w:pPr>
        <w:autoSpaceDE w:val="0"/>
        <w:autoSpaceDN w:val="0"/>
        <w:spacing w:line="360" w:lineRule="auto"/>
        <w:ind w:firstLine="888" w:firstLineChars="370"/>
        <w:textAlignment w:val="bottom"/>
      </w:pPr>
      <w:r>
        <w:rPr>
          <w:rFonts w:hint="eastAsia"/>
        </w:rPr>
        <w:t xml:space="preserve">a. </w:t>
      </w:r>
      <w:r>
        <w:t>额定电压</w:t>
      </w:r>
      <w:r>
        <w:tab/>
      </w:r>
      <w:r>
        <w:tab/>
      </w:r>
      <w:r>
        <w:tab/>
      </w:r>
      <w:r>
        <w:tab/>
      </w:r>
      <w:r>
        <w:rPr>
          <w:rFonts w:hint="eastAsia"/>
        </w:rPr>
        <w:t>72.5</w:t>
      </w:r>
      <w:r>
        <w:t>kV</w:t>
      </w:r>
    </w:p>
    <w:p w14:paraId="3F7891E1">
      <w:pPr>
        <w:autoSpaceDE w:val="0"/>
        <w:autoSpaceDN w:val="0"/>
        <w:spacing w:line="360" w:lineRule="auto"/>
        <w:ind w:firstLine="888" w:firstLineChars="370"/>
        <w:textAlignment w:val="bottom"/>
      </w:pPr>
      <w:r>
        <w:rPr>
          <w:rFonts w:hint="eastAsia"/>
        </w:rPr>
        <w:t xml:space="preserve">b. </w:t>
      </w:r>
      <w:r>
        <w:t>额定频率</w:t>
      </w:r>
      <w:r>
        <w:tab/>
      </w:r>
      <w:r>
        <w:tab/>
      </w:r>
      <w:r>
        <w:tab/>
      </w:r>
      <w:r>
        <w:tab/>
      </w:r>
      <w:r>
        <w:t>50Hz</w:t>
      </w:r>
    </w:p>
    <w:p w14:paraId="721E447E">
      <w:pPr>
        <w:spacing w:line="360" w:lineRule="auto"/>
        <w:ind w:firstLine="900"/>
      </w:pPr>
      <w:r>
        <w:rPr>
          <w:rFonts w:hint="eastAsia"/>
        </w:rPr>
        <w:t xml:space="preserve">c. </w:t>
      </w:r>
      <w:r>
        <w:t>额定电流</w:t>
      </w:r>
      <w:r>
        <w:tab/>
      </w:r>
      <w:r>
        <w:tab/>
      </w:r>
      <w:r>
        <w:tab/>
      </w:r>
      <w:r>
        <w:tab/>
      </w:r>
      <w:r>
        <w:rPr>
          <w:rFonts w:hint="eastAsia"/>
          <w:color w:val="000000"/>
        </w:rPr>
        <w:t>2500A（主变压器进线，母设）</w:t>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/2000A（母线分段间隔）/1250A（其</w:t>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他间隔）</w:t>
      </w:r>
    </w:p>
    <w:p w14:paraId="2E5A9B43">
      <w:pPr>
        <w:autoSpaceDE w:val="0"/>
        <w:autoSpaceDN w:val="0"/>
        <w:spacing w:line="360" w:lineRule="auto"/>
        <w:ind w:firstLine="888" w:firstLineChars="370"/>
        <w:textAlignment w:val="bottom"/>
      </w:pPr>
      <w:r>
        <w:rPr>
          <w:rFonts w:hint="eastAsia"/>
        </w:rPr>
        <w:t xml:space="preserve">d. </w:t>
      </w:r>
      <w:r>
        <w:t>额定短时耐受电流（有效值）</w:t>
      </w:r>
      <w:r>
        <w:tab/>
      </w:r>
      <w:r>
        <w:rPr>
          <w:rFonts w:hint="eastAsia"/>
        </w:rPr>
        <w:tab/>
      </w:r>
      <w:r>
        <w:rPr>
          <w:rFonts w:hint="eastAsia"/>
        </w:rPr>
        <w:t>31.5</w:t>
      </w:r>
      <w:r>
        <w:t>kA</w:t>
      </w:r>
    </w:p>
    <w:p w14:paraId="45D0B679">
      <w:pPr>
        <w:autoSpaceDE w:val="0"/>
        <w:autoSpaceDN w:val="0"/>
        <w:spacing w:line="360" w:lineRule="auto"/>
        <w:ind w:firstLine="888" w:firstLineChars="370"/>
        <w:textAlignment w:val="bottom"/>
      </w:pPr>
      <w:r>
        <w:rPr>
          <w:rFonts w:hint="eastAsia"/>
        </w:rPr>
        <w:t xml:space="preserve">f. </w:t>
      </w:r>
      <w:r>
        <w:t>额定短路持续时间</w:t>
      </w:r>
      <w:r>
        <w:tab/>
      </w:r>
      <w:r>
        <w:tab/>
      </w:r>
      <w:r>
        <w:rPr>
          <w:rFonts w:hint="eastAsia"/>
        </w:rPr>
        <w:tab/>
      </w:r>
      <w:r>
        <w:rPr>
          <w:rFonts w:hint="eastAsia"/>
        </w:rPr>
        <w:t>4</w:t>
      </w:r>
      <w:r>
        <w:t>s</w:t>
      </w:r>
    </w:p>
    <w:p w14:paraId="19C3904E">
      <w:pPr>
        <w:autoSpaceDE w:val="0"/>
        <w:autoSpaceDN w:val="0"/>
        <w:spacing w:line="360" w:lineRule="auto"/>
        <w:ind w:firstLine="888" w:firstLineChars="370"/>
        <w:textAlignment w:val="bottom"/>
      </w:pPr>
      <w:r>
        <w:rPr>
          <w:rFonts w:hint="eastAsia"/>
        </w:rPr>
        <w:t>g</w:t>
      </w:r>
      <w:r>
        <w:t>. 额定峰值耐受电流（峰值）</w:t>
      </w:r>
      <w:r>
        <w:tab/>
      </w:r>
      <w:r>
        <w:rPr>
          <w:rFonts w:hint="eastAsia"/>
        </w:rPr>
        <w:tab/>
      </w:r>
      <w:r>
        <w:rPr>
          <w:rFonts w:hint="eastAsia"/>
        </w:rPr>
        <w:t>80</w:t>
      </w:r>
      <w:r>
        <w:t>kA</w:t>
      </w:r>
    </w:p>
    <w:p w14:paraId="77C4E3EF">
      <w:pPr>
        <w:autoSpaceDE w:val="0"/>
        <w:autoSpaceDN w:val="0"/>
        <w:spacing w:line="360" w:lineRule="auto"/>
        <w:ind w:firstLine="888" w:firstLineChars="370"/>
        <w:textAlignment w:val="bottom"/>
      </w:pPr>
      <w:r>
        <w:rPr>
          <w:rFonts w:hint="eastAsia"/>
        </w:rPr>
        <w:t xml:space="preserve">h. </w:t>
      </w:r>
      <w:r>
        <w:t>分、合电容电流</w:t>
      </w:r>
      <w:r>
        <w:rPr>
          <w:rFonts w:hint="eastAsia"/>
        </w:rPr>
        <w:t>（</w:t>
      </w:r>
      <w:r>
        <w:t>有效值</w:t>
      </w:r>
      <w:r>
        <w:rPr>
          <w:rFonts w:hint="eastAsia"/>
        </w:rPr>
        <w:t>）</w:t>
      </w:r>
      <w:r>
        <w:tab/>
      </w:r>
      <w:r>
        <w:rPr>
          <w:rFonts w:hint="eastAsia"/>
        </w:rPr>
        <w:tab/>
      </w:r>
      <w:r>
        <w:rPr>
          <w:rFonts w:hint="eastAsia"/>
        </w:rPr>
        <w:t>1.0</w:t>
      </w:r>
      <w:r>
        <w:t>A</w:t>
      </w:r>
    </w:p>
    <w:p w14:paraId="6CF081BD">
      <w:pPr>
        <w:autoSpaceDE w:val="0"/>
        <w:autoSpaceDN w:val="0"/>
        <w:spacing w:line="360" w:lineRule="auto"/>
        <w:ind w:firstLine="888" w:firstLineChars="370"/>
        <w:textAlignment w:val="bottom"/>
      </w:pPr>
      <w:r>
        <w:rPr>
          <w:rFonts w:hint="eastAsia"/>
        </w:rPr>
        <w:t xml:space="preserve">i. </w:t>
      </w:r>
      <w:r>
        <w:t>分、合电感电流</w:t>
      </w:r>
      <w:r>
        <w:rPr>
          <w:rFonts w:hint="eastAsia"/>
        </w:rPr>
        <w:t>（</w:t>
      </w:r>
      <w:r>
        <w:t>有效值</w:t>
      </w:r>
      <w:r>
        <w:rPr>
          <w:rFonts w:hint="eastAsia"/>
        </w:rPr>
        <w:t>）</w:t>
      </w:r>
      <w:r>
        <w:tab/>
      </w:r>
      <w:r>
        <w:rPr>
          <w:rFonts w:hint="eastAsia"/>
        </w:rPr>
        <w:tab/>
      </w:r>
      <w:r>
        <w:rPr>
          <w:rFonts w:hint="eastAsia"/>
        </w:rPr>
        <w:t>0.5</w:t>
      </w:r>
      <w:r>
        <w:t>A</w:t>
      </w:r>
    </w:p>
    <w:p w14:paraId="2142E9C6">
      <w:pPr>
        <w:autoSpaceDE w:val="0"/>
        <w:autoSpaceDN w:val="0"/>
        <w:spacing w:line="360" w:lineRule="auto"/>
        <w:ind w:firstLine="888" w:firstLineChars="370"/>
        <w:textAlignment w:val="bottom"/>
      </w:pPr>
      <w:r>
        <w:rPr>
          <w:rFonts w:hint="eastAsia"/>
        </w:rPr>
        <w:t xml:space="preserve">j. </w:t>
      </w:r>
      <w:r>
        <w:t>开关主回路电阻</w:t>
      </w:r>
      <w:r>
        <w:tab/>
      </w:r>
      <w:r>
        <w:tab/>
      </w:r>
      <w:r>
        <w:tab/>
      </w:r>
      <w:r>
        <w:rPr>
          <w:rFonts w:hint="eastAsia"/>
        </w:rPr>
        <w:t>&lt;</w:t>
      </w:r>
      <w:r>
        <w:t>40</w:t>
      </w:r>
      <w:r>
        <w:rPr/>
        <w:sym w:font="Symbol" w:char="F06D"/>
      </w:r>
      <w:r>
        <w:rPr/>
        <w:sym w:font="Symbol" w:char="F057"/>
      </w:r>
    </w:p>
    <w:p w14:paraId="2A22CD1A">
      <w:pPr>
        <w:spacing w:line="360" w:lineRule="auto"/>
        <w:ind w:firstLine="900"/>
        <w:rPr>
          <w:color w:val="000000"/>
        </w:rPr>
      </w:pPr>
      <w:r>
        <w:rPr>
          <w:rFonts w:hint="eastAsia"/>
        </w:rPr>
        <w:t xml:space="preserve">k. </w:t>
      </w:r>
      <w:r>
        <w:rPr>
          <w:rFonts w:hint="eastAsia"/>
          <w:color w:val="000000"/>
        </w:rPr>
        <w:t>机械寿命：在不检修、不调整、不更换零部件、不拒动、不误动的情况下，三相机械稳定性操作次数不少于10000次。</w:t>
      </w:r>
    </w:p>
    <w:p w14:paraId="407F6AC7">
      <w:pPr>
        <w:spacing w:line="360" w:lineRule="auto"/>
        <w:ind w:firstLine="900"/>
        <w:rPr>
          <w:color w:val="000000"/>
        </w:rPr>
      </w:pPr>
      <w:r>
        <w:rPr>
          <w:rFonts w:hint="eastAsia"/>
          <w:color w:val="000000"/>
        </w:rPr>
        <w:t>l. 操作型式：</w:t>
      </w:r>
      <w:r>
        <w:rPr>
          <w:rFonts w:hint="eastAsia"/>
          <w:color w:val="000000"/>
        </w:rPr>
        <w:tab/>
      </w:r>
      <w:r>
        <w:rPr>
          <w:color w:val="000000"/>
        </w:rPr>
        <w:tab/>
      </w:r>
      <w:r>
        <w:rPr>
          <w:color w:val="000000"/>
        </w:rPr>
        <w:tab/>
      </w:r>
      <w:r>
        <w:rPr>
          <w:color w:val="000000"/>
        </w:rPr>
        <w:tab/>
      </w:r>
      <w:r>
        <w:rPr>
          <w:rFonts w:hint="eastAsia"/>
          <w:color w:val="000000"/>
        </w:rPr>
        <w:t>电动/手动</w:t>
      </w:r>
    </w:p>
    <w:p w14:paraId="03F065BC">
      <w:pPr>
        <w:spacing w:line="360" w:lineRule="auto"/>
        <w:ind w:firstLine="900"/>
        <w:rPr>
          <w:color w:val="000000"/>
        </w:rPr>
      </w:pPr>
      <w:r>
        <w:rPr>
          <w:rFonts w:hint="eastAsia"/>
          <w:color w:val="000000"/>
        </w:rPr>
        <w:t>m. 电动机电压</w:t>
      </w:r>
      <w:r>
        <w:rPr>
          <w:rFonts w:hint="eastAsia"/>
          <w:color w:val="000000"/>
        </w:rPr>
        <w:tab/>
      </w:r>
      <w:r>
        <w:rPr>
          <w:color w:val="000000"/>
        </w:rPr>
        <w:tab/>
      </w:r>
      <w:r>
        <w:rPr>
          <w:color w:val="000000"/>
        </w:rPr>
        <w:tab/>
      </w:r>
      <w:r>
        <w:rPr>
          <w:color w:val="000000"/>
        </w:rPr>
        <w:tab/>
      </w:r>
      <w:r>
        <w:rPr>
          <w:rFonts w:hint="eastAsia"/>
          <w:color w:val="000000"/>
        </w:rPr>
        <w:t>AC220V</w:t>
      </w:r>
    </w:p>
    <w:p w14:paraId="4A8F07C5">
      <w:pPr>
        <w:spacing w:line="360" w:lineRule="auto"/>
        <w:ind w:firstLine="900"/>
        <w:rPr>
          <w:color w:val="000000"/>
        </w:rPr>
      </w:pPr>
      <w:r>
        <w:rPr>
          <w:rFonts w:hint="eastAsia"/>
          <w:color w:val="000000"/>
        </w:rPr>
        <w:t>n. 分/合闸操作时间：</w:t>
      </w:r>
      <w:r>
        <w:rPr>
          <w:rFonts w:hint="eastAsia"/>
          <w:color w:val="000000"/>
        </w:rPr>
        <w:tab/>
      </w:r>
      <w:r>
        <w:rPr>
          <w:color w:val="000000"/>
        </w:rPr>
        <w:tab/>
      </w:r>
      <w:r>
        <w:rPr>
          <w:color w:val="000000"/>
        </w:rPr>
        <w:tab/>
      </w:r>
      <w:r>
        <w:rPr>
          <w:rFonts w:hint="eastAsia"/>
          <w:color w:val="000000"/>
        </w:rPr>
        <w:t>&lt;6.5s（其中包括储能时间）</w:t>
      </w:r>
    </w:p>
    <w:p w14:paraId="5B8217C1">
      <w:pPr>
        <w:spacing w:line="360" w:lineRule="auto"/>
        <w:ind w:firstLine="900"/>
        <w:rPr>
          <w:color w:val="000000"/>
        </w:rPr>
      </w:pPr>
      <w:r>
        <w:rPr>
          <w:rFonts w:hint="eastAsia"/>
          <w:color w:val="000000"/>
        </w:rPr>
        <w:t>o. 分/合闸动作时间：</w:t>
      </w:r>
      <w:r>
        <w:rPr>
          <w:rFonts w:hint="eastAsia"/>
          <w:color w:val="000000"/>
        </w:rPr>
        <w:tab/>
      </w:r>
      <w:r>
        <w:rPr>
          <w:color w:val="000000"/>
        </w:rPr>
        <w:tab/>
      </w:r>
      <w:r>
        <w:rPr>
          <w:color w:val="000000"/>
        </w:rPr>
        <w:tab/>
      </w:r>
      <w:r>
        <w:rPr>
          <w:rFonts w:hint="eastAsia"/>
          <w:color w:val="000000"/>
        </w:rPr>
        <w:t>(隔离开关 5s)</w:t>
      </w:r>
    </w:p>
    <w:p w14:paraId="41C0C3C3">
      <w:pPr>
        <w:spacing w:line="360" w:lineRule="auto"/>
        <w:ind w:firstLine="900"/>
        <w:rPr>
          <w:color w:val="000000"/>
        </w:rPr>
      </w:pPr>
      <w:r>
        <w:rPr>
          <w:rFonts w:hint="eastAsia"/>
          <w:color w:val="000000"/>
        </w:rPr>
        <w:t>p. 控制电压:</w:t>
      </w:r>
      <w:r>
        <w:rPr>
          <w:rFonts w:hint="eastAsia"/>
          <w:color w:val="000000"/>
        </w:rPr>
        <w:tab/>
      </w:r>
      <w:r>
        <w:rPr>
          <w:color w:val="000000"/>
        </w:rPr>
        <w:tab/>
      </w:r>
      <w:r>
        <w:rPr>
          <w:color w:val="000000"/>
        </w:rPr>
        <w:tab/>
      </w:r>
      <w:r>
        <w:rPr>
          <w:color w:val="000000"/>
        </w:rPr>
        <w:tab/>
      </w:r>
      <w:r>
        <w:rPr>
          <w:rFonts w:hint="eastAsia"/>
          <w:color w:val="000000"/>
        </w:rPr>
        <w:t>DC220V</w:t>
      </w:r>
    </w:p>
    <w:p w14:paraId="343E94F8">
      <w:pPr>
        <w:spacing w:line="360" w:lineRule="auto"/>
        <w:ind w:firstLine="900"/>
        <w:rPr>
          <w:color w:val="000000"/>
        </w:rPr>
      </w:pPr>
      <w:r>
        <w:rPr>
          <w:rFonts w:hint="eastAsia"/>
          <w:color w:val="000000"/>
        </w:rPr>
        <w:t>q. 开关可进行就地操作、远方遥控，并相互闭锁</w:t>
      </w:r>
    </w:p>
    <w:p w14:paraId="5B25D12F">
      <w:pPr>
        <w:spacing w:line="360" w:lineRule="auto"/>
        <w:ind w:firstLine="900"/>
        <w:rPr>
          <w:color w:val="000000"/>
        </w:rPr>
      </w:pPr>
      <w:r>
        <w:rPr>
          <w:rFonts w:hint="eastAsia"/>
          <w:color w:val="000000"/>
        </w:rPr>
        <w:t>r. 开关在分合位置均有机械锁定装置</w:t>
      </w:r>
    </w:p>
    <w:p w14:paraId="492F13A1">
      <w:pPr>
        <w:spacing w:line="360" w:lineRule="auto"/>
        <w:ind w:firstLine="900"/>
      </w:pPr>
      <w:r>
        <w:rPr>
          <w:rFonts w:hint="eastAsia"/>
          <w:color w:val="000000"/>
        </w:rPr>
        <w:t>s. 辅助接点数：</w:t>
      </w:r>
      <w:r>
        <w:rPr>
          <w:rFonts w:hint="eastAsia"/>
          <w:color w:val="000000"/>
        </w:rPr>
        <w:tab/>
      </w:r>
      <w:r>
        <w:rPr>
          <w:color w:val="000000"/>
        </w:rPr>
        <w:tab/>
      </w:r>
      <w:r>
        <w:rPr>
          <w:color w:val="000000"/>
        </w:rPr>
        <w:tab/>
      </w:r>
      <w:r>
        <w:rPr>
          <w:color w:val="000000"/>
        </w:rPr>
        <w:tab/>
      </w:r>
      <w:r>
        <w:rPr>
          <w:rFonts w:hint="eastAsia"/>
          <w:color w:val="000000"/>
        </w:rPr>
        <w:t>10常开10常闭(满足工程需要)</w:t>
      </w:r>
    </w:p>
    <w:p w14:paraId="77583692">
      <w:pPr>
        <w:autoSpaceDE w:val="0"/>
        <w:autoSpaceDN w:val="0"/>
        <w:spacing w:line="360" w:lineRule="auto"/>
        <w:ind w:firstLine="480" w:firstLineChars="200"/>
        <w:textAlignment w:val="bottom"/>
      </w:pPr>
      <w:r>
        <w:rPr>
          <w:rFonts w:hint="eastAsia"/>
        </w:rPr>
        <w:t>(</w:t>
      </w:r>
      <w:r>
        <w:t>3</w:t>
      </w:r>
      <w:r>
        <w:rPr>
          <w:rFonts w:hint="eastAsia"/>
        </w:rPr>
        <w:t xml:space="preserve">) </w:t>
      </w:r>
      <w:r>
        <w:t>结构</w:t>
      </w:r>
    </w:p>
    <w:p w14:paraId="44CF0FB1">
      <w:pPr>
        <w:autoSpaceDE w:val="0"/>
        <w:autoSpaceDN w:val="0"/>
        <w:spacing w:line="360" w:lineRule="auto"/>
        <w:ind w:firstLine="888" w:firstLineChars="370"/>
        <w:textAlignment w:val="bottom"/>
      </w:pPr>
      <w:r>
        <w:rPr>
          <w:rFonts w:hint="eastAsia"/>
        </w:rPr>
        <w:t xml:space="preserve">a. </w:t>
      </w:r>
      <w:r>
        <w:t>开关和断路器之间应设置防止误操作闭锁回路。</w:t>
      </w:r>
    </w:p>
    <w:p w14:paraId="1DDC5A1E">
      <w:pPr>
        <w:autoSpaceDE w:val="0"/>
        <w:autoSpaceDN w:val="0"/>
        <w:spacing w:line="360" w:lineRule="auto"/>
        <w:ind w:firstLine="888" w:firstLineChars="370"/>
        <w:textAlignment w:val="bottom"/>
      </w:pPr>
      <w:r>
        <w:rPr>
          <w:rFonts w:hint="eastAsia"/>
        </w:rPr>
        <w:t>b</w:t>
      </w:r>
      <w:r>
        <w:t>. 操作机构应有明显的分合位置指示器，便于运行人员直接观察。</w:t>
      </w:r>
    </w:p>
    <w:p w14:paraId="7B955232">
      <w:pPr>
        <w:autoSpaceDE w:val="0"/>
        <w:autoSpaceDN w:val="0"/>
        <w:spacing w:line="360" w:lineRule="auto"/>
        <w:ind w:firstLine="480" w:firstLineChars="200"/>
        <w:textAlignment w:val="bottom"/>
      </w:pPr>
      <w:r>
        <w:rPr>
          <w:rFonts w:hint="eastAsia"/>
        </w:rPr>
        <w:t>(</w:t>
      </w:r>
      <w:r>
        <w:t>4</w:t>
      </w:r>
      <w:r>
        <w:rPr>
          <w:rFonts w:hint="eastAsia"/>
        </w:rPr>
        <w:t xml:space="preserve">) </w:t>
      </w:r>
      <w:r>
        <w:t>操动机构</w:t>
      </w:r>
    </w:p>
    <w:p w14:paraId="274593D8">
      <w:pPr>
        <w:autoSpaceDE w:val="0"/>
        <w:autoSpaceDN w:val="0"/>
        <w:spacing w:line="360" w:lineRule="auto"/>
        <w:ind w:left="1320" w:leftChars="420" w:hanging="312" w:hangingChars="130"/>
        <w:textAlignment w:val="bottom"/>
      </w:pPr>
      <w:r>
        <w:rPr>
          <w:rFonts w:hint="eastAsia"/>
        </w:rPr>
        <w:t xml:space="preserve">a. </w:t>
      </w:r>
      <w:r>
        <w:t>操动机构型式：电动，三相联动操作</w:t>
      </w:r>
    </w:p>
    <w:p w14:paraId="520EE054">
      <w:pPr>
        <w:autoSpaceDE w:val="0"/>
        <w:autoSpaceDN w:val="0"/>
        <w:spacing w:line="360" w:lineRule="auto"/>
        <w:ind w:left="1320" w:leftChars="420" w:hanging="312" w:hangingChars="130"/>
        <w:textAlignment w:val="bottom"/>
      </w:pPr>
      <w:r>
        <w:t>b. 操动机构的电源为交流50Hz、380/220V三相五线制。操作控制回路电源为DC220V。</w:t>
      </w:r>
    </w:p>
    <w:p w14:paraId="460B5370">
      <w:pPr>
        <w:autoSpaceDE w:val="0"/>
        <w:autoSpaceDN w:val="0"/>
        <w:spacing w:line="360" w:lineRule="auto"/>
        <w:ind w:left="1320" w:leftChars="420" w:hanging="312" w:hangingChars="130"/>
        <w:textAlignment w:val="bottom"/>
      </w:pPr>
      <w:r>
        <w:rPr>
          <w:rFonts w:hint="eastAsia"/>
        </w:rPr>
        <w:t xml:space="preserve">c. </w:t>
      </w:r>
      <w:r>
        <w:t>可在</w:t>
      </w:r>
      <w:r>
        <w:rPr>
          <w:rFonts w:hint="eastAsia"/>
        </w:rPr>
        <w:t>就地</w:t>
      </w:r>
      <w:r>
        <w:t>控制柜及风电场计算机监控系统控制，还应配置</w:t>
      </w:r>
      <w:r>
        <w:rPr>
          <w:rFonts w:hint="eastAsia"/>
        </w:rPr>
        <w:t>就</w:t>
      </w:r>
      <w:r>
        <w:t>地手动操动机构。手动操作时应断开电动操作回路，并实现与相关的断路器及接地开关的闭锁。</w:t>
      </w:r>
    </w:p>
    <w:p w14:paraId="66A1D1B0">
      <w:pPr>
        <w:autoSpaceDE w:val="0"/>
        <w:autoSpaceDN w:val="0"/>
        <w:spacing w:line="360" w:lineRule="auto"/>
        <w:ind w:left="1320" w:leftChars="420" w:hanging="312" w:hangingChars="130"/>
        <w:textAlignment w:val="bottom"/>
      </w:pPr>
      <w:r>
        <w:t>d.</w:t>
      </w:r>
      <w:r>
        <w:rPr>
          <w:rFonts w:hint="eastAsia"/>
        </w:rPr>
        <w:t xml:space="preserve"> </w:t>
      </w:r>
      <w:r>
        <w:t>除控制、指示及联锁等通常用的辅助接点外，每台隔离开关需有备用的常开与常闭接点各1</w:t>
      </w:r>
      <w:r>
        <w:rPr>
          <w:rFonts w:hint="eastAsia"/>
        </w:rPr>
        <w:t>5</w:t>
      </w:r>
      <w:r>
        <w:t>对，备用接点都应引接到</w:t>
      </w:r>
      <w:r>
        <w:rPr>
          <w:rFonts w:hint="eastAsia"/>
        </w:rPr>
        <w:t>就</w:t>
      </w:r>
      <w:r>
        <w:t>地控制柜。接点开断能力为</w:t>
      </w:r>
      <w:r>
        <w:rPr>
          <w:rFonts w:hint="eastAsia"/>
        </w:rPr>
        <w:t xml:space="preserve"> 220V 2.5A。所有辅助触点应在电气接线图上标明编号，并且连线至端子排，每只辅助开关及所有辅助触点的电气接线必须编号。</w:t>
      </w:r>
    </w:p>
    <w:p w14:paraId="438E39AE">
      <w:pPr>
        <w:autoSpaceDE w:val="0"/>
        <w:autoSpaceDN w:val="0"/>
        <w:spacing w:line="360" w:lineRule="auto"/>
        <w:ind w:left="1320" w:leftChars="420" w:hanging="312" w:hangingChars="130"/>
        <w:textAlignment w:val="bottom"/>
      </w:pPr>
      <w:r>
        <w:rPr>
          <w:rFonts w:hint="eastAsia"/>
        </w:rPr>
        <w:t xml:space="preserve">e. </w:t>
      </w:r>
      <w:r>
        <w:t>隔离开关分合闸位置除以电气信号向</w:t>
      </w:r>
      <w:r>
        <w:rPr>
          <w:rFonts w:hint="eastAsia"/>
        </w:rPr>
        <w:t>就地</w:t>
      </w:r>
      <w:r>
        <w:t>控制柜和风电场计算机监控系统传送外，还应有机械位置指示器。</w:t>
      </w:r>
    </w:p>
    <w:p w14:paraId="6BEFEA5F">
      <w:pPr>
        <w:autoSpaceDE w:val="0"/>
        <w:autoSpaceDN w:val="0"/>
        <w:spacing w:line="360" w:lineRule="auto"/>
        <w:ind w:left="1320" w:leftChars="420" w:hanging="312" w:hangingChars="130"/>
        <w:textAlignment w:val="bottom"/>
      </w:pPr>
      <w:r>
        <w:t xml:space="preserve">f. </w:t>
      </w:r>
      <w:r>
        <w:rPr>
          <w:rFonts w:hint="eastAsia"/>
        </w:rPr>
        <w:t>分、合闸操作：动力操动机构，当其电压在下列范围内时，应保证隔离开关可靠的分闸和合闸。</w:t>
      </w:r>
      <w:r>
        <w:t xml:space="preserve"> </w:t>
      </w:r>
    </w:p>
    <w:p w14:paraId="39E5862B">
      <w:pPr>
        <w:autoSpaceDE w:val="0"/>
        <w:autoSpaceDN w:val="0"/>
        <w:spacing w:line="360" w:lineRule="auto"/>
        <w:ind w:left="1363" w:leftChars="568" w:firstLine="64" w:firstLineChars="27"/>
        <w:textAlignment w:val="bottom"/>
      </w:pPr>
      <w:r>
        <w:t>1</w:t>
      </w:r>
      <w:r>
        <w:rPr>
          <w:rFonts w:hint="eastAsia"/>
        </w:rPr>
        <w:t>）</w:t>
      </w:r>
      <w:r>
        <w:tab/>
      </w:r>
      <w:r>
        <w:rPr>
          <w:rFonts w:hint="eastAsia"/>
        </w:rPr>
        <w:t>电动操动机构的电动机接线端子的电压在其额定值的</w:t>
      </w:r>
      <w:r>
        <w:t>8</w:t>
      </w:r>
      <w:r>
        <w:rPr>
          <w:rFonts w:hint="eastAsia"/>
        </w:rPr>
        <w:t>0</w:t>
      </w:r>
      <w:r>
        <w:t>%</w:t>
      </w:r>
      <w:r>
        <w:rPr>
          <w:rFonts w:hint="eastAsia"/>
        </w:rPr>
        <w:t>～</w:t>
      </w:r>
      <w:r>
        <w:t>110%</w:t>
      </w:r>
      <w:r>
        <w:rPr>
          <w:rFonts w:hint="eastAsia"/>
        </w:rPr>
        <w:t>范围内时。</w:t>
      </w:r>
      <w:r>
        <w:t xml:space="preserve"> </w:t>
      </w:r>
    </w:p>
    <w:p w14:paraId="1A1A0C39">
      <w:pPr>
        <w:autoSpaceDE w:val="0"/>
        <w:autoSpaceDN w:val="0"/>
        <w:spacing w:line="360" w:lineRule="auto"/>
        <w:ind w:left="1363" w:leftChars="568" w:firstLine="64" w:firstLineChars="27"/>
        <w:textAlignment w:val="bottom"/>
      </w:pPr>
      <w:r>
        <w:t>2</w:t>
      </w:r>
      <w:r>
        <w:rPr>
          <w:rFonts w:hint="eastAsia"/>
        </w:rPr>
        <w:t>）</w:t>
      </w:r>
      <w:r>
        <w:tab/>
      </w:r>
      <w:r>
        <w:rPr>
          <w:rFonts w:hint="eastAsia"/>
        </w:rPr>
        <w:t>二次控制线圈、电磁联锁装置，当其线圈接线端子的电压在其额定值的</w:t>
      </w:r>
      <w:r>
        <w:t>8</w:t>
      </w:r>
      <w:r>
        <w:rPr>
          <w:rFonts w:hint="eastAsia"/>
        </w:rPr>
        <w:t>0</w:t>
      </w:r>
      <w:r>
        <w:t>%</w:t>
      </w:r>
      <w:r>
        <w:rPr>
          <w:rFonts w:hint="eastAsia"/>
        </w:rPr>
        <w:t>～</w:t>
      </w:r>
      <w:r>
        <w:t>110%</w:t>
      </w:r>
      <w:r>
        <w:rPr>
          <w:rFonts w:hint="eastAsia"/>
        </w:rPr>
        <w:t>范围内时（线圈温度不超过</w:t>
      </w:r>
      <w:r>
        <w:t>80</w:t>
      </w:r>
      <w:r>
        <w:rPr>
          <w:rFonts w:hint="eastAsia"/>
        </w:rPr>
        <w:t>℃）。</w:t>
      </w:r>
    </w:p>
    <w:p w14:paraId="2C9032A5">
      <w:pPr>
        <w:autoSpaceDE w:val="0"/>
        <w:autoSpaceDN w:val="0"/>
        <w:spacing w:line="360" w:lineRule="auto"/>
        <w:ind w:left="1320" w:leftChars="420" w:hanging="312" w:hangingChars="130"/>
        <w:textAlignment w:val="bottom"/>
      </w:pPr>
      <w:r>
        <w:rPr>
          <w:rFonts w:hint="eastAsia"/>
        </w:rPr>
        <w:t xml:space="preserve">g. </w:t>
      </w:r>
      <w:r>
        <w:t>操动机构箱应能容纳设备的控制元件，即包括但不限制于下列装置：</w:t>
      </w:r>
    </w:p>
    <w:p w14:paraId="6E5A94F6">
      <w:pPr>
        <w:autoSpaceDE w:val="0"/>
        <w:autoSpaceDN w:val="0"/>
        <w:spacing w:line="360" w:lineRule="auto"/>
        <w:ind w:firstLine="1200" w:firstLineChars="500"/>
        <w:textAlignment w:val="bottom"/>
      </w:pPr>
      <w:r>
        <w:t>用于直流和交流电源的闸刀开关，空气开关</w:t>
      </w:r>
      <w:r>
        <w:tab/>
      </w:r>
      <w:r>
        <w:t>1套</w:t>
      </w:r>
    </w:p>
    <w:p w14:paraId="49B4CBC1">
      <w:pPr>
        <w:autoSpaceDE w:val="0"/>
        <w:autoSpaceDN w:val="0"/>
        <w:spacing w:line="360" w:lineRule="auto"/>
        <w:ind w:firstLine="1200" w:firstLineChars="500"/>
        <w:textAlignment w:val="bottom"/>
      </w:pPr>
      <w:r>
        <w:t>辅助开关</w:t>
      </w:r>
      <w:r>
        <w:tab/>
      </w:r>
      <w:r>
        <w:tab/>
      </w:r>
      <w:r>
        <w:tab/>
      </w:r>
      <w:r>
        <w:rPr>
          <w:rFonts w:hint="eastAsia"/>
        </w:rPr>
        <w:tab/>
      </w:r>
      <w:r>
        <w:rPr>
          <w:rFonts w:hint="eastAsia"/>
        </w:rPr>
        <w:tab/>
      </w:r>
      <w:r>
        <w:t>1套</w:t>
      </w:r>
    </w:p>
    <w:p w14:paraId="727BCDF8">
      <w:pPr>
        <w:autoSpaceDE w:val="0"/>
        <w:autoSpaceDN w:val="0"/>
        <w:spacing w:line="360" w:lineRule="auto"/>
        <w:ind w:firstLine="1200" w:firstLineChars="500"/>
        <w:textAlignment w:val="bottom"/>
      </w:pPr>
      <w:r>
        <w:t>电磁接触器</w:t>
      </w:r>
      <w:r>
        <w:tab/>
      </w:r>
      <w:r>
        <w:tab/>
      </w:r>
      <w:r>
        <w:tab/>
      </w:r>
      <w:r>
        <w:rPr>
          <w:rFonts w:hint="eastAsia"/>
        </w:rPr>
        <w:tab/>
      </w:r>
      <w:r>
        <w:rPr>
          <w:rFonts w:hint="eastAsia"/>
        </w:rPr>
        <w:tab/>
      </w:r>
      <w:r>
        <w:t>1套</w:t>
      </w:r>
    </w:p>
    <w:p w14:paraId="4DCAD213">
      <w:pPr>
        <w:autoSpaceDE w:val="0"/>
        <w:autoSpaceDN w:val="0"/>
        <w:spacing w:line="360" w:lineRule="auto"/>
        <w:ind w:firstLine="1200" w:firstLineChars="500"/>
        <w:textAlignment w:val="bottom"/>
      </w:pPr>
      <w:r>
        <w:t>齿轮箱和控制机构</w:t>
      </w:r>
      <w:r>
        <w:tab/>
      </w:r>
      <w:r>
        <w:tab/>
      </w:r>
      <w:r>
        <w:rPr>
          <w:rFonts w:hint="eastAsia"/>
        </w:rPr>
        <w:tab/>
      </w:r>
      <w:r>
        <w:rPr>
          <w:rFonts w:hint="eastAsia"/>
        </w:rPr>
        <w:tab/>
      </w:r>
      <w:r>
        <w:t>1套</w:t>
      </w:r>
    </w:p>
    <w:p w14:paraId="54E4E07E">
      <w:pPr>
        <w:autoSpaceDE w:val="0"/>
        <w:autoSpaceDN w:val="0"/>
        <w:spacing w:line="360" w:lineRule="auto"/>
        <w:ind w:firstLine="1200" w:firstLineChars="500"/>
        <w:textAlignment w:val="bottom"/>
      </w:pPr>
      <w:r>
        <w:t>用于手动的操动机构</w:t>
      </w:r>
      <w:r>
        <w:tab/>
      </w:r>
      <w:r>
        <w:tab/>
      </w:r>
      <w:r>
        <w:rPr>
          <w:rFonts w:hint="eastAsia"/>
        </w:rPr>
        <w:tab/>
      </w:r>
      <w:r>
        <w:rPr>
          <w:rFonts w:hint="eastAsia"/>
        </w:rPr>
        <w:tab/>
      </w:r>
      <w:r>
        <w:t>1套</w:t>
      </w:r>
    </w:p>
    <w:p w14:paraId="69327F66">
      <w:pPr>
        <w:autoSpaceDE w:val="0"/>
        <w:autoSpaceDN w:val="0"/>
        <w:spacing w:line="360" w:lineRule="auto"/>
        <w:ind w:firstLine="1200" w:firstLineChars="500"/>
        <w:textAlignment w:val="bottom"/>
      </w:pPr>
      <w:r>
        <w:t>辅助继电器</w:t>
      </w:r>
      <w:r>
        <w:tab/>
      </w:r>
      <w:r>
        <w:tab/>
      </w:r>
      <w:r>
        <w:tab/>
      </w:r>
      <w:r>
        <w:rPr>
          <w:rFonts w:hint="eastAsia"/>
        </w:rPr>
        <w:tab/>
      </w:r>
      <w:r>
        <w:rPr>
          <w:rFonts w:hint="eastAsia"/>
        </w:rPr>
        <w:tab/>
      </w:r>
      <w:r>
        <w:t>1套</w:t>
      </w:r>
    </w:p>
    <w:p w14:paraId="7958CA76">
      <w:pPr>
        <w:autoSpaceDE w:val="0"/>
        <w:autoSpaceDN w:val="0"/>
        <w:spacing w:line="360" w:lineRule="auto"/>
        <w:ind w:firstLine="1200" w:firstLineChars="500"/>
        <w:textAlignment w:val="bottom"/>
      </w:pPr>
      <w:r>
        <w:t>端子排</w:t>
      </w:r>
      <w:r>
        <w:tab/>
      </w:r>
      <w:r>
        <w:tab/>
      </w:r>
      <w:r>
        <w:tab/>
      </w:r>
      <w:r>
        <w:tab/>
      </w:r>
      <w:r>
        <w:rPr>
          <w:rFonts w:hint="eastAsia"/>
        </w:rPr>
        <w:tab/>
      </w:r>
      <w:r>
        <w:t>1套</w:t>
      </w:r>
    </w:p>
    <w:p w14:paraId="264BC0A5">
      <w:pPr>
        <w:autoSpaceDE w:val="0"/>
        <w:autoSpaceDN w:val="0"/>
        <w:spacing w:line="360" w:lineRule="auto"/>
        <w:ind w:firstLine="1200" w:firstLineChars="500"/>
        <w:textAlignment w:val="bottom"/>
      </w:pPr>
      <w:r>
        <w:t>位置指示器</w:t>
      </w:r>
      <w:r>
        <w:tab/>
      </w:r>
      <w:r>
        <w:tab/>
      </w:r>
      <w:r>
        <w:tab/>
      </w:r>
      <w:r>
        <w:rPr>
          <w:rFonts w:hint="eastAsia"/>
        </w:rPr>
        <w:tab/>
      </w:r>
      <w:r>
        <w:rPr>
          <w:rFonts w:hint="eastAsia"/>
        </w:rPr>
        <w:tab/>
      </w:r>
      <w:r>
        <w:t>1套</w:t>
      </w:r>
    </w:p>
    <w:p w14:paraId="2D56A659">
      <w:pPr>
        <w:autoSpaceDE w:val="0"/>
        <w:autoSpaceDN w:val="0"/>
        <w:spacing w:line="360" w:lineRule="auto"/>
        <w:ind w:firstLine="1200" w:firstLineChars="500"/>
        <w:textAlignment w:val="bottom"/>
      </w:pPr>
      <w:r>
        <w:t>内部照明和插座</w:t>
      </w:r>
      <w:r>
        <w:tab/>
      </w:r>
      <w:r>
        <w:tab/>
      </w:r>
      <w:r>
        <w:rPr>
          <w:rFonts w:hint="eastAsia"/>
        </w:rPr>
        <w:tab/>
      </w:r>
      <w:r>
        <w:rPr>
          <w:rFonts w:hint="eastAsia"/>
        </w:rPr>
        <w:tab/>
      </w:r>
      <w:r>
        <w:t>1套</w:t>
      </w:r>
    </w:p>
    <w:p w14:paraId="2637A811">
      <w:pPr>
        <w:autoSpaceDE w:val="0"/>
        <w:autoSpaceDN w:val="0"/>
        <w:spacing w:line="360" w:lineRule="auto"/>
        <w:ind w:firstLine="1200" w:firstLineChars="500"/>
        <w:textAlignment w:val="bottom"/>
      </w:pPr>
      <w:r>
        <w:t>加热器</w:t>
      </w:r>
      <w:r>
        <w:tab/>
      </w:r>
      <w:r>
        <w:tab/>
      </w:r>
      <w:r>
        <w:tab/>
      </w:r>
      <w:r>
        <w:tab/>
      </w:r>
      <w:r>
        <w:rPr>
          <w:rFonts w:hint="eastAsia"/>
        </w:rPr>
        <w:tab/>
      </w:r>
      <w:r>
        <w:t>1套</w:t>
      </w:r>
    </w:p>
    <w:p w14:paraId="1082DC76">
      <w:pPr>
        <w:autoSpaceDE w:val="0"/>
        <w:autoSpaceDN w:val="0"/>
        <w:spacing w:line="360" w:lineRule="auto"/>
        <w:ind w:firstLine="1200" w:firstLineChars="500"/>
        <w:textAlignment w:val="bottom"/>
      </w:pPr>
      <w:r>
        <w:t>其它必要的装置</w:t>
      </w:r>
    </w:p>
    <w:p w14:paraId="7E4CF3DD">
      <w:pPr>
        <w:spacing w:line="360" w:lineRule="auto"/>
        <w:rPr>
          <w:rFonts w:eastAsia="黑体"/>
        </w:rPr>
      </w:pPr>
      <w:bookmarkStart w:id="64" w:name="_Toc469503687"/>
      <w:bookmarkStart w:id="65" w:name="_Toc5149"/>
      <w:bookmarkStart w:id="66" w:name="_Toc477769185"/>
      <w:r>
        <w:rPr>
          <w:rFonts w:hint="eastAsia" w:eastAsia="黑体"/>
        </w:rPr>
        <w:t xml:space="preserve">4.2.1.4 </w:t>
      </w:r>
      <w:r>
        <w:rPr>
          <w:rFonts w:eastAsia="黑体"/>
        </w:rPr>
        <w:t>检修接地开关</w:t>
      </w:r>
      <w:bookmarkEnd w:id="64"/>
      <w:bookmarkEnd w:id="65"/>
    </w:p>
    <w:bookmarkEnd w:id="66"/>
    <w:p w14:paraId="3EA6348A">
      <w:pPr>
        <w:autoSpaceDE w:val="0"/>
        <w:autoSpaceDN w:val="0"/>
        <w:spacing w:line="360" w:lineRule="auto"/>
        <w:ind w:firstLine="480" w:firstLineChars="200"/>
        <w:textAlignment w:val="bottom"/>
      </w:pPr>
      <w:r>
        <w:rPr>
          <w:rFonts w:hint="eastAsia"/>
        </w:rPr>
        <w:t>(</w:t>
      </w:r>
      <w:r>
        <w:t>1</w:t>
      </w:r>
      <w:r>
        <w:rPr>
          <w:rFonts w:hint="eastAsia"/>
        </w:rPr>
        <w:t xml:space="preserve">) </w:t>
      </w:r>
      <w:r>
        <w:t>型式</w:t>
      </w:r>
    </w:p>
    <w:p w14:paraId="4B8D72A8">
      <w:pPr>
        <w:autoSpaceDE w:val="0"/>
        <w:autoSpaceDN w:val="0"/>
        <w:spacing w:line="360" w:lineRule="auto"/>
        <w:ind w:firstLine="888" w:firstLineChars="370"/>
        <w:textAlignment w:val="bottom"/>
      </w:pPr>
      <w:r>
        <w:t>SF6气体绝缘型</w:t>
      </w:r>
    </w:p>
    <w:p w14:paraId="6E489338">
      <w:pPr>
        <w:autoSpaceDE w:val="0"/>
        <w:autoSpaceDN w:val="0"/>
        <w:spacing w:line="360" w:lineRule="auto"/>
        <w:ind w:firstLine="480" w:firstLineChars="200"/>
        <w:textAlignment w:val="bottom"/>
      </w:pPr>
      <w:r>
        <w:rPr>
          <w:rFonts w:hint="eastAsia"/>
        </w:rPr>
        <w:t>(</w:t>
      </w:r>
      <w:r>
        <w:t>2</w:t>
      </w:r>
      <w:r>
        <w:rPr>
          <w:rFonts w:hint="eastAsia"/>
        </w:rPr>
        <w:t xml:space="preserve">) </w:t>
      </w:r>
      <w:r>
        <w:t>特性参数</w:t>
      </w:r>
    </w:p>
    <w:p w14:paraId="66D5BD0B">
      <w:pPr>
        <w:autoSpaceDE w:val="0"/>
        <w:autoSpaceDN w:val="0"/>
        <w:spacing w:line="360" w:lineRule="auto"/>
        <w:ind w:firstLine="888" w:firstLineChars="370"/>
        <w:textAlignment w:val="bottom"/>
      </w:pPr>
      <w:r>
        <w:rPr>
          <w:rFonts w:hint="eastAsia"/>
        </w:rPr>
        <w:t>a. 额定电压</w:t>
      </w:r>
      <w:r>
        <w:rPr>
          <w:rFonts w:hint="eastAsia"/>
        </w:rPr>
        <w:tab/>
      </w:r>
      <w:r>
        <w:rPr>
          <w:rFonts w:hint="eastAsia"/>
        </w:rPr>
        <w:tab/>
      </w:r>
      <w:r>
        <w:rPr>
          <w:rFonts w:hint="eastAsia"/>
        </w:rPr>
        <w:tab/>
      </w:r>
      <w:r>
        <w:rPr>
          <w:rFonts w:hint="eastAsia"/>
        </w:rPr>
        <w:tab/>
      </w:r>
      <w:r>
        <w:rPr>
          <w:rFonts w:hint="eastAsia"/>
        </w:rPr>
        <w:t>72.5kV</w:t>
      </w:r>
    </w:p>
    <w:p w14:paraId="0E58EE06">
      <w:pPr>
        <w:autoSpaceDE w:val="0"/>
        <w:autoSpaceDN w:val="0"/>
        <w:spacing w:line="360" w:lineRule="auto"/>
        <w:ind w:firstLine="888" w:firstLineChars="370"/>
        <w:textAlignment w:val="bottom"/>
      </w:pPr>
      <w:r>
        <w:rPr>
          <w:rFonts w:hint="eastAsia"/>
        </w:rPr>
        <w:t>b. 额定频率</w:t>
      </w:r>
      <w:r>
        <w:rPr>
          <w:rFonts w:hint="eastAsia"/>
        </w:rPr>
        <w:tab/>
      </w:r>
      <w:r>
        <w:rPr>
          <w:rFonts w:hint="eastAsia"/>
        </w:rPr>
        <w:tab/>
      </w:r>
      <w:r>
        <w:rPr>
          <w:rFonts w:hint="eastAsia"/>
        </w:rPr>
        <w:tab/>
      </w:r>
      <w:r>
        <w:rPr>
          <w:rFonts w:hint="eastAsia"/>
        </w:rPr>
        <w:tab/>
      </w:r>
      <w:r>
        <w:rPr>
          <w:rFonts w:hint="eastAsia"/>
        </w:rPr>
        <w:t>50Hz</w:t>
      </w:r>
    </w:p>
    <w:p w14:paraId="07A92670">
      <w:pPr>
        <w:autoSpaceDE w:val="0"/>
        <w:autoSpaceDN w:val="0"/>
        <w:spacing w:line="360" w:lineRule="auto"/>
        <w:ind w:firstLine="888" w:firstLineChars="370"/>
        <w:textAlignment w:val="bottom"/>
      </w:pPr>
      <w:r>
        <w:rPr>
          <w:rFonts w:hint="eastAsia"/>
        </w:rPr>
        <w:t>c. 额定电流</w:t>
      </w:r>
      <w:r>
        <w:rPr>
          <w:rFonts w:hint="eastAsia"/>
        </w:rPr>
        <w:tab/>
      </w:r>
      <w:r>
        <w:rPr>
          <w:rFonts w:hint="eastAsia"/>
        </w:rPr>
        <w:tab/>
      </w:r>
      <w:r>
        <w:rPr>
          <w:rFonts w:hint="eastAsia"/>
        </w:rPr>
        <w:tab/>
      </w:r>
      <w:r>
        <w:rPr>
          <w:rFonts w:hint="eastAsia"/>
        </w:rPr>
        <w:tab/>
      </w:r>
      <w:r>
        <w:rPr>
          <w:rFonts w:hint="eastAsia"/>
          <w:color w:val="000000"/>
        </w:rPr>
        <w:t>2500A（主变压器进线，母设）</w:t>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/2000A（母线分段间隔）/1250A（其</w:t>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他间隔）</w:t>
      </w:r>
    </w:p>
    <w:p w14:paraId="66D9C105">
      <w:pPr>
        <w:autoSpaceDE w:val="0"/>
        <w:autoSpaceDN w:val="0"/>
        <w:spacing w:line="360" w:lineRule="auto"/>
        <w:ind w:firstLine="888" w:firstLineChars="370"/>
        <w:textAlignment w:val="bottom"/>
      </w:pPr>
      <w:r>
        <w:rPr>
          <w:rFonts w:hint="eastAsia"/>
        </w:rPr>
        <w:t>d. 额定短时耐受电流（有效值）</w:t>
      </w:r>
      <w:r>
        <w:rPr>
          <w:rFonts w:hint="eastAsia"/>
        </w:rPr>
        <w:tab/>
      </w:r>
      <w:r>
        <w:rPr>
          <w:rFonts w:hint="eastAsia"/>
        </w:rPr>
        <w:tab/>
      </w:r>
      <w:r>
        <w:rPr>
          <w:rFonts w:hint="eastAsia"/>
        </w:rPr>
        <w:t>31.5kA</w:t>
      </w:r>
    </w:p>
    <w:p w14:paraId="72E258BA">
      <w:pPr>
        <w:autoSpaceDE w:val="0"/>
        <w:autoSpaceDN w:val="0"/>
        <w:spacing w:line="360" w:lineRule="auto"/>
        <w:ind w:firstLine="888" w:firstLineChars="370"/>
        <w:textAlignment w:val="bottom"/>
      </w:pPr>
      <w:r>
        <w:rPr>
          <w:rFonts w:hint="eastAsia"/>
        </w:rPr>
        <w:t>e. 额定短路持续时间</w:t>
      </w:r>
      <w:r>
        <w:rPr>
          <w:rFonts w:hint="eastAsia"/>
        </w:rPr>
        <w:tab/>
      </w:r>
      <w:r>
        <w:rPr>
          <w:rFonts w:hint="eastAsia"/>
        </w:rPr>
        <w:tab/>
      </w:r>
      <w:r>
        <w:rPr>
          <w:rFonts w:hint="eastAsia"/>
        </w:rPr>
        <w:tab/>
      </w:r>
      <w:r>
        <w:rPr>
          <w:rFonts w:hint="eastAsia"/>
        </w:rPr>
        <w:t>4s</w:t>
      </w:r>
    </w:p>
    <w:p w14:paraId="6F135265">
      <w:pPr>
        <w:autoSpaceDE w:val="0"/>
        <w:autoSpaceDN w:val="0"/>
        <w:spacing w:line="360" w:lineRule="auto"/>
        <w:ind w:firstLine="888" w:firstLineChars="370"/>
        <w:textAlignment w:val="bottom"/>
      </w:pPr>
      <w:r>
        <w:rPr>
          <w:rFonts w:hint="eastAsia"/>
        </w:rPr>
        <w:t>f. 额定峰值耐受电流（峰值）</w:t>
      </w:r>
      <w:r>
        <w:rPr>
          <w:rFonts w:hint="eastAsia"/>
        </w:rPr>
        <w:tab/>
      </w:r>
      <w:r>
        <w:rPr>
          <w:rFonts w:hint="eastAsia"/>
        </w:rPr>
        <w:tab/>
      </w:r>
      <w:r>
        <w:rPr>
          <w:rFonts w:hint="eastAsia"/>
        </w:rPr>
        <w:t>80kA</w:t>
      </w:r>
    </w:p>
    <w:p w14:paraId="5A11E68B">
      <w:pPr>
        <w:autoSpaceDE w:val="0"/>
        <w:autoSpaceDN w:val="0"/>
        <w:spacing w:line="360" w:lineRule="auto"/>
        <w:ind w:firstLine="888" w:firstLineChars="370"/>
        <w:textAlignment w:val="bottom"/>
      </w:pPr>
      <w:r>
        <w:rPr>
          <w:rFonts w:hint="eastAsia"/>
        </w:rPr>
        <w:t>g. 接地开关接地端对外壳绝缘水平按工频耐压11kV（有效值）、1min设计</w:t>
      </w:r>
    </w:p>
    <w:p w14:paraId="0CC0487F">
      <w:pPr>
        <w:autoSpaceDE w:val="0"/>
        <w:autoSpaceDN w:val="0"/>
        <w:spacing w:line="360" w:lineRule="auto"/>
        <w:ind w:firstLine="888" w:firstLineChars="370"/>
        <w:textAlignment w:val="bottom"/>
      </w:pPr>
      <w:r>
        <w:rPr>
          <w:rFonts w:hint="eastAsia"/>
        </w:rPr>
        <w:t>h. 机械寿命：在不检修、不调整、不更换零部件、的情况下，三相机械稳定性</w:t>
      </w:r>
      <w:r>
        <w:rPr>
          <w:rFonts w:hint="eastAsia"/>
        </w:rPr>
        <w:tab/>
      </w:r>
      <w:r>
        <w:rPr>
          <w:rFonts w:hint="eastAsia"/>
        </w:rPr>
        <w:t>操作次数不少于10000次。</w:t>
      </w:r>
    </w:p>
    <w:p w14:paraId="7231F608">
      <w:pPr>
        <w:autoSpaceDE w:val="0"/>
        <w:autoSpaceDN w:val="0"/>
        <w:spacing w:line="360" w:lineRule="auto"/>
        <w:ind w:firstLine="480" w:firstLineChars="200"/>
        <w:textAlignment w:val="bottom"/>
      </w:pPr>
      <w:r>
        <w:rPr>
          <w:rFonts w:hint="eastAsia"/>
        </w:rPr>
        <w:t>(</w:t>
      </w:r>
      <w:r>
        <w:t>3</w:t>
      </w:r>
      <w:r>
        <w:rPr>
          <w:rFonts w:hint="eastAsia"/>
        </w:rPr>
        <w:t xml:space="preserve">) </w:t>
      </w:r>
      <w:r>
        <w:t>结构</w:t>
      </w:r>
    </w:p>
    <w:p w14:paraId="6413E344">
      <w:pPr>
        <w:autoSpaceDE w:val="0"/>
        <w:autoSpaceDN w:val="0"/>
        <w:spacing w:line="360" w:lineRule="auto"/>
        <w:ind w:left="1320" w:leftChars="420" w:hanging="312" w:hangingChars="130"/>
        <w:textAlignment w:val="bottom"/>
      </w:pPr>
      <w:r>
        <w:rPr>
          <w:rFonts w:hint="eastAsia"/>
        </w:rPr>
        <w:t xml:space="preserve">a. </w:t>
      </w:r>
      <w:r>
        <w:t>检修接地开关的分合闸位置除以电气信号向</w:t>
      </w:r>
      <w:r>
        <w:rPr>
          <w:rFonts w:hint="eastAsia"/>
        </w:rPr>
        <w:t>就地</w:t>
      </w:r>
      <w:r>
        <w:t>控制柜和计算机监控系统传送外，还应有明显的分合闸位置指示器，以检查检修接地开关的所处位置。</w:t>
      </w:r>
    </w:p>
    <w:p w14:paraId="4D8B4F3D">
      <w:pPr>
        <w:autoSpaceDE w:val="0"/>
        <w:autoSpaceDN w:val="0"/>
        <w:spacing w:line="360" w:lineRule="auto"/>
        <w:ind w:firstLine="480" w:firstLineChars="200"/>
        <w:textAlignment w:val="bottom"/>
      </w:pPr>
      <w:r>
        <w:rPr>
          <w:rFonts w:hint="eastAsia"/>
        </w:rPr>
        <w:t>(</w:t>
      </w:r>
      <w:r>
        <w:t>4</w:t>
      </w:r>
      <w:r>
        <w:rPr>
          <w:rFonts w:hint="eastAsia"/>
        </w:rPr>
        <w:t xml:space="preserve">) </w:t>
      </w:r>
      <w:r>
        <w:t>操动机构</w:t>
      </w:r>
    </w:p>
    <w:p w14:paraId="31634E6D">
      <w:pPr>
        <w:autoSpaceDE w:val="0"/>
        <w:autoSpaceDN w:val="0"/>
        <w:spacing w:line="360" w:lineRule="auto"/>
        <w:ind w:left="1320" w:leftChars="420" w:hanging="312" w:hangingChars="130"/>
        <w:textAlignment w:val="bottom"/>
      </w:pPr>
      <w:r>
        <w:rPr>
          <w:rFonts w:hint="eastAsia"/>
        </w:rPr>
        <w:t xml:space="preserve">a. </w:t>
      </w:r>
      <w:r>
        <w:t>操动机构型式：电动，三相联动操作</w:t>
      </w:r>
    </w:p>
    <w:p w14:paraId="7D7801BF">
      <w:pPr>
        <w:autoSpaceDE w:val="0"/>
        <w:autoSpaceDN w:val="0"/>
        <w:spacing w:line="360" w:lineRule="auto"/>
        <w:ind w:left="1320" w:leftChars="420" w:hanging="312" w:hangingChars="130"/>
        <w:textAlignment w:val="bottom"/>
      </w:pPr>
      <w:r>
        <w:t>b. 操动机构的电源为交流50Hz、380/220V三相五线制。操作控制回路电源为直流220V。</w:t>
      </w:r>
    </w:p>
    <w:p w14:paraId="4879CFF0">
      <w:pPr>
        <w:autoSpaceDE w:val="0"/>
        <w:autoSpaceDN w:val="0"/>
        <w:spacing w:line="360" w:lineRule="auto"/>
        <w:ind w:left="1320" w:leftChars="420" w:hanging="312" w:hangingChars="130"/>
        <w:textAlignment w:val="bottom"/>
      </w:pPr>
      <w:r>
        <w:rPr>
          <w:rFonts w:hint="eastAsia"/>
        </w:rPr>
        <w:t xml:space="preserve">c. </w:t>
      </w:r>
      <w:r>
        <w:t>可在</w:t>
      </w:r>
      <w:r>
        <w:rPr>
          <w:rFonts w:hint="eastAsia"/>
        </w:rPr>
        <w:t>就地</w:t>
      </w:r>
      <w:r>
        <w:t>控制柜及计算机监控系统远方控制，还应配置</w:t>
      </w:r>
      <w:r>
        <w:rPr>
          <w:rFonts w:hint="eastAsia"/>
        </w:rPr>
        <w:t>就地</w:t>
      </w:r>
      <w:r>
        <w:t>手动操动机构。手动操作时应断开电动操作回路，并实现与相关的隔离开关与断路器的闭锁。接点的开断能力为DC220V，</w:t>
      </w:r>
      <w:r>
        <w:rPr>
          <w:rFonts w:hint="eastAsia"/>
        </w:rPr>
        <w:t>2.</w:t>
      </w:r>
      <w:r>
        <w:t>5A。</w:t>
      </w:r>
    </w:p>
    <w:p w14:paraId="2B96F529">
      <w:pPr>
        <w:autoSpaceDE w:val="0"/>
        <w:autoSpaceDN w:val="0"/>
        <w:spacing w:line="360" w:lineRule="auto"/>
        <w:ind w:left="1320" w:leftChars="420" w:hanging="312" w:hangingChars="130"/>
        <w:textAlignment w:val="bottom"/>
      </w:pPr>
      <w:r>
        <w:rPr>
          <w:rFonts w:hint="eastAsia"/>
        </w:rPr>
        <w:t xml:space="preserve">d. </w:t>
      </w:r>
      <w:r>
        <w:t>除控制、指示及联锁等通常用的辅助接点外，每台检修接地开关需有备用的常开与常闭接点各8对，备用接点都应引接到</w:t>
      </w:r>
      <w:r>
        <w:rPr>
          <w:rFonts w:hint="eastAsia"/>
        </w:rPr>
        <w:t>就地</w:t>
      </w:r>
      <w:r>
        <w:t>控制柜。</w:t>
      </w:r>
    </w:p>
    <w:p w14:paraId="0AD369F1">
      <w:pPr>
        <w:autoSpaceDE w:val="0"/>
        <w:autoSpaceDN w:val="0"/>
        <w:spacing w:line="360" w:lineRule="auto"/>
        <w:ind w:left="1320" w:leftChars="420" w:hanging="312" w:hangingChars="130"/>
        <w:textAlignment w:val="bottom"/>
      </w:pPr>
      <w:r>
        <w:rPr>
          <w:rFonts w:hint="eastAsia"/>
        </w:rPr>
        <w:t xml:space="preserve">e. </w:t>
      </w:r>
      <w:r>
        <w:t>检修接地开关分合闸位置除以电气信号向</w:t>
      </w:r>
      <w:r>
        <w:rPr>
          <w:rFonts w:hint="eastAsia"/>
        </w:rPr>
        <w:t>就地</w:t>
      </w:r>
      <w:r>
        <w:t>控制柜和计算机监控系统传送外，还应有机械位置指示器。</w:t>
      </w:r>
    </w:p>
    <w:p w14:paraId="1D2AB9C0">
      <w:pPr>
        <w:autoSpaceDE w:val="0"/>
        <w:autoSpaceDN w:val="0"/>
        <w:spacing w:line="360" w:lineRule="auto"/>
        <w:ind w:left="1320" w:leftChars="420" w:hanging="312" w:hangingChars="130"/>
        <w:textAlignment w:val="bottom"/>
      </w:pPr>
      <w:r>
        <w:rPr>
          <w:rFonts w:hint="eastAsia"/>
        </w:rPr>
        <w:t xml:space="preserve">f. </w:t>
      </w:r>
      <w:r>
        <w:t>检修接地开关与相应隔离开关与断路器间应有电气设置闭锁。</w:t>
      </w:r>
    </w:p>
    <w:p w14:paraId="1B5A6585">
      <w:pPr>
        <w:autoSpaceDE w:val="0"/>
        <w:autoSpaceDN w:val="0"/>
        <w:spacing w:line="360" w:lineRule="auto"/>
        <w:ind w:left="1320" w:leftChars="420" w:hanging="312" w:hangingChars="130"/>
        <w:textAlignment w:val="bottom"/>
      </w:pPr>
      <w:r>
        <w:rPr>
          <w:rFonts w:hint="eastAsia"/>
        </w:rPr>
        <w:t xml:space="preserve">g. </w:t>
      </w:r>
      <w:r>
        <w:t>操动机构箱应能容纳设备的控制元件。</w:t>
      </w:r>
    </w:p>
    <w:p w14:paraId="23E56CAF">
      <w:pPr>
        <w:autoSpaceDE w:val="0"/>
        <w:autoSpaceDN w:val="0"/>
        <w:spacing w:line="360" w:lineRule="auto"/>
        <w:ind w:left="1320" w:leftChars="420" w:hanging="312" w:hangingChars="130"/>
        <w:textAlignment w:val="bottom"/>
      </w:pPr>
      <w:r>
        <w:t xml:space="preserve">h. </w:t>
      </w:r>
      <w:r>
        <w:rPr>
          <w:rFonts w:hint="eastAsia"/>
        </w:rPr>
        <w:t>分、合闸操作：动力操动机构，当其电压在下列范围内时，应保证接地开关可靠的分闸和合闸。</w:t>
      </w:r>
      <w:r>
        <w:t xml:space="preserve"> </w:t>
      </w:r>
    </w:p>
    <w:p w14:paraId="0AEF6367">
      <w:pPr>
        <w:autoSpaceDE w:val="0"/>
        <w:autoSpaceDN w:val="0"/>
        <w:spacing w:line="360" w:lineRule="auto"/>
        <w:ind w:left="1555" w:leftChars="648" w:firstLine="338" w:firstLineChars="141"/>
        <w:textAlignment w:val="bottom"/>
      </w:pPr>
      <w:r>
        <w:rPr>
          <w:rFonts w:hint="eastAsia"/>
        </w:rPr>
        <w:t xml:space="preserve">1）电动操动机构的电动机接线端子的电压在其额定值的80%～110%范围内时。 </w:t>
      </w:r>
    </w:p>
    <w:p w14:paraId="6AD42D4C">
      <w:pPr>
        <w:autoSpaceDE w:val="0"/>
        <w:autoSpaceDN w:val="0"/>
        <w:spacing w:line="360" w:lineRule="auto"/>
        <w:ind w:left="1555" w:leftChars="648" w:firstLine="338" w:firstLineChars="141"/>
        <w:textAlignment w:val="bottom"/>
      </w:pPr>
      <w:r>
        <w:rPr>
          <w:rFonts w:hint="eastAsia"/>
        </w:rPr>
        <w:t>2）二次控制线圈、电磁联锁装置，当其线圈接线端子的电压在其额定值的80%～110%范围内时（线圈温度不超过80℃）。</w:t>
      </w:r>
    </w:p>
    <w:p w14:paraId="10111AF9">
      <w:pPr>
        <w:spacing w:line="360" w:lineRule="auto"/>
        <w:rPr>
          <w:rFonts w:eastAsia="黑体"/>
        </w:rPr>
      </w:pPr>
      <w:bookmarkStart w:id="67" w:name="_Toc469503688"/>
      <w:bookmarkStart w:id="68" w:name="_Toc27679"/>
      <w:bookmarkStart w:id="69" w:name="_Toc477769191"/>
      <w:r>
        <w:rPr>
          <w:rFonts w:hint="eastAsia" w:eastAsia="黑体"/>
        </w:rPr>
        <w:t xml:space="preserve">4.2.1.5 </w:t>
      </w:r>
      <w:r>
        <w:rPr>
          <w:rFonts w:eastAsia="黑体"/>
        </w:rPr>
        <w:t>快速接地开关</w:t>
      </w:r>
      <w:bookmarkEnd w:id="67"/>
      <w:bookmarkEnd w:id="68"/>
    </w:p>
    <w:p w14:paraId="69F7DED3">
      <w:pPr>
        <w:autoSpaceDE w:val="0"/>
        <w:autoSpaceDN w:val="0"/>
        <w:spacing w:line="360" w:lineRule="auto"/>
        <w:ind w:firstLine="480" w:firstLineChars="200"/>
        <w:textAlignment w:val="bottom"/>
      </w:pPr>
      <w:r>
        <w:rPr>
          <w:rFonts w:hint="eastAsia"/>
        </w:rPr>
        <w:t>(</w:t>
      </w:r>
      <w:r>
        <w:t>1</w:t>
      </w:r>
      <w:r>
        <w:rPr>
          <w:rFonts w:hint="eastAsia"/>
        </w:rPr>
        <w:t xml:space="preserve">) </w:t>
      </w:r>
      <w:r>
        <w:t>型式</w:t>
      </w:r>
    </w:p>
    <w:p w14:paraId="6013C94F">
      <w:pPr>
        <w:autoSpaceDE w:val="0"/>
        <w:autoSpaceDN w:val="0"/>
        <w:spacing w:line="360" w:lineRule="auto"/>
        <w:ind w:firstLine="888" w:firstLineChars="370"/>
        <w:textAlignment w:val="bottom"/>
      </w:pPr>
      <w:r>
        <w:t>SF6气体绝缘型</w:t>
      </w:r>
    </w:p>
    <w:p w14:paraId="1231FE68">
      <w:pPr>
        <w:autoSpaceDE w:val="0"/>
        <w:autoSpaceDN w:val="0"/>
        <w:spacing w:line="360" w:lineRule="auto"/>
        <w:ind w:firstLine="480" w:firstLineChars="200"/>
        <w:textAlignment w:val="bottom"/>
      </w:pPr>
      <w:r>
        <w:rPr>
          <w:rFonts w:hint="eastAsia"/>
        </w:rPr>
        <w:t>(</w:t>
      </w:r>
      <w:r>
        <w:t>2</w:t>
      </w:r>
      <w:r>
        <w:rPr>
          <w:rFonts w:hint="eastAsia"/>
        </w:rPr>
        <w:t xml:space="preserve">) </w:t>
      </w:r>
      <w:r>
        <w:t>特性参数</w:t>
      </w:r>
    </w:p>
    <w:p w14:paraId="4908DDD4">
      <w:pPr>
        <w:autoSpaceDE w:val="0"/>
        <w:autoSpaceDN w:val="0"/>
        <w:spacing w:line="360" w:lineRule="auto"/>
        <w:ind w:left="1320" w:leftChars="420" w:hanging="312" w:hangingChars="130"/>
        <w:textAlignment w:val="bottom"/>
      </w:pPr>
      <w:r>
        <w:rPr>
          <w:rFonts w:hint="eastAsia"/>
        </w:rPr>
        <w:t xml:space="preserve">a. </w:t>
      </w:r>
      <w:r>
        <w:t>额定电压</w:t>
      </w:r>
      <w:r>
        <w:tab/>
      </w:r>
      <w:r>
        <w:tab/>
      </w:r>
      <w:r>
        <w:tab/>
      </w:r>
      <w:r>
        <w:rPr>
          <w:rFonts w:hint="eastAsia"/>
        </w:rPr>
        <w:tab/>
      </w:r>
      <w:r>
        <w:rPr>
          <w:rFonts w:hint="eastAsia"/>
        </w:rPr>
        <w:t>72.5</w:t>
      </w:r>
      <w:r>
        <w:t>kV</w:t>
      </w:r>
    </w:p>
    <w:p w14:paraId="18A1299B">
      <w:pPr>
        <w:autoSpaceDE w:val="0"/>
        <w:autoSpaceDN w:val="0"/>
        <w:spacing w:line="360" w:lineRule="auto"/>
        <w:ind w:left="1320" w:leftChars="420" w:hanging="312" w:hangingChars="130"/>
        <w:textAlignment w:val="bottom"/>
      </w:pPr>
      <w:r>
        <w:rPr>
          <w:rFonts w:hint="eastAsia"/>
        </w:rPr>
        <w:t xml:space="preserve">c. </w:t>
      </w:r>
      <w:r>
        <w:t>额定频率</w:t>
      </w:r>
      <w:r>
        <w:tab/>
      </w:r>
      <w:r>
        <w:tab/>
      </w:r>
      <w:r>
        <w:tab/>
      </w:r>
      <w:r>
        <w:tab/>
      </w:r>
      <w:r>
        <w:t>50Hz</w:t>
      </w:r>
    </w:p>
    <w:p w14:paraId="6ACBEAD4">
      <w:pPr>
        <w:autoSpaceDE w:val="0"/>
        <w:autoSpaceDN w:val="0"/>
        <w:spacing w:line="360" w:lineRule="auto"/>
        <w:ind w:left="1320" w:leftChars="420" w:hanging="312" w:hangingChars="130"/>
        <w:textAlignment w:val="bottom"/>
      </w:pPr>
      <w:r>
        <w:rPr>
          <w:rFonts w:hint="eastAsia"/>
        </w:rPr>
        <w:t xml:space="preserve">d. </w:t>
      </w:r>
      <w:r>
        <w:t>额定短时耐受电流（有效值）</w:t>
      </w:r>
      <w:r>
        <w:rPr>
          <w:rFonts w:hint="eastAsia"/>
        </w:rPr>
        <w:tab/>
      </w:r>
      <w:r>
        <w:tab/>
      </w:r>
      <w:r>
        <w:rPr>
          <w:rFonts w:hint="eastAsia"/>
        </w:rPr>
        <w:t>31.5</w:t>
      </w:r>
      <w:r>
        <w:t>kA</w:t>
      </w:r>
    </w:p>
    <w:p w14:paraId="068D6791">
      <w:pPr>
        <w:autoSpaceDE w:val="0"/>
        <w:autoSpaceDN w:val="0"/>
        <w:spacing w:line="360" w:lineRule="auto"/>
        <w:ind w:left="1320" w:leftChars="420" w:hanging="312" w:hangingChars="130"/>
        <w:textAlignment w:val="bottom"/>
      </w:pPr>
      <w:r>
        <w:rPr>
          <w:rFonts w:hint="eastAsia"/>
        </w:rPr>
        <w:t xml:space="preserve">e. </w:t>
      </w:r>
      <w:r>
        <w:t>额定短路持续时间</w:t>
      </w:r>
      <w:r>
        <w:tab/>
      </w:r>
      <w:r>
        <w:tab/>
      </w:r>
      <w:r>
        <w:rPr>
          <w:rFonts w:hint="eastAsia"/>
        </w:rPr>
        <w:tab/>
      </w:r>
      <w:r>
        <w:rPr>
          <w:rFonts w:hint="eastAsia"/>
        </w:rPr>
        <w:t>4</w:t>
      </w:r>
      <w:r>
        <w:t>s</w:t>
      </w:r>
    </w:p>
    <w:p w14:paraId="7A96E86D">
      <w:pPr>
        <w:autoSpaceDE w:val="0"/>
        <w:autoSpaceDN w:val="0"/>
        <w:spacing w:line="360" w:lineRule="auto"/>
        <w:ind w:left="1320" w:leftChars="420" w:hanging="312" w:hangingChars="130"/>
        <w:textAlignment w:val="bottom"/>
      </w:pPr>
      <w:r>
        <w:rPr>
          <w:rFonts w:hint="eastAsia"/>
        </w:rPr>
        <w:t xml:space="preserve">f. </w:t>
      </w:r>
      <w:r>
        <w:t>额定短路电流关合次数</w:t>
      </w:r>
      <w:r>
        <w:tab/>
      </w:r>
      <w:r>
        <w:tab/>
      </w:r>
      <w:r>
        <w:t>≥2</w:t>
      </w:r>
    </w:p>
    <w:p w14:paraId="484BAED6">
      <w:pPr>
        <w:autoSpaceDE w:val="0"/>
        <w:autoSpaceDN w:val="0"/>
        <w:spacing w:line="360" w:lineRule="auto"/>
        <w:ind w:left="1320" w:leftChars="420" w:hanging="312" w:hangingChars="130"/>
        <w:textAlignment w:val="bottom"/>
      </w:pPr>
      <w:r>
        <w:rPr>
          <w:rFonts w:hint="eastAsia"/>
        </w:rPr>
        <w:t xml:space="preserve">g. </w:t>
      </w:r>
      <w:r>
        <w:t>快速合闸时间</w:t>
      </w:r>
      <w:r>
        <w:tab/>
      </w:r>
      <w:r>
        <w:tab/>
      </w:r>
      <w:r>
        <w:tab/>
      </w:r>
      <w:r>
        <w:rPr>
          <w:rFonts w:hint="eastAsia"/>
        </w:rPr>
        <w:t>&lt;</w:t>
      </w:r>
      <w:r>
        <w:t>0.1s</w:t>
      </w:r>
    </w:p>
    <w:p w14:paraId="3B4B42EA">
      <w:pPr>
        <w:autoSpaceDE w:val="0"/>
        <w:autoSpaceDN w:val="0"/>
        <w:spacing w:line="360" w:lineRule="auto"/>
        <w:ind w:left="1320" w:leftChars="420" w:hanging="312" w:hangingChars="130"/>
        <w:textAlignment w:val="bottom"/>
      </w:pPr>
      <w:r>
        <w:rPr>
          <w:rFonts w:hint="eastAsia"/>
        </w:rPr>
        <w:t xml:space="preserve">h. </w:t>
      </w:r>
      <w:r>
        <w:t>额定峰值耐受电流（峰值）</w:t>
      </w:r>
      <w:r>
        <w:tab/>
      </w:r>
      <w:r>
        <w:rPr>
          <w:rFonts w:hint="eastAsia"/>
        </w:rPr>
        <w:tab/>
      </w:r>
      <w:r>
        <w:rPr>
          <w:rFonts w:hint="eastAsia"/>
        </w:rPr>
        <w:t>80</w:t>
      </w:r>
      <w:r>
        <w:t>kA</w:t>
      </w:r>
    </w:p>
    <w:p w14:paraId="3D63888F">
      <w:pPr>
        <w:autoSpaceDE w:val="0"/>
        <w:autoSpaceDN w:val="0"/>
        <w:spacing w:line="360" w:lineRule="auto"/>
        <w:ind w:left="1320" w:leftChars="420" w:hanging="312" w:hangingChars="130"/>
        <w:textAlignment w:val="bottom"/>
      </w:pPr>
      <w:r>
        <w:rPr>
          <w:rFonts w:hint="eastAsia"/>
        </w:rPr>
        <w:t xml:space="preserve">i. </w:t>
      </w:r>
      <w:r>
        <w:t>具有切、合感应电流能力，包括容性电流和感性电流</w:t>
      </w:r>
      <w:r>
        <w:rPr>
          <w:rFonts w:hint="eastAsia"/>
        </w:rPr>
        <w:t xml:space="preserve"> B类</w:t>
      </w:r>
    </w:p>
    <w:p w14:paraId="09BC8363">
      <w:pPr>
        <w:autoSpaceDE w:val="0"/>
        <w:autoSpaceDN w:val="0"/>
        <w:spacing w:line="360" w:lineRule="auto"/>
        <w:ind w:left="1320" w:leftChars="420" w:hanging="312" w:hangingChars="130"/>
        <w:textAlignment w:val="bottom"/>
      </w:pPr>
      <w:r>
        <w:rPr>
          <w:rFonts w:hint="eastAsia"/>
        </w:rPr>
        <w:t xml:space="preserve">j. </w:t>
      </w:r>
      <w:r>
        <w:t>接地开关接地端对外壳绝缘水平按工频耐压1</w:t>
      </w:r>
      <w:r>
        <w:rPr>
          <w:rFonts w:hint="eastAsia"/>
        </w:rPr>
        <w:t>1</w:t>
      </w:r>
      <w:r>
        <w:t>kV</w:t>
      </w:r>
      <w:r>
        <w:rPr>
          <w:rFonts w:hint="eastAsia"/>
        </w:rPr>
        <w:t>（</w:t>
      </w:r>
      <w:r>
        <w:t>有效值</w:t>
      </w:r>
      <w:r>
        <w:rPr>
          <w:rFonts w:hint="eastAsia"/>
        </w:rPr>
        <w:t>）</w:t>
      </w:r>
      <w:r>
        <w:t>、1min设计</w:t>
      </w:r>
    </w:p>
    <w:p w14:paraId="65CA94FF">
      <w:pPr>
        <w:autoSpaceDE w:val="0"/>
        <w:autoSpaceDN w:val="0"/>
        <w:spacing w:line="360" w:lineRule="auto"/>
        <w:ind w:left="1320" w:leftChars="420" w:hanging="312" w:hangingChars="130"/>
        <w:textAlignment w:val="bottom"/>
      </w:pPr>
      <w:r>
        <w:rPr>
          <w:rFonts w:hint="eastAsia"/>
        </w:rPr>
        <w:t xml:space="preserve">l. </w:t>
      </w:r>
      <w:r>
        <w:t>机械寿命：在不检修、不调整、不更换零部件、的情况下，三相机械稳定性操作次数不少于3000次。</w:t>
      </w:r>
    </w:p>
    <w:p w14:paraId="73F91B0F">
      <w:pPr>
        <w:autoSpaceDE w:val="0"/>
        <w:autoSpaceDN w:val="0"/>
        <w:spacing w:line="360" w:lineRule="auto"/>
        <w:ind w:firstLine="480" w:firstLineChars="200"/>
        <w:textAlignment w:val="bottom"/>
      </w:pPr>
      <w:r>
        <w:rPr>
          <w:rFonts w:hint="eastAsia"/>
        </w:rPr>
        <w:t>(</w:t>
      </w:r>
      <w:r>
        <w:t>3</w:t>
      </w:r>
      <w:r>
        <w:rPr>
          <w:rFonts w:hint="eastAsia"/>
        </w:rPr>
        <w:t xml:space="preserve">) </w:t>
      </w:r>
      <w:r>
        <w:t>操动机构</w:t>
      </w:r>
    </w:p>
    <w:p w14:paraId="30F22573">
      <w:pPr>
        <w:autoSpaceDE w:val="0"/>
        <w:autoSpaceDN w:val="0"/>
        <w:spacing w:line="360" w:lineRule="auto"/>
        <w:ind w:left="1320" w:leftChars="420" w:hanging="312" w:hangingChars="130"/>
        <w:textAlignment w:val="bottom"/>
      </w:pPr>
      <w:r>
        <w:rPr>
          <w:rFonts w:hint="eastAsia"/>
        </w:rPr>
        <w:t xml:space="preserve">a. </w:t>
      </w:r>
      <w:r>
        <w:t>操动机构型式：应能电动和手动操作；能就地操作和远方操作，就地操作和远方操作之间应装设联锁装置。</w:t>
      </w:r>
    </w:p>
    <w:p w14:paraId="587C49A9">
      <w:pPr>
        <w:autoSpaceDE w:val="0"/>
        <w:autoSpaceDN w:val="0"/>
        <w:spacing w:line="360" w:lineRule="auto"/>
        <w:ind w:left="1320" w:leftChars="420" w:hanging="312" w:hangingChars="130"/>
        <w:textAlignment w:val="bottom"/>
      </w:pPr>
      <w:r>
        <w:rPr>
          <w:rFonts w:hint="eastAsia"/>
        </w:rPr>
        <w:t xml:space="preserve">b. </w:t>
      </w:r>
      <w:r>
        <w:t>操动机构的电源为交流50Hz、380/220V三相五线制。操作控制回路电源为直流220V。</w:t>
      </w:r>
    </w:p>
    <w:p w14:paraId="7929F02A">
      <w:pPr>
        <w:autoSpaceDE w:val="0"/>
        <w:autoSpaceDN w:val="0"/>
        <w:spacing w:line="360" w:lineRule="auto"/>
        <w:ind w:left="1320" w:leftChars="420" w:hanging="312" w:hangingChars="130"/>
        <w:textAlignment w:val="bottom"/>
      </w:pPr>
      <w:r>
        <w:rPr>
          <w:rFonts w:hint="eastAsia"/>
        </w:rPr>
        <w:t xml:space="preserve">c. </w:t>
      </w:r>
      <w:r>
        <w:t>可在</w:t>
      </w:r>
      <w:r>
        <w:rPr>
          <w:rFonts w:hint="eastAsia"/>
        </w:rPr>
        <w:t>就地</w:t>
      </w:r>
      <w:r>
        <w:t>控制柜及计算机监控系统远方控制，还应配置</w:t>
      </w:r>
      <w:r>
        <w:rPr>
          <w:rFonts w:hint="eastAsia"/>
        </w:rPr>
        <w:t>就地</w:t>
      </w:r>
      <w:r>
        <w:t>手动操动机构。手动操作时应断开电动操作回路，并实现与相关的隔离开关与断路器的闭锁。接点的开断能力为DC220V，</w:t>
      </w:r>
      <w:r>
        <w:rPr>
          <w:rFonts w:hint="eastAsia"/>
        </w:rPr>
        <w:t>2.</w:t>
      </w:r>
      <w:r>
        <w:t>5A。</w:t>
      </w:r>
    </w:p>
    <w:p w14:paraId="0549684B">
      <w:pPr>
        <w:autoSpaceDE w:val="0"/>
        <w:autoSpaceDN w:val="0"/>
        <w:spacing w:line="360" w:lineRule="auto"/>
        <w:ind w:left="1320" w:leftChars="420" w:hanging="312" w:hangingChars="130"/>
        <w:textAlignment w:val="bottom"/>
      </w:pPr>
      <w:r>
        <w:rPr>
          <w:rFonts w:hint="eastAsia"/>
        </w:rPr>
        <w:t xml:space="preserve">d. </w:t>
      </w:r>
      <w:r>
        <w:t>除控制、指示及联锁等通常用的辅助接点外，每台检修接地开关需有备用的常开与常闭接点各8对，备用接点都应引接到</w:t>
      </w:r>
      <w:r>
        <w:rPr>
          <w:rFonts w:hint="eastAsia"/>
        </w:rPr>
        <w:t>就地</w:t>
      </w:r>
      <w:r>
        <w:t>控制柜。</w:t>
      </w:r>
      <w:r>
        <w:rPr>
          <w:rFonts w:hint="eastAsia"/>
          <w:lang w:bidi="ar"/>
        </w:rPr>
        <w:t>所有辅助触点应在电气接线图上标明编号，并且连线至端子排，每只辅助开关及所有辅助触点的电气接线必须编号。</w:t>
      </w:r>
    </w:p>
    <w:p w14:paraId="02F5A72C">
      <w:pPr>
        <w:autoSpaceDE w:val="0"/>
        <w:autoSpaceDN w:val="0"/>
        <w:spacing w:line="360" w:lineRule="auto"/>
        <w:ind w:left="1320" w:leftChars="420" w:hanging="312" w:hangingChars="130"/>
        <w:textAlignment w:val="bottom"/>
      </w:pPr>
      <w:r>
        <w:rPr>
          <w:rFonts w:hint="eastAsia"/>
        </w:rPr>
        <w:t xml:space="preserve">e. </w:t>
      </w:r>
      <w:r>
        <w:t>每组快速接地开关应装设一个机械式的分/合位置指示器，根据要求可以装设观察窗，以便操作人员检查触头的开合状态。</w:t>
      </w:r>
    </w:p>
    <w:p w14:paraId="1861BF17">
      <w:pPr>
        <w:autoSpaceDE w:val="0"/>
        <w:autoSpaceDN w:val="0"/>
        <w:spacing w:line="360" w:lineRule="auto"/>
        <w:ind w:left="1320" w:leftChars="420" w:hanging="312" w:hangingChars="130"/>
        <w:textAlignment w:val="bottom"/>
      </w:pPr>
      <w:r>
        <w:rPr>
          <w:rFonts w:hint="eastAsia"/>
        </w:rPr>
        <w:t xml:space="preserve">f. </w:t>
      </w:r>
      <w:r>
        <w:t>操动机构箱应能容纳设备的控制元件。</w:t>
      </w:r>
    </w:p>
    <w:p w14:paraId="486DCB2F">
      <w:pPr>
        <w:autoSpaceDE w:val="0"/>
        <w:autoSpaceDN w:val="0"/>
        <w:spacing w:line="360" w:lineRule="auto"/>
        <w:ind w:left="1320" w:leftChars="420" w:hanging="312" w:hangingChars="130"/>
        <w:textAlignment w:val="bottom"/>
      </w:pPr>
      <w:r>
        <w:rPr>
          <w:rFonts w:hint="eastAsia"/>
        </w:rPr>
        <w:t>g</w:t>
      </w:r>
      <w:r>
        <w:t xml:space="preserve">. </w:t>
      </w:r>
      <w:r>
        <w:rPr>
          <w:rFonts w:hint="eastAsia"/>
        </w:rPr>
        <w:t>分、合闸操作：动力操动机构，当其电压在下列范围内时，应保证接地开关可靠的分闸和合闸。</w:t>
      </w:r>
      <w:r>
        <w:t xml:space="preserve"> </w:t>
      </w:r>
    </w:p>
    <w:p w14:paraId="5BCEC024">
      <w:pPr>
        <w:autoSpaceDE w:val="0"/>
        <w:autoSpaceDN w:val="0"/>
        <w:spacing w:line="360" w:lineRule="auto"/>
        <w:ind w:left="1555" w:leftChars="648" w:firstLine="338" w:firstLineChars="141"/>
        <w:textAlignment w:val="bottom"/>
      </w:pPr>
      <w:r>
        <w:rPr>
          <w:rFonts w:hint="eastAsia"/>
        </w:rPr>
        <w:t xml:space="preserve">1）电动操动机构的电动机接线端子的电压在其额定值的80%～110%范围内时。 </w:t>
      </w:r>
    </w:p>
    <w:p w14:paraId="7EADB08F">
      <w:pPr>
        <w:autoSpaceDE w:val="0"/>
        <w:autoSpaceDN w:val="0"/>
        <w:spacing w:line="360" w:lineRule="auto"/>
        <w:ind w:left="1555" w:leftChars="648" w:firstLine="338" w:firstLineChars="141"/>
        <w:textAlignment w:val="bottom"/>
      </w:pPr>
      <w:r>
        <w:rPr>
          <w:rFonts w:hint="eastAsia"/>
        </w:rPr>
        <w:t>2）二次控制线圈、电磁联锁装置，当其线圈接线端子的电压在其额定值的80%～110%范围内时（线圈温度不超过80℃）。</w:t>
      </w:r>
    </w:p>
    <w:p w14:paraId="6A3E49FC">
      <w:pPr>
        <w:spacing w:line="360" w:lineRule="auto"/>
        <w:rPr>
          <w:rFonts w:eastAsia="黑体"/>
        </w:rPr>
      </w:pPr>
      <w:bookmarkStart w:id="70" w:name="_Toc1837"/>
      <w:bookmarkStart w:id="71" w:name="_Toc469503689"/>
      <w:r>
        <w:rPr>
          <w:rFonts w:hint="eastAsia" w:eastAsia="黑体"/>
        </w:rPr>
        <w:t xml:space="preserve">4.2.1.6 </w:t>
      </w:r>
      <w:r>
        <w:rPr>
          <w:rFonts w:eastAsia="黑体"/>
        </w:rPr>
        <w:t>电流互感器</w:t>
      </w:r>
      <w:bookmarkEnd w:id="70"/>
      <w:bookmarkEnd w:id="71"/>
    </w:p>
    <w:p w14:paraId="4BB98DFB">
      <w:pPr>
        <w:autoSpaceDE w:val="0"/>
        <w:autoSpaceDN w:val="0"/>
        <w:spacing w:line="360" w:lineRule="auto"/>
        <w:ind w:firstLine="480" w:firstLineChars="200"/>
        <w:textAlignment w:val="bottom"/>
      </w:pPr>
      <w:r>
        <w:rPr>
          <w:rFonts w:hint="eastAsia"/>
        </w:rPr>
        <w:t>(</w:t>
      </w:r>
      <w:r>
        <w:t>1</w:t>
      </w:r>
      <w:r>
        <w:rPr>
          <w:rFonts w:hint="eastAsia"/>
        </w:rPr>
        <w:t xml:space="preserve">) </w:t>
      </w:r>
      <w:r>
        <w:t>型式</w:t>
      </w:r>
    </w:p>
    <w:p w14:paraId="45D9BEC2">
      <w:pPr>
        <w:autoSpaceDE w:val="0"/>
        <w:autoSpaceDN w:val="0"/>
        <w:spacing w:line="360" w:lineRule="auto"/>
        <w:ind w:firstLine="888" w:firstLineChars="370"/>
        <w:textAlignment w:val="bottom"/>
      </w:pPr>
      <w:r>
        <w:t>环型铁芯、环氧树脂或纸膜绝缘</w:t>
      </w:r>
    </w:p>
    <w:p w14:paraId="4224EEC8">
      <w:pPr>
        <w:autoSpaceDE w:val="0"/>
        <w:autoSpaceDN w:val="0"/>
        <w:spacing w:line="360" w:lineRule="auto"/>
        <w:ind w:firstLine="480" w:firstLineChars="200"/>
        <w:textAlignment w:val="bottom"/>
      </w:pPr>
      <w:r>
        <w:rPr>
          <w:rFonts w:hint="eastAsia"/>
        </w:rPr>
        <w:t>(</w:t>
      </w:r>
      <w:r>
        <w:t>2</w:t>
      </w:r>
      <w:r>
        <w:rPr>
          <w:rFonts w:hint="eastAsia"/>
        </w:rPr>
        <w:t>) 额定</w:t>
      </w:r>
      <w:r>
        <w:t>参数</w:t>
      </w:r>
    </w:p>
    <w:p w14:paraId="1CF18DD7">
      <w:pPr>
        <w:autoSpaceDE w:val="0"/>
        <w:autoSpaceDN w:val="0"/>
        <w:spacing w:line="360" w:lineRule="auto"/>
        <w:ind w:left="1320" w:leftChars="420" w:hanging="312" w:hangingChars="130"/>
        <w:textAlignment w:val="bottom"/>
      </w:pPr>
      <w:r>
        <w:rPr>
          <w:rFonts w:hint="eastAsia"/>
        </w:rPr>
        <w:t xml:space="preserve">a. </w:t>
      </w:r>
      <w:r>
        <w:t>额定电压</w:t>
      </w:r>
      <w:r>
        <w:tab/>
      </w:r>
      <w:r>
        <w:tab/>
      </w:r>
      <w:r>
        <w:tab/>
      </w:r>
      <w:r>
        <w:rPr>
          <w:rFonts w:hint="eastAsia"/>
        </w:rPr>
        <w:t>66</w:t>
      </w:r>
      <w:r>
        <w:t>kV</w:t>
      </w:r>
    </w:p>
    <w:p w14:paraId="306168A2">
      <w:pPr>
        <w:autoSpaceDE w:val="0"/>
        <w:autoSpaceDN w:val="0"/>
        <w:spacing w:line="360" w:lineRule="auto"/>
        <w:ind w:left="1320" w:leftChars="420" w:hanging="312" w:hangingChars="130"/>
        <w:textAlignment w:val="bottom"/>
      </w:pPr>
      <w:r>
        <w:t>b. 最高工作电压</w:t>
      </w:r>
      <w:r>
        <w:tab/>
      </w:r>
      <w:r>
        <w:tab/>
      </w:r>
      <w:r>
        <w:rPr>
          <w:rFonts w:hint="eastAsia"/>
        </w:rPr>
        <w:t>72.5</w:t>
      </w:r>
      <w:r>
        <w:t>kV</w:t>
      </w:r>
    </w:p>
    <w:p w14:paraId="330711A9">
      <w:pPr>
        <w:autoSpaceDE w:val="0"/>
        <w:autoSpaceDN w:val="0"/>
        <w:spacing w:line="360" w:lineRule="auto"/>
        <w:ind w:left="1320" w:leftChars="420" w:hanging="312" w:hangingChars="130"/>
        <w:textAlignment w:val="bottom"/>
      </w:pPr>
      <w:r>
        <w:rPr>
          <w:rFonts w:hint="eastAsia"/>
        </w:rPr>
        <w:t xml:space="preserve">c. </w:t>
      </w:r>
      <w:r>
        <w:t>额定动稳定电流</w:t>
      </w:r>
      <w:r>
        <w:tab/>
      </w:r>
      <w:r>
        <w:tab/>
      </w:r>
      <w:r>
        <w:rPr>
          <w:rFonts w:hint="eastAsia"/>
        </w:rPr>
        <w:t>80</w:t>
      </w:r>
      <w:r>
        <w:t>kA（峰值）</w:t>
      </w:r>
    </w:p>
    <w:p w14:paraId="15D4C155">
      <w:pPr>
        <w:autoSpaceDE w:val="0"/>
        <w:autoSpaceDN w:val="0"/>
        <w:spacing w:line="360" w:lineRule="auto"/>
        <w:ind w:left="1320" w:leftChars="420" w:hanging="312" w:hangingChars="130"/>
        <w:textAlignment w:val="bottom"/>
      </w:pPr>
      <w:r>
        <w:rPr>
          <w:rFonts w:hint="eastAsia"/>
        </w:rPr>
        <w:t xml:space="preserve">d. </w:t>
      </w:r>
      <w:r>
        <w:t>额定热稳定电流</w:t>
      </w:r>
      <w:r>
        <w:tab/>
      </w:r>
      <w:r>
        <w:tab/>
      </w:r>
      <w:r>
        <w:rPr>
          <w:rFonts w:hint="eastAsia"/>
        </w:rPr>
        <w:t>31.5</w:t>
      </w:r>
      <w:r>
        <w:t>kA（有效值）</w:t>
      </w:r>
    </w:p>
    <w:p w14:paraId="05BF03E5">
      <w:pPr>
        <w:autoSpaceDE w:val="0"/>
        <w:autoSpaceDN w:val="0"/>
        <w:spacing w:line="360" w:lineRule="auto"/>
        <w:ind w:left="1320" w:leftChars="420" w:hanging="312" w:hangingChars="130"/>
        <w:textAlignment w:val="bottom"/>
      </w:pPr>
      <w:r>
        <w:rPr>
          <w:rFonts w:hint="eastAsia"/>
        </w:rPr>
        <w:t>e</w:t>
      </w:r>
      <w:r>
        <w:t>. 绝缘材料：</w:t>
      </w:r>
    </w:p>
    <w:p w14:paraId="78F10DF2">
      <w:pPr>
        <w:autoSpaceDE w:val="0"/>
        <w:autoSpaceDN w:val="0"/>
        <w:spacing w:line="360" w:lineRule="auto"/>
        <w:ind w:left="1248" w:leftChars="520" w:firstLine="120" w:firstLineChars="50"/>
        <w:textAlignment w:val="bottom"/>
      </w:pPr>
      <w:r>
        <w:t>一次绕组</w:t>
      </w:r>
      <w:r>
        <w:tab/>
      </w:r>
      <w:r>
        <w:tab/>
      </w:r>
      <w:r>
        <w:t>SF6气体</w:t>
      </w:r>
    </w:p>
    <w:p w14:paraId="62CC09D3">
      <w:pPr>
        <w:autoSpaceDE w:val="0"/>
        <w:autoSpaceDN w:val="0"/>
        <w:spacing w:line="360" w:lineRule="auto"/>
        <w:ind w:left="1248" w:leftChars="520" w:firstLine="120" w:firstLineChars="50"/>
        <w:textAlignment w:val="bottom"/>
      </w:pPr>
      <w:r>
        <w:t>二次绕组</w:t>
      </w:r>
      <w:r>
        <w:tab/>
      </w:r>
      <w:r>
        <w:tab/>
      </w:r>
      <w:r>
        <w:t>环氧树脂或纸膜绝缘</w:t>
      </w:r>
    </w:p>
    <w:p w14:paraId="5F911C18">
      <w:pPr>
        <w:autoSpaceDE w:val="0"/>
        <w:autoSpaceDN w:val="0"/>
        <w:spacing w:line="360" w:lineRule="auto"/>
        <w:ind w:left="1320" w:leftChars="420" w:hanging="312" w:hangingChars="130"/>
        <w:textAlignment w:val="bottom"/>
      </w:pPr>
      <w:r>
        <w:rPr>
          <w:rFonts w:hint="eastAsia"/>
        </w:rPr>
        <w:t xml:space="preserve">f. </w:t>
      </w:r>
      <w:r>
        <w:t>线圈参数：</w:t>
      </w:r>
    </w:p>
    <w:tbl>
      <w:tblPr>
        <w:tblStyle w:val="39"/>
        <w:tblW w:w="7920" w:type="dxa"/>
        <w:jc w:val="center"/>
        <w:tblLayout w:type="autofit"/>
        <w:tblCellMar>
          <w:top w:w="0" w:type="dxa"/>
          <w:left w:w="108" w:type="dxa"/>
          <w:bottom w:w="0" w:type="dxa"/>
          <w:right w:w="108" w:type="dxa"/>
        </w:tblCellMar>
      </w:tblPr>
      <w:tblGrid>
        <w:gridCol w:w="1977"/>
        <w:gridCol w:w="5943"/>
      </w:tblGrid>
      <w:tr w14:paraId="00431A22">
        <w:tblPrEx>
          <w:tblCellMar>
            <w:top w:w="0" w:type="dxa"/>
            <w:left w:w="108" w:type="dxa"/>
            <w:bottom w:w="0" w:type="dxa"/>
            <w:right w:w="108" w:type="dxa"/>
          </w:tblCellMar>
        </w:tblPrEx>
        <w:trPr>
          <w:trHeight w:val="285" w:hRule="atLeast"/>
          <w:tblHeader/>
          <w:jc w:val="center"/>
        </w:trPr>
        <w:tc>
          <w:tcPr>
            <w:tcW w:w="1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621588">
            <w:pPr>
              <w:widowControl/>
              <w:spacing w:before="72" w:beforeLines="30" w:after="72" w:afterLines="30"/>
              <w:jc w:val="center"/>
              <w:rPr>
                <w:color w:val="000000"/>
                <w:kern w:val="0"/>
                <w:szCs w:val="24"/>
              </w:rPr>
            </w:pPr>
            <w:bookmarkStart w:id="72" w:name="_Toc9129247"/>
            <w:bookmarkStart w:id="73" w:name="_Toc477769190"/>
            <w:r>
              <w:rPr>
                <w:rFonts w:hAnsi="宋体"/>
                <w:color w:val="000000"/>
                <w:kern w:val="0"/>
                <w:szCs w:val="24"/>
              </w:rPr>
              <w:t>序号</w:t>
            </w:r>
          </w:p>
        </w:tc>
        <w:tc>
          <w:tcPr>
            <w:tcW w:w="5943" w:type="dxa"/>
            <w:tcBorders>
              <w:top w:val="single" w:color="auto" w:sz="4" w:space="0"/>
              <w:left w:val="nil"/>
              <w:bottom w:val="single" w:color="auto" w:sz="4" w:space="0"/>
              <w:right w:val="single" w:color="auto" w:sz="4" w:space="0"/>
            </w:tcBorders>
            <w:shd w:val="clear" w:color="auto" w:fill="auto"/>
            <w:noWrap/>
            <w:vAlign w:val="center"/>
          </w:tcPr>
          <w:p w14:paraId="05DEB984">
            <w:pPr>
              <w:widowControl/>
              <w:spacing w:before="72" w:beforeLines="30" w:after="72" w:afterLines="30"/>
              <w:jc w:val="center"/>
              <w:rPr>
                <w:color w:val="000000"/>
                <w:kern w:val="0"/>
                <w:szCs w:val="24"/>
              </w:rPr>
            </w:pPr>
            <w:r>
              <w:rPr>
                <w:rFonts w:hAnsi="宋体"/>
                <w:color w:val="000000"/>
                <w:kern w:val="0"/>
                <w:szCs w:val="24"/>
              </w:rPr>
              <w:t>变比及容量精度</w:t>
            </w:r>
          </w:p>
        </w:tc>
      </w:tr>
      <w:tr w14:paraId="08F43623">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79BACEEA">
            <w:pPr>
              <w:widowControl/>
              <w:spacing w:before="72" w:beforeLines="30" w:after="72" w:afterLines="30"/>
              <w:jc w:val="center"/>
              <w:rPr>
                <w:color w:val="000000"/>
                <w:kern w:val="0"/>
                <w:szCs w:val="24"/>
              </w:rPr>
            </w:pPr>
            <w:r>
              <w:rPr>
                <w:rFonts w:hAnsi="宋体"/>
                <w:color w:val="000000"/>
                <w:kern w:val="0"/>
                <w:szCs w:val="24"/>
              </w:rPr>
              <w:t>主变出线</w:t>
            </w:r>
            <w:r>
              <w:rPr>
                <w:rFonts w:hint="eastAsia" w:hAnsi="宋体"/>
                <w:color w:val="000000"/>
                <w:kern w:val="0"/>
                <w:szCs w:val="24"/>
              </w:rPr>
              <w:t>间隔</w:t>
            </w:r>
          </w:p>
        </w:tc>
        <w:tc>
          <w:tcPr>
            <w:tcW w:w="5943" w:type="dxa"/>
            <w:tcBorders>
              <w:top w:val="nil"/>
              <w:left w:val="nil"/>
              <w:bottom w:val="single" w:color="auto" w:sz="4" w:space="0"/>
              <w:right w:val="single" w:color="auto" w:sz="4" w:space="0"/>
            </w:tcBorders>
            <w:shd w:val="clear" w:color="auto" w:fill="auto"/>
            <w:noWrap/>
            <w:vAlign w:val="center"/>
          </w:tcPr>
          <w:p w14:paraId="401A5661">
            <w:pPr>
              <w:widowControl/>
              <w:spacing w:before="72" w:beforeLines="30" w:after="72" w:afterLines="30"/>
              <w:jc w:val="center"/>
              <w:rPr>
                <w:color w:val="000000"/>
                <w:kern w:val="0"/>
                <w:szCs w:val="24"/>
              </w:rPr>
            </w:pPr>
            <w:r>
              <w:rPr>
                <w:rFonts w:hAnsi="宋体"/>
                <w:color w:val="000000"/>
                <w:kern w:val="0"/>
                <w:szCs w:val="24"/>
              </w:rPr>
              <w:t>主变低压向</w:t>
            </w:r>
            <w:r>
              <w:rPr>
                <w:color w:val="000000"/>
                <w:kern w:val="0"/>
                <w:szCs w:val="24"/>
              </w:rPr>
              <w:t>66kV</w:t>
            </w:r>
            <w:r>
              <w:rPr>
                <w:rFonts w:hAnsi="宋体"/>
                <w:color w:val="000000"/>
                <w:kern w:val="0"/>
                <w:szCs w:val="24"/>
              </w:rPr>
              <w:t>母线的</w:t>
            </w:r>
            <w:r>
              <w:rPr>
                <w:color w:val="000000"/>
                <w:kern w:val="0"/>
                <w:szCs w:val="24"/>
              </w:rPr>
              <w:t>CT</w:t>
            </w:r>
            <w:r>
              <w:rPr>
                <w:rFonts w:hAnsi="宋体"/>
                <w:color w:val="000000"/>
                <w:kern w:val="0"/>
                <w:szCs w:val="24"/>
              </w:rPr>
              <w:t>顺序依次为</w:t>
            </w:r>
          </w:p>
        </w:tc>
      </w:tr>
      <w:tr w14:paraId="07736620">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2D390395">
            <w:pPr>
              <w:widowControl/>
              <w:spacing w:before="72" w:beforeLines="30" w:after="72" w:afterLines="30"/>
              <w:jc w:val="center"/>
              <w:rPr>
                <w:color w:val="000000"/>
                <w:kern w:val="0"/>
                <w:szCs w:val="24"/>
              </w:rPr>
            </w:pPr>
            <w:r>
              <w:rPr>
                <w:color w:val="000000"/>
                <w:kern w:val="0"/>
                <w:szCs w:val="24"/>
              </w:rPr>
              <w:t>1</w:t>
            </w:r>
          </w:p>
        </w:tc>
        <w:tc>
          <w:tcPr>
            <w:tcW w:w="5943" w:type="dxa"/>
            <w:tcBorders>
              <w:top w:val="nil"/>
              <w:left w:val="nil"/>
              <w:bottom w:val="single" w:color="auto" w:sz="4" w:space="0"/>
              <w:right w:val="single" w:color="auto" w:sz="4" w:space="0"/>
            </w:tcBorders>
            <w:shd w:val="clear" w:color="auto" w:fill="auto"/>
            <w:noWrap/>
            <w:vAlign w:val="center"/>
          </w:tcPr>
          <w:p w14:paraId="2965DCE7">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color w:val="000000"/>
                <w:kern w:val="0"/>
                <w:szCs w:val="24"/>
              </w:rPr>
              <w:t>0.2S</w:t>
            </w:r>
            <w:r>
              <w:rPr>
                <w:rFonts w:hAnsi="宋体"/>
                <w:color w:val="000000"/>
                <w:kern w:val="0"/>
                <w:szCs w:val="24"/>
              </w:rPr>
              <w:t>，</w:t>
            </w:r>
            <w:r>
              <w:rPr>
                <w:color w:val="000000"/>
                <w:kern w:val="0"/>
                <w:szCs w:val="24"/>
              </w:rPr>
              <w:t>5VA</w:t>
            </w:r>
            <w:r>
              <w:rPr>
                <w:rFonts w:hAnsi="宋体"/>
                <w:color w:val="000000"/>
                <w:kern w:val="0"/>
                <w:szCs w:val="24"/>
              </w:rPr>
              <w:t>（以和设计院确认的参数为准）</w:t>
            </w:r>
          </w:p>
        </w:tc>
      </w:tr>
      <w:tr w14:paraId="2DA8BEB6">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54827243">
            <w:pPr>
              <w:widowControl/>
              <w:spacing w:before="72" w:beforeLines="30" w:after="72" w:afterLines="30"/>
              <w:jc w:val="center"/>
              <w:rPr>
                <w:color w:val="000000"/>
                <w:kern w:val="0"/>
                <w:szCs w:val="24"/>
              </w:rPr>
            </w:pPr>
            <w:r>
              <w:rPr>
                <w:color w:val="000000"/>
                <w:kern w:val="0"/>
                <w:szCs w:val="24"/>
              </w:rPr>
              <w:t>2</w:t>
            </w:r>
          </w:p>
        </w:tc>
        <w:tc>
          <w:tcPr>
            <w:tcW w:w="5943" w:type="dxa"/>
            <w:tcBorders>
              <w:top w:val="nil"/>
              <w:left w:val="nil"/>
              <w:bottom w:val="single" w:color="auto" w:sz="4" w:space="0"/>
              <w:right w:val="single" w:color="auto" w:sz="4" w:space="0"/>
            </w:tcBorders>
            <w:shd w:val="clear" w:color="auto" w:fill="auto"/>
            <w:noWrap/>
            <w:vAlign w:val="center"/>
          </w:tcPr>
          <w:p w14:paraId="16C020F7">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hAnsi="宋体"/>
                <w:color w:val="000000"/>
                <w:kern w:val="0"/>
                <w:szCs w:val="24"/>
              </w:rPr>
              <w:t>0.5</w:t>
            </w:r>
            <w:r>
              <w:rPr>
                <w:rFonts w:hAnsi="宋体"/>
                <w:color w:val="000000"/>
                <w:kern w:val="0"/>
                <w:szCs w:val="24"/>
              </w:rPr>
              <w:t>，</w:t>
            </w:r>
            <w:r>
              <w:rPr>
                <w:color w:val="000000"/>
                <w:kern w:val="0"/>
                <w:szCs w:val="24"/>
              </w:rPr>
              <w:t>1</w:t>
            </w:r>
            <w:r>
              <w:rPr>
                <w:rFonts w:hint="eastAsia"/>
                <w:color w:val="000000"/>
                <w:kern w:val="0"/>
                <w:szCs w:val="24"/>
              </w:rPr>
              <w:t>0</w:t>
            </w:r>
            <w:r>
              <w:rPr>
                <w:color w:val="000000"/>
                <w:kern w:val="0"/>
                <w:szCs w:val="24"/>
              </w:rPr>
              <w:t>VA</w:t>
            </w:r>
            <w:r>
              <w:rPr>
                <w:rFonts w:hAnsi="宋体"/>
                <w:color w:val="000000"/>
                <w:kern w:val="0"/>
                <w:szCs w:val="24"/>
              </w:rPr>
              <w:t>（以和设计院确认的参数为准）</w:t>
            </w:r>
          </w:p>
        </w:tc>
      </w:tr>
      <w:tr w14:paraId="1470D479">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2B9C094B">
            <w:pPr>
              <w:widowControl/>
              <w:spacing w:before="72" w:beforeLines="30" w:after="72" w:afterLines="30"/>
              <w:jc w:val="center"/>
              <w:rPr>
                <w:color w:val="000000"/>
                <w:kern w:val="0"/>
                <w:szCs w:val="24"/>
              </w:rPr>
            </w:pPr>
            <w:r>
              <w:rPr>
                <w:color w:val="000000"/>
                <w:kern w:val="0"/>
                <w:szCs w:val="24"/>
              </w:rPr>
              <w:t>3</w:t>
            </w:r>
          </w:p>
        </w:tc>
        <w:tc>
          <w:tcPr>
            <w:tcW w:w="5943" w:type="dxa"/>
            <w:tcBorders>
              <w:top w:val="nil"/>
              <w:left w:val="nil"/>
              <w:bottom w:val="single" w:color="auto" w:sz="4" w:space="0"/>
              <w:right w:val="single" w:color="auto" w:sz="4" w:space="0"/>
            </w:tcBorders>
            <w:shd w:val="clear" w:color="auto" w:fill="auto"/>
            <w:noWrap/>
            <w:vAlign w:val="center"/>
          </w:tcPr>
          <w:p w14:paraId="7D698459">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675DFDEA">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0CC421AD">
            <w:pPr>
              <w:widowControl/>
              <w:spacing w:before="72" w:beforeLines="30" w:after="72" w:afterLines="30"/>
              <w:jc w:val="center"/>
              <w:rPr>
                <w:color w:val="000000"/>
                <w:kern w:val="0"/>
                <w:szCs w:val="24"/>
              </w:rPr>
            </w:pPr>
            <w:r>
              <w:rPr>
                <w:rFonts w:hint="eastAsia"/>
                <w:color w:val="000000"/>
                <w:kern w:val="0"/>
                <w:szCs w:val="24"/>
              </w:rPr>
              <w:t>4</w:t>
            </w:r>
          </w:p>
        </w:tc>
        <w:tc>
          <w:tcPr>
            <w:tcW w:w="5943" w:type="dxa"/>
            <w:tcBorders>
              <w:top w:val="nil"/>
              <w:left w:val="nil"/>
              <w:bottom w:val="single" w:color="auto" w:sz="4" w:space="0"/>
              <w:right w:val="single" w:color="auto" w:sz="4" w:space="0"/>
            </w:tcBorders>
            <w:shd w:val="clear" w:color="auto" w:fill="auto"/>
            <w:noWrap/>
            <w:vAlign w:val="center"/>
          </w:tcPr>
          <w:p w14:paraId="555334E2">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5CACF9E7">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53788CCC">
            <w:pPr>
              <w:widowControl/>
              <w:spacing w:before="72" w:beforeLines="30" w:after="72" w:afterLines="30"/>
              <w:jc w:val="center"/>
              <w:rPr>
                <w:color w:val="000000"/>
                <w:kern w:val="0"/>
                <w:szCs w:val="24"/>
              </w:rPr>
            </w:pPr>
            <w:r>
              <w:rPr>
                <w:rFonts w:hint="eastAsia"/>
                <w:color w:val="000000"/>
                <w:kern w:val="0"/>
                <w:szCs w:val="24"/>
              </w:rPr>
              <w:t>5</w:t>
            </w:r>
          </w:p>
        </w:tc>
        <w:tc>
          <w:tcPr>
            <w:tcW w:w="5943" w:type="dxa"/>
            <w:tcBorders>
              <w:top w:val="nil"/>
              <w:left w:val="nil"/>
              <w:bottom w:val="single" w:color="auto" w:sz="4" w:space="0"/>
              <w:right w:val="single" w:color="auto" w:sz="4" w:space="0"/>
            </w:tcBorders>
            <w:shd w:val="clear" w:color="auto" w:fill="auto"/>
            <w:noWrap/>
            <w:vAlign w:val="center"/>
          </w:tcPr>
          <w:p w14:paraId="639ECF67">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1BDEAF2B">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796DCEE6">
            <w:pPr>
              <w:widowControl/>
              <w:spacing w:before="72" w:beforeLines="30" w:after="72" w:afterLines="30"/>
              <w:jc w:val="center"/>
              <w:rPr>
                <w:color w:val="000000"/>
                <w:kern w:val="0"/>
                <w:szCs w:val="24"/>
              </w:rPr>
            </w:pPr>
            <w:r>
              <w:rPr>
                <w:rFonts w:hint="eastAsia"/>
                <w:color w:val="000000"/>
                <w:kern w:val="0"/>
                <w:szCs w:val="24"/>
              </w:rPr>
              <w:t>6</w:t>
            </w:r>
          </w:p>
        </w:tc>
        <w:tc>
          <w:tcPr>
            <w:tcW w:w="5943" w:type="dxa"/>
            <w:tcBorders>
              <w:top w:val="nil"/>
              <w:left w:val="nil"/>
              <w:bottom w:val="single" w:color="auto" w:sz="4" w:space="0"/>
              <w:right w:val="single" w:color="auto" w:sz="4" w:space="0"/>
            </w:tcBorders>
            <w:shd w:val="clear" w:color="auto" w:fill="auto"/>
            <w:noWrap/>
            <w:vAlign w:val="center"/>
          </w:tcPr>
          <w:p w14:paraId="5AF0ADED">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40C9F572">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5A43EFA2">
            <w:pPr>
              <w:widowControl/>
              <w:spacing w:before="72" w:beforeLines="30" w:after="72" w:afterLines="30"/>
              <w:jc w:val="center"/>
              <w:rPr>
                <w:color w:val="000000"/>
                <w:kern w:val="0"/>
                <w:szCs w:val="24"/>
              </w:rPr>
            </w:pPr>
            <w:r>
              <w:rPr>
                <w:rFonts w:hAnsi="宋体"/>
                <w:color w:val="000000"/>
                <w:kern w:val="0"/>
                <w:szCs w:val="24"/>
              </w:rPr>
              <w:t>风机进线</w:t>
            </w:r>
            <w:r>
              <w:rPr>
                <w:rFonts w:hint="eastAsia" w:hAnsi="宋体"/>
                <w:color w:val="000000"/>
                <w:kern w:val="0"/>
                <w:szCs w:val="24"/>
              </w:rPr>
              <w:t>间隔</w:t>
            </w:r>
          </w:p>
        </w:tc>
        <w:tc>
          <w:tcPr>
            <w:tcW w:w="5943" w:type="dxa"/>
            <w:tcBorders>
              <w:top w:val="nil"/>
              <w:left w:val="nil"/>
              <w:bottom w:val="single" w:color="auto" w:sz="4" w:space="0"/>
              <w:right w:val="single" w:color="auto" w:sz="4" w:space="0"/>
            </w:tcBorders>
            <w:shd w:val="clear" w:color="auto" w:fill="auto"/>
            <w:noWrap/>
            <w:vAlign w:val="center"/>
          </w:tcPr>
          <w:p w14:paraId="234A760E">
            <w:pPr>
              <w:widowControl/>
              <w:spacing w:before="72" w:beforeLines="30" w:after="72" w:afterLines="30"/>
              <w:jc w:val="center"/>
              <w:rPr>
                <w:color w:val="000000"/>
                <w:kern w:val="0"/>
                <w:szCs w:val="24"/>
              </w:rPr>
            </w:pPr>
            <w:r>
              <w:rPr>
                <w:rFonts w:hAnsi="宋体"/>
                <w:color w:val="000000"/>
                <w:kern w:val="0"/>
                <w:szCs w:val="24"/>
              </w:rPr>
              <w:t>风机向</w:t>
            </w:r>
            <w:r>
              <w:rPr>
                <w:color w:val="000000"/>
                <w:kern w:val="0"/>
                <w:szCs w:val="24"/>
              </w:rPr>
              <w:t>66kV</w:t>
            </w:r>
            <w:r>
              <w:rPr>
                <w:rFonts w:hAnsi="宋体"/>
                <w:color w:val="000000"/>
                <w:kern w:val="0"/>
                <w:szCs w:val="24"/>
              </w:rPr>
              <w:t>母线的</w:t>
            </w:r>
            <w:r>
              <w:rPr>
                <w:color w:val="000000"/>
                <w:kern w:val="0"/>
                <w:szCs w:val="24"/>
              </w:rPr>
              <w:t>CT</w:t>
            </w:r>
            <w:r>
              <w:rPr>
                <w:rFonts w:hAnsi="宋体"/>
                <w:color w:val="000000"/>
                <w:kern w:val="0"/>
                <w:szCs w:val="24"/>
              </w:rPr>
              <w:t>顺序依次为</w:t>
            </w:r>
          </w:p>
        </w:tc>
      </w:tr>
      <w:tr w14:paraId="6DA2D6B8">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4C8E2039">
            <w:pPr>
              <w:widowControl/>
              <w:spacing w:before="72" w:beforeLines="30" w:after="72" w:afterLines="30"/>
              <w:jc w:val="center"/>
              <w:rPr>
                <w:color w:val="000000"/>
                <w:kern w:val="0"/>
                <w:szCs w:val="24"/>
              </w:rPr>
            </w:pPr>
            <w:r>
              <w:rPr>
                <w:color w:val="000000"/>
                <w:kern w:val="0"/>
                <w:szCs w:val="24"/>
              </w:rPr>
              <w:t>1</w:t>
            </w:r>
          </w:p>
        </w:tc>
        <w:tc>
          <w:tcPr>
            <w:tcW w:w="5943" w:type="dxa"/>
            <w:tcBorders>
              <w:top w:val="nil"/>
              <w:left w:val="nil"/>
              <w:bottom w:val="single" w:color="auto" w:sz="4" w:space="0"/>
              <w:right w:val="single" w:color="auto" w:sz="4" w:space="0"/>
            </w:tcBorders>
            <w:shd w:val="clear" w:color="auto" w:fill="auto"/>
            <w:noWrap/>
            <w:vAlign w:val="center"/>
          </w:tcPr>
          <w:p w14:paraId="2FF2CE7F">
            <w:pPr>
              <w:widowControl/>
              <w:spacing w:before="72" w:beforeLines="30" w:after="72" w:afterLines="30"/>
              <w:jc w:val="center"/>
              <w:rPr>
                <w:color w:val="000000"/>
                <w:kern w:val="0"/>
                <w:szCs w:val="24"/>
              </w:rPr>
            </w:pPr>
            <w:r>
              <w:rPr>
                <w:rFonts w:hint="eastAsia"/>
                <w:color w:val="000000"/>
                <w:kern w:val="0"/>
                <w:szCs w:val="24"/>
              </w:rPr>
              <w:t>1000</w:t>
            </w:r>
            <w:r>
              <w:rPr>
                <w:color w:val="000000"/>
                <w:kern w:val="0"/>
                <w:szCs w:val="24"/>
              </w:rPr>
              <w:t>/1A</w:t>
            </w:r>
            <w:r>
              <w:rPr>
                <w:rFonts w:hAnsi="宋体"/>
                <w:color w:val="000000"/>
                <w:kern w:val="0"/>
                <w:szCs w:val="24"/>
              </w:rPr>
              <w:t>，</w:t>
            </w:r>
            <w:r>
              <w:rPr>
                <w:color w:val="000000"/>
                <w:kern w:val="0"/>
                <w:szCs w:val="24"/>
              </w:rPr>
              <w:t>0.2S</w:t>
            </w:r>
            <w:r>
              <w:rPr>
                <w:rFonts w:hAnsi="宋体"/>
                <w:color w:val="000000"/>
                <w:kern w:val="0"/>
                <w:szCs w:val="24"/>
              </w:rPr>
              <w:t>，</w:t>
            </w:r>
            <w:r>
              <w:rPr>
                <w:rFonts w:hint="eastAsia" w:hAnsi="宋体"/>
                <w:color w:val="000000"/>
                <w:kern w:val="0"/>
                <w:szCs w:val="24"/>
              </w:rPr>
              <w:t>5</w:t>
            </w:r>
            <w:r>
              <w:rPr>
                <w:color w:val="000000"/>
                <w:kern w:val="0"/>
                <w:szCs w:val="24"/>
              </w:rPr>
              <w:t>VA</w:t>
            </w:r>
            <w:r>
              <w:rPr>
                <w:rFonts w:hAnsi="宋体"/>
                <w:color w:val="000000"/>
                <w:kern w:val="0"/>
                <w:szCs w:val="24"/>
              </w:rPr>
              <w:t>（以和设计院确认的参数为准）</w:t>
            </w:r>
          </w:p>
        </w:tc>
      </w:tr>
      <w:tr w14:paraId="7C8BEF65">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0B870B51">
            <w:pPr>
              <w:widowControl/>
              <w:spacing w:before="72" w:beforeLines="30" w:after="72" w:afterLines="30"/>
              <w:jc w:val="center"/>
              <w:rPr>
                <w:color w:val="000000"/>
                <w:kern w:val="0"/>
                <w:szCs w:val="24"/>
              </w:rPr>
            </w:pPr>
            <w:r>
              <w:rPr>
                <w:color w:val="000000"/>
                <w:kern w:val="0"/>
                <w:szCs w:val="24"/>
              </w:rPr>
              <w:t>2</w:t>
            </w:r>
          </w:p>
        </w:tc>
        <w:tc>
          <w:tcPr>
            <w:tcW w:w="5943" w:type="dxa"/>
            <w:tcBorders>
              <w:top w:val="nil"/>
              <w:left w:val="nil"/>
              <w:bottom w:val="single" w:color="auto" w:sz="4" w:space="0"/>
              <w:right w:val="single" w:color="auto" w:sz="4" w:space="0"/>
            </w:tcBorders>
            <w:shd w:val="clear" w:color="auto" w:fill="auto"/>
            <w:noWrap/>
            <w:vAlign w:val="center"/>
          </w:tcPr>
          <w:p w14:paraId="20A56580">
            <w:pPr>
              <w:widowControl/>
              <w:spacing w:before="72" w:beforeLines="30" w:after="72" w:afterLines="30"/>
              <w:jc w:val="center"/>
              <w:rPr>
                <w:color w:val="000000"/>
                <w:kern w:val="0"/>
                <w:szCs w:val="24"/>
              </w:rPr>
            </w:pPr>
            <w:r>
              <w:rPr>
                <w:rFonts w:hint="eastAsia"/>
                <w:color w:val="000000"/>
                <w:kern w:val="0"/>
                <w:szCs w:val="24"/>
              </w:rPr>
              <w:t>1000</w:t>
            </w:r>
            <w:r>
              <w:rPr>
                <w:color w:val="000000"/>
                <w:kern w:val="0"/>
                <w:szCs w:val="24"/>
              </w:rPr>
              <w:t>/1A</w:t>
            </w:r>
            <w:r>
              <w:rPr>
                <w:rFonts w:hAnsi="宋体"/>
                <w:color w:val="000000"/>
                <w:kern w:val="0"/>
                <w:szCs w:val="24"/>
              </w:rPr>
              <w:t>，</w:t>
            </w:r>
            <w:r>
              <w:rPr>
                <w:color w:val="000000"/>
                <w:kern w:val="0"/>
                <w:szCs w:val="24"/>
              </w:rPr>
              <w:t>0.5</w:t>
            </w:r>
            <w:r>
              <w:rPr>
                <w:rFonts w:hAnsi="宋体"/>
                <w:color w:val="000000"/>
                <w:kern w:val="0"/>
                <w:szCs w:val="24"/>
              </w:rPr>
              <w:t>，</w:t>
            </w:r>
            <w:r>
              <w:rPr>
                <w:color w:val="000000"/>
                <w:kern w:val="0"/>
                <w:szCs w:val="24"/>
              </w:rPr>
              <w:t>10VA</w:t>
            </w:r>
            <w:r>
              <w:rPr>
                <w:rFonts w:hAnsi="宋体"/>
                <w:color w:val="000000"/>
                <w:kern w:val="0"/>
                <w:szCs w:val="24"/>
              </w:rPr>
              <w:t>（以和设计院确认的参数为准）</w:t>
            </w:r>
          </w:p>
        </w:tc>
      </w:tr>
      <w:tr w14:paraId="0B11548D">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131D17E0">
            <w:pPr>
              <w:widowControl/>
              <w:spacing w:before="72" w:beforeLines="30" w:after="72" w:afterLines="30"/>
              <w:jc w:val="center"/>
              <w:rPr>
                <w:color w:val="000000"/>
                <w:kern w:val="0"/>
                <w:szCs w:val="24"/>
              </w:rPr>
            </w:pPr>
            <w:r>
              <w:rPr>
                <w:color w:val="000000"/>
                <w:kern w:val="0"/>
                <w:szCs w:val="24"/>
              </w:rPr>
              <w:t>3</w:t>
            </w:r>
          </w:p>
        </w:tc>
        <w:tc>
          <w:tcPr>
            <w:tcW w:w="5943" w:type="dxa"/>
            <w:tcBorders>
              <w:top w:val="nil"/>
              <w:left w:val="nil"/>
              <w:bottom w:val="single" w:color="auto" w:sz="4" w:space="0"/>
              <w:right w:val="single" w:color="auto" w:sz="4" w:space="0"/>
            </w:tcBorders>
            <w:shd w:val="clear" w:color="auto" w:fill="auto"/>
            <w:noWrap/>
            <w:vAlign w:val="center"/>
          </w:tcPr>
          <w:p w14:paraId="7F7ECD18">
            <w:pPr>
              <w:widowControl/>
              <w:spacing w:before="72" w:beforeLines="30" w:after="72" w:afterLines="30"/>
              <w:jc w:val="center"/>
              <w:rPr>
                <w:color w:val="000000"/>
                <w:kern w:val="0"/>
                <w:szCs w:val="24"/>
              </w:rPr>
            </w:pPr>
            <w:r>
              <w:rPr>
                <w:rFonts w:hint="eastAsia"/>
                <w:color w:val="000000"/>
                <w:kern w:val="0"/>
                <w:szCs w:val="24"/>
              </w:rPr>
              <w:t>1000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3F3887B2">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3F6F4576">
            <w:pPr>
              <w:widowControl/>
              <w:spacing w:before="72" w:beforeLines="30" w:after="72" w:afterLines="30"/>
              <w:jc w:val="center"/>
              <w:rPr>
                <w:color w:val="000000"/>
                <w:kern w:val="0"/>
                <w:szCs w:val="24"/>
              </w:rPr>
            </w:pPr>
            <w:r>
              <w:rPr>
                <w:rFonts w:hint="eastAsia"/>
                <w:color w:val="000000"/>
                <w:kern w:val="0"/>
                <w:szCs w:val="24"/>
              </w:rPr>
              <w:t>4</w:t>
            </w:r>
          </w:p>
        </w:tc>
        <w:tc>
          <w:tcPr>
            <w:tcW w:w="5943" w:type="dxa"/>
            <w:tcBorders>
              <w:top w:val="nil"/>
              <w:left w:val="nil"/>
              <w:bottom w:val="single" w:color="auto" w:sz="4" w:space="0"/>
              <w:right w:val="single" w:color="auto" w:sz="4" w:space="0"/>
            </w:tcBorders>
            <w:shd w:val="clear" w:color="auto" w:fill="auto"/>
            <w:noWrap/>
            <w:vAlign w:val="center"/>
          </w:tcPr>
          <w:p w14:paraId="1919A055">
            <w:pPr>
              <w:widowControl/>
              <w:spacing w:before="72" w:beforeLines="30" w:after="72" w:afterLines="30"/>
              <w:jc w:val="center"/>
              <w:rPr>
                <w:color w:val="000000"/>
                <w:kern w:val="0"/>
                <w:szCs w:val="24"/>
              </w:rPr>
            </w:pPr>
            <w:r>
              <w:rPr>
                <w:rFonts w:hint="eastAsia"/>
                <w:color w:val="000000"/>
                <w:kern w:val="0"/>
                <w:szCs w:val="24"/>
              </w:rPr>
              <w:t>1000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68E166D6">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1599A10A">
            <w:pPr>
              <w:widowControl/>
              <w:spacing w:before="72" w:beforeLines="30" w:after="72" w:afterLines="30"/>
              <w:jc w:val="center"/>
              <w:rPr>
                <w:color w:val="000000"/>
                <w:kern w:val="0"/>
                <w:szCs w:val="24"/>
              </w:rPr>
            </w:pPr>
            <w:r>
              <w:rPr>
                <w:rFonts w:hint="eastAsia"/>
                <w:color w:val="000000"/>
                <w:kern w:val="0"/>
                <w:szCs w:val="24"/>
              </w:rPr>
              <w:t>5</w:t>
            </w:r>
          </w:p>
        </w:tc>
        <w:tc>
          <w:tcPr>
            <w:tcW w:w="5943" w:type="dxa"/>
            <w:tcBorders>
              <w:top w:val="nil"/>
              <w:left w:val="nil"/>
              <w:bottom w:val="single" w:color="auto" w:sz="4" w:space="0"/>
              <w:right w:val="single" w:color="auto" w:sz="4" w:space="0"/>
            </w:tcBorders>
            <w:shd w:val="clear" w:color="auto" w:fill="auto"/>
            <w:noWrap/>
            <w:vAlign w:val="center"/>
          </w:tcPr>
          <w:p w14:paraId="09D65451">
            <w:pPr>
              <w:widowControl/>
              <w:spacing w:before="72" w:beforeLines="30" w:after="72" w:afterLines="30"/>
              <w:jc w:val="center"/>
              <w:rPr>
                <w:color w:val="000000"/>
                <w:kern w:val="0"/>
                <w:szCs w:val="24"/>
              </w:rPr>
            </w:pPr>
            <w:r>
              <w:rPr>
                <w:rFonts w:hint="eastAsia"/>
                <w:color w:val="000000"/>
                <w:kern w:val="0"/>
                <w:szCs w:val="24"/>
              </w:rPr>
              <w:t>1000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10B7E16D">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4B925DB9">
            <w:pPr>
              <w:widowControl/>
              <w:spacing w:before="72" w:beforeLines="30" w:after="72" w:afterLines="30"/>
              <w:jc w:val="center"/>
              <w:rPr>
                <w:color w:val="000000"/>
                <w:kern w:val="0"/>
                <w:szCs w:val="24"/>
              </w:rPr>
            </w:pPr>
            <w:r>
              <w:rPr>
                <w:rFonts w:hAnsi="宋体"/>
                <w:color w:val="000000"/>
                <w:kern w:val="0"/>
                <w:szCs w:val="24"/>
              </w:rPr>
              <w:t>母线分段隔离</w:t>
            </w:r>
            <w:r>
              <w:rPr>
                <w:rFonts w:hint="eastAsia" w:hAnsi="宋体"/>
                <w:color w:val="000000"/>
                <w:kern w:val="0"/>
                <w:szCs w:val="24"/>
              </w:rPr>
              <w:t>间隔</w:t>
            </w:r>
          </w:p>
        </w:tc>
        <w:tc>
          <w:tcPr>
            <w:tcW w:w="5943" w:type="dxa"/>
            <w:tcBorders>
              <w:top w:val="nil"/>
              <w:left w:val="nil"/>
              <w:bottom w:val="single" w:color="auto" w:sz="4" w:space="0"/>
              <w:right w:val="single" w:color="auto" w:sz="4" w:space="0"/>
            </w:tcBorders>
            <w:shd w:val="clear" w:color="auto" w:fill="auto"/>
            <w:noWrap/>
            <w:vAlign w:val="center"/>
          </w:tcPr>
          <w:p w14:paraId="576DDEF2">
            <w:pPr>
              <w:widowControl/>
              <w:spacing w:before="72" w:beforeLines="30" w:after="72" w:afterLines="30"/>
              <w:jc w:val="center"/>
              <w:rPr>
                <w:color w:val="000000"/>
                <w:kern w:val="0"/>
                <w:szCs w:val="24"/>
              </w:rPr>
            </w:pPr>
            <w:r>
              <w:rPr>
                <w:rFonts w:hint="eastAsia"/>
                <w:color w:val="000000"/>
                <w:kern w:val="0"/>
                <w:szCs w:val="24"/>
              </w:rPr>
              <w:t>II</w:t>
            </w:r>
            <w:r>
              <w:rPr>
                <w:rFonts w:hAnsi="宋体"/>
                <w:color w:val="000000"/>
                <w:kern w:val="0"/>
                <w:szCs w:val="24"/>
              </w:rPr>
              <w:t>段母线向</w:t>
            </w:r>
            <w:r>
              <w:rPr>
                <w:rFonts w:hint="eastAsia"/>
                <w:color w:val="000000"/>
                <w:kern w:val="0"/>
                <w:szCs w:val="24"/>
              </w:rPr>
              <w:t>I</w:t>
            </w:r>
            <w:r>
              <w:rPr>
                <w:rFonts w:hAnsi="宋体"/>
                <w:color w:val="000000"/>
                <w:kern w:val="0"/>
                <w:szCs w:val="24"/>
              </w:rPr>
              <w:t>段母线</w:t>
            </w:r>
          </w:p>
        </w:tc>
      </w:tr>
      <w:tr w14:paraId="3730BFE4">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67358E75">
            <w:pPr>
              <w:widowControl/>
              <w:spacing w:before="72" w:beforeLines="30" w:after="72" w:afterLines="30"/>
              <w:jc w:val="center"/>
              <w:rPr>
                <w:color w:val="000000"/>
                <w:kern w:val="0"/>
                <w:szCs w:val="24"/>
              </w:rPr>
            </w:pPr>
            <w:r>
              <w:rPr>
                <w:color w:val="000000"/>
                <w:kern w:val="0"/>
                <w:szCs w:val="24"/>
              </w:rPr>
              <w:t>1</w:t>
            </w:r>
          </w:p>
        </w:tc>
        <w:tc>
          <w:tcPr>
            <w:tcW w:w="5943" w:type="dxa"/>
            <w:tcBorders>
              <w:top w:val="nil"/>
              <w:left w:val="nil"/>
              <w:bottom w:val="single" w:color="auto" w:sz="4" w:space="0"/>
              <w:right w:val="single" w:color="auto" w:sz="4" w:space="0"/>
            </w:tcBorders>
            <w:shd w:val="clear" w:color="auto" w:fill="auto"/>
            <w:noWrap/>
            <w:vAlign w:val="center"/>
          </w:tcPr>
          <w:p w14:paraId="1B23642A">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color w:val="000000"/>
                <w:kern w:val="0"/>
                <w:szCs w:val="24"/>
              </w:rPr>
              <w:t>0.2S</w:t>
            </w:r>
            <w:r>
              <w:rPr>
                <w:rFonts w:hAnsi="宋体"/>
                <w:color w:val="000000"/>
                <w:kern w:val="0"/>
                <w:szCs w:val="24"/>
              </w:rPr>
              <w:t>，</w:t>
            </w:r>
            <w:r>
              <w:rPr>
                <w:color w:val="000000"/>
                <w:kern w:val="0"/>
                <w:szCs w:val="24"/>
              </w:rPr>
              <w:t>5VA</w:t>
            </w:r>
            <w:r>
              <w:rPr>
                <w:rFonts w:hAnsi="宋体"/>
                <w:color w:val="000000"/>
                <w:kern w:val="0"/>
                <w:szCs w:val="24"/>
              </w:rPr>
              <w:t>（以和设计院确认的参数为准）</w:t>
            </w:r>
          </w:p>
        </w:tc>
      </w:tr>
      <w:tr w14:paraId="19984F1D">
        <w:tblPrEx>
          <w:tblCellMar>
            <w:top w:w="0" w:type="dxa"/>
            <w:left w:w="108" w:type="dxa"/>
            <w:bottom w:w="0" w:type="dxa"/>
            <w:right w:w="108" w:type="dxa"/>
          </w:tblCellMar>
        </w:tblPrEx>
        <w:trPr>
          <w:trHeight w:val="285" w:hRule="atLeast"/>
          <w:jc w:val="center"/>
        </w:trPr>
        <w:tc>
          <w:tcPr>
            <w:tcW w:w="1977" w:type="dxa"/>
            <w:tcBorders>
              <w:top w:val="nil"/>
              <w:left w:val="single" w:color="auto" w:sz="4" w:space="0"/>
              <w:bottom w:val="single" w:color="auto" w:sz="4" w:space="0"/>
              <w:right w:val="single" w:color="auto" w:sz="4" w:space="0"/>
            </w:tcBorders>
            <w:shd w:val="clear" w:color="auto" w:fill="auto"/>
            <w:noWrap/>
            <w:vAlign w:val="center"/>
          </w:tcPr>
          <w:p w14:paraId="6319DF10">
            <w:pPr>
              <w:widowControl/>
              <w:spacing w:before="72" w:beforeLines="30" w:after="72" w:afterLines="30"/>
              <w:jc w:val="center"/>
              <w:rPr>
                <w:color w:val="000000"/>
                <w:kern w:val="0"/>
                <w:szCs w:val="24"/>
              </w:rPr>
            </w:pPr>
            <w:r>
              <w:rPr>
                <w:color w:val="000000"/>
                <w:kern w:val="0"/>
                <w:szCs w:val="24"/>
              </w:rPr>
              <w:t>2</w:t>
            </w:r>
          </w:p>
        </w:tc>
        <w:tc>
          <w:tcPr>
            <w:tcW w:w="5943" w:type="dxa"/>
            <w:tcBorders>
              <w:top w:val="nil"/>
              <w:left w:val="nil"/>
              <w:bottom w:val="single" w:color="auto" w:sz="4" w:space="0"/>
              <w:right w:val="single" w:color="auto" w:sz="4" w:space="0"/>
            </w:tcBorders>
            <w:shd w:val="clear" w:color="auto" w:fill="auto"/>
            <w:noWrap/>
            <w:vAlign w:val="center"/>
          </w:tcPr>
          <w:p w14:paraId="21260052">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hAnsi="宋体"/>
                <w:color w:val="000000"/>
                <w:kern w:val="0"/>
                <w:szCs w:val="24"/>
              </w:rPr>
              <w:t>0.5</w:t>
            </w:r>
            <w:r>
              <w:rPr>
                <w:rFonts w:hAnsi="宋体"/>
                <w:color w:val="000000"/>
                <w:kern w:val="0"/>
                <w:szCs w:val="24"/>
              </w:rPr>
              <w:t>，</w:t>
            </w:r>
            <w:r>
              <w:rPr>
                <w:color w:val="000000"/>
                <w:kern w:val="0"/>
                <w:szCs w:val="24"/>
              </w:rPr>
              <w:t>1</w:t>
            </w:r>
            <w:r>
              <w:rPr>
                <w:rFonts w:hint="eastAsia"/>
                <w:color w:val="000000"/>
                <w:kern w:val="0"/>
                <w:szCs w:val="24"/>
              </w:rPr>
              <w:t>0</w:t>
            </w:r>
            <w:r>
              <w:rPr>
                <w:color w:val="000000"/>
                <w:kern w:val="0"/>
                <w:szCs w:val="24"/>
              </w:rPr>
              <w:t>VA</w:t>
            </w:r>
            <w:r>
              <w:rPr>
                <w:rFonts w:hAnsi="宋体"/>
                <w:color w:val="000000"/>
                <w:kern w:val="0"/>
                <w:szCs w:val="24"/>
              </w:rPr>
              <w:t>（以和设计院确认的参数为准）</w:t>
            </w:r>
          </w:p>
        </w:tc>
      </w:tr>
      <w:tr w14:paraId="3AC034F3">
        <w:tblPrEx>
          <w:tblCellMar>
            <w:top w:w="0" w:type="dxa"/>
            <w:left w:w="108" w:type="dxa"/>
            <w:bottom w:w="0" w:type="dxa"/>
            <w:right w:w="108" w:type="dxa"/>
          </w:tblCellMar>
        </w:tblPrEx>
        <w:trPr>
          <w:trHeight w:val="285" w:hRule="atLeast"/>
          <w:jc w:val="center"/>
        </w:trPr>
        <w:tc>
          <w:tcPr>
            <w:tcW w:w="1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A9A077">
            <w:pPr>
              <w:widowControl/>
              <w:spacing w:before="72" w:beforeLines="30" w:after="72" w:afterLines="30"/>
              <w:jc w:val="center"/>
              <w:rPr>
                <w:color w:val="000000"/>
                <w:kern w:val="0"/>
                <w:szCs w:val="24"/>
              </w:rPr>
            </w:pPr>
            <w:r>
              <w:rPr>
                <w:color w:val="000000"/>
                <w:kern w:val="0"/>
                <w:szCs w:val="24"/>
              </w:rPr>
              <w:t>3</w:t>
            </w:r>
          </w:p>
        </w:tc>
        <w:tc>
          <w:tcPr>
            <w:tcW w:w="5943" w:type="dxa"/>
            <w:tcBorders>
              <w:top w:val="single" w:color="auto" w:sz="4" w:space="0"/>
              <w:left w:val="nil"/>
              <w:bottom w:val="single" w:color="auto" w:sz="4" w:space="0"/>
              <w:right w:val="single" w:color="auto" w:sz="4" w:space="0"/>
            </w:tcBorders>
            <w:shd w:val="clear" w:color="auto" w:fill="auto"/>
            <w:noWrap/>
            <w:vAlign w:val="center"/>
          </w:tcPr>
          <w:p w14:paraId="498470CC">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252E9865">
        <w:tblPrEx>
          <w:tblCellMar>
            <w:top w:w="0" w:type="dxa"/>
            <w:left w:w="108" w:type="dxa"/>
            <w:bottom w:w="0" w:type="dxa"/>
            <w:right w:w="108" w:type="dxa"/>
          </w:tblCellMar>
        </w:tblPrEx>
        <w:trPr>
          <w:trHeight w:val="285" w:hRule="atLeast"/>
          <w:jc w:val="center"/>
        </w:trPr>
        <w:tc>
          <w:tcPr>
            <w:tcW w:w="1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9B0CCE">
            <w:pPr>
              <w:widowControl/>
              <w:spacing w:before="72" w:beforeLines="30" w:after="72" w:afterLines="30"/>
              <w:jc w:val="center"/>
              <w:rPr>
                <w:color w:val="000000"/>
                <w:kern w:val="0"/>
                <w:szCs w:val="24"/>
              </w:rPr>
            </w:pPr>
            <w:r>
              <w:rPr>
                <w:rFonts w:hint="eastAsia"/>
                <w:color w:val="000000"/>
                <w:kern w:val="0"/>
                <w:szCs w:val="24"/>
              </w:rPr>
              <w:t>4</w:t>
            </w:r>
          </w:p>
        </w:tc>
        <w:tc>
          <w:tcPr>
            <w:tcW w:w="5943" w:type="dxa"/>
            <w:tcBorders>
              <w:top w:val="single" w:color="auto" w:sz="4" w:space="0"/>
              <w:left w:val="nil"/>
              <w:bottom w:val="single" w:color="auto" w:sz="4" w:space="0"/>
              <w:right w:val="single" w:color="auto" w:sz="4" w:space="0"/>
            </w:tcBorders>
            <w:shd w:val="clear" w:color="auto" w:fill="auto"/>
            <w:noWrap/>
            <w:vAlign w:val="center"/>
          </w:tcPr>
          <w:p w14:paraId="4A36AB91">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r w14:paraId="26C5CD24">
        <w:tblPrEx>
          <w:tblCellMar>
            <w:top w:w="0" w:type="dxa"/>
            <w:left w:w="108" w:type="dxa"/>
            <w:bottom w:w="0" w:type="dxa"/>
            <w:right w:w="108" w:type="dxa"/>
          </w:tblCellMar>
        </w:tblPrEx>
        <w:trPr>
          <w:trHeight w:val="285" w:hRule="atLeast"/>
          <w:jc w:val="center"/>
        </w:trPr>
        <w:tc>
          <w:tcPr>
            <w:tcW w:w="19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0135D7">
            <w:pPr>
              <w:widowControl/>
              <w:spacing w:before="72" w:beforeLines="30" w:after="72" w:afterLines="30"/>
              <w:jc w:val="center"/>
              <w:rPr>
                <w:color w:val="000000"/>
                <w:kern w:val="0"/>
                <w:szCs w:val="24"/>
              </w:rPr>
            </w:pPr>
            <w:r>
              <w:rPr>
                <w:rFonts w:hint="eastAsia"/>
                <w:color w:val="000000"/>
                <w:kern w:val="0"/>
                <w:szCs w:val="24"/>
              </w:rPr>
              <w:t>5</w:t>
            </w:r>
          </w:p>
        </w:tc>
        <w:tc>
          <w:tcPr>
            <w:tcW w:w="5943" w:type="dxa"/>
            <w:tcBorders>
              <w:top w:val="single" w:color="auto" w:sz="4" w:space="0"/>
              <w:left w:val="nil"/>
              <w:bottom w:val="single" w:color="auto" w:sz="4" w:space="0"/>
              <w:right w:val="single" w:color="auto" w:sz="4" w:space="0"/>
            </w:tcBorders>
            <w:shd w:val="clear" w:color="auto" w:fill="auto"/>
            <w:noWrap/>
            <w:vAlign w:val="center"/>
          </w:tcPr>
          <w:p w14:paraId="2329AA09">
            <w:pPr>
              <w:widowControl/>
              <w:spacing w:before="72" w:beforeLines="30" w:after="72" w:afterLines="30"/>
              <w:jc w:val="center"/>
              <w:rPr>
                <w:color w:val="000000"/>
                <w:kern w:val="0"/>
                <w:szCs w:val="24"/>
              </w:rPr>
            </w:pPr>
            <w:r>
              <w:rPr>
                <w:rFonts w:hint="eastAsia"/>
                <w:color w:val="000000"/>
                <w:kern w:val="0"/>
                <w:szCs w:val="24"/>
              </w:rPr>
              <w:t>2500</w:t>
            </w:r>
            <w:r>
              <w:rPr>
                <w:color w:val="000000"/>
                <w:kern w:val="0"/>
                <w:szCs w:val="24"/>
              </w:rPr>
              <w:t>/1A</w:t>
            </w:r>
            <w:r>
              <w:rPr>
                <w:rFonts w:hAnsi="宋体"/>
                <w:color w:val="000000"/>
                <w:kern w:val="0"/>
                <w:szCs w:val="24"/>
              </w:rPr>
              <w:t>，</w:t>
            </w:r>
            <w:r>
              <w:rPr>
                <w:rFonts w:hint="eastAsia"/>
                <w:color w:val="000000"/>
                <w:kern w:val="0"/>
                <w:szCs w:val="24"/>
              </w:rPr>
              <w:t>5P30</w:t>
            </w:r>
            <w:r>
              <w:rPr>
                <w:rFonts w:hAnsi="宋体"/>
                <w:color w:val="000000"/>
                <w:kern w:val="0"/>
                <w:szCs w:val="24"/>
              </w:rPr>
              <w:t>，</w:t>
            </w:r>
            <w:r>
              <w:rPr>
                <w:color w:val="000000"/>
                <w:kern w:val="0"/>
                <w:szCs w:val="24"/>
              </w:rPr>
              <w:t>1</w:t>
            </w:r>
            <w:r>
              <w:rPr>
                <w:rFonts w:hint="eastAsia"/>
                <w:color w:val="000000"/>
                <w:kern w:val="0"/>
                <w:szCs w:val="24"/>
              </w:rPr>
              <w:t>5</w:t>
            </w:r>
            <w:r>
              <w:rPr>
                <w:color w:val="000000"/>
                <w:kern w:val="0"/>
                <w:szCs w:val="24"/>
              </w:rPr>
              <w:t>VA</w:t>
            </w:r>
            <w:r>
              <w:rPr>
                <w:rFonts w:hAnsi="宋体"/>
                <w:color w:val="000000"/>
                <w:kern w:val="0"/>
                <w:szCs w:val="24"/>
              </w:rPr>
              <w:t>（以和设计院确认的参数为准）</w:t>
            </w:r>
          </w:p>
        </w:tc>
      </w:tr>
    </w:tbl>
    <w:p w14:paraId="21689EE1">
      <w:pPr>
        <w:autoSpaceDE w:val="0"/>
        <w:autoSpaceDN w:val="0"/>
        <w:spacing w:before="72" w:beforeLines="30" w:line="360" w:lineRule="auto"/>
        <w:ind w:firstLine="480" w:firstLineChars="200"/>
        <w:textAlignment w:val="bottom"/>
      </w:pPr>
      <w:r>
        <w:t>CT</w:t>
      </w:r>
      <w:r>
        <w:rPr>
          <w:rFonts w:hint="eastAsia"/>
        </w:rPr>
        <w:t>参数暂定，以资料确认为准，参数修改不应产生商务费用。</w:t>
      </w:r>
    </w:p>
    <w:p w14:paraId="078AF0DB">
      <w:pPr>
        <w:autoSpaceDE w:val="0"/>
        <w:autoSpaceDN w:val="0"/>
        <w:spacing w:line="360" w:lineRule="auto"/>
        <w:ind w:firstLine="480" w:firstLineChars="200"/>
        <w:textAlignment w:val="bottom"/>
        <w:rPr>
          <w:color w:val="000000"/>
        </w:rPr>
      </w:pPr>
      <w:r>
        <w:rPr>
          <w:rFonts w:hint="eastAsia"/>
          <w:color w:val="000000"/>
        </w:rPr>
        <w:t>电流互感器在出厂前必须做伏安特性筛选，同一柜内的三相电流互感器伏安特性应相匹配，并有出厂报告。</w:t>
      </w:r>
    </w:p>
    <w:p w14:paraId="5DBF508E">
      <w:pPr>
        <w:autoSpaceDE w:val="0"/>
        <w:autoSpaceDN w:val="0"/>
        <w:spacing w:line="360" w:lineRule="auto"/>
        <w:ind w:firstLine="480" w:firstLineChars="200"/>
        <w:textAlignment w:val="bottom"/>
        <w:rPr>
          <w:color w:val="000000"/>
        </w:rPr>
      </w:pPr>
      <w:r>
        <w:rPr>
          <w:rFonts w:hint="eastAsia"/>
          <w:color w:val="000000"/>
        </w:rPr>
        <w:t>对电流互感器应提供下列数据：励磁特性曲线、拐点电压、75℃时最大二次电阻值等。电流互感器的短时耐受电流和短路持续时间及峰值耐受电流均应满足GIS铭牌值的要求。</w:t>
      </w:r>
    </w:p>
    <w:p w14:paraId="1D9B268E">
      <w:pPr>
        <w:autoSpaceDE w:val="0"/>
        <w:autoSpaceDN w:val="0"/>
        <w:spacing w:line="360" w:lineRule="auto"/>
        <w:ind w:firstLine="480" w:firstLineChars="200"/>
        <w:textAlignment w:val="bottom"/>
      </w:pPr>
      <w:r>
        <w:rPr>
          <w:rFonts w:hint="eastAsia"/>
          <w:color w:val="000000"/>
        </w:rPr>
        <w:t>零序电流互感器安装在GIS柜外下方电缆进线处，采用穿心式零序电流互感器。电流互感器应满足国家电网验收要求。投标方也可加装一组电流互感器并通过三相矢量合成获得零序电流，电流互感器要求与前述相同。</w:t>
      </w:r>
    </w:p>
    <w:bookmarkEnd w:id="72"/>
    <w:bookmarkEnd w:id="73"/>
    <w:p w14:paraId="4D736076">
      <w:pPr>
        <w:spacing w:line="360" w:lineRule="auto"/>
        <w:rPr>
          <w:rFonts w:eastAsia="黑体"/>
        </w:rPr>
      </w:pPr>
      <w:bookmarkStart w:id="74" w:name="_Toc469503690"/>
      <w:bookmarkStart w:id="75" w:name="_Toc8050"/>
      <w:r>
        <w:rPr>
          <w:rFonts w:hint="eastAsia" w:eastAsia="黑体"/>
        </w:rPr>
        <w:t xml:space="preserve">4.2.1.7 </w:t>
      </w:r>
      <w:r>
        <w:rPr>
          <w:rFonts w:eastAsia="黑体"/>
        </w:rPr>
        <w:t>电压互感器</w:t>
      </w:r>
      <w:bookmarkEnd w:id="74"/>
      <w:bookmarkEnd w:id="75"/>
    </w:p>
    <w:p w14:paraId="25C65284">
      <w:pPr>
        <w:pStyle w:val="14"/>
        <w:spacing w:line="360" w:lineRule="auto"/>
        <w:ind w:firstLine="480"/>
      </w:pPr>
      <w:r>
        <w:t>(1)</w:t>
      </w:r>
      <w:r>
        <w:rPr>
          <w:rFonts w:hint="eastAsia"/>
        </w:rPr>
        <w:t>型式</w:t>
      </w:r>
    </w:p>
    <w:p w14:paraId="146206E5">
      <w:pPr>
        <w:autoSpaceDE w:val="0"/>
        <w:autoSpaceDN w:val="0"/>
        <w:spacing w:line="360" w:lineRule="auto"/>
        <w:ind w:firstLine="888" w:firstLineChars="370"/>
        <w:textAlignment w:val="bottom"/>
      </w:pPr>
      <w:r>
        <w:rPr>
          <w:rFonts w:hint="eastAsia"/>
        </w:rPr>
        <w:t>铁芯电磁型、二次绝缘为环氧树脂或纸膜绝缘</w:t>
      </w:r>
    </w:p>
    <w:p w14:paraId="3022B164">
      <w:pPr>
        <w:autoSpaceDE w:val="0"/>
        <w:autoSpaceDN w:val="0"/>
        <w:spacing w:line="360" w:lineRule="auto"/>
        <w:ind w:firstLine="480" w:firstLineChars="200"/>
        <w:textAlignment w:val="bottom"/>
      </w:pPr>
      <w:r>
        <w:t>(2)</w:t>
      </w:r>
      <w:r>
        <w:rPr>
          <w:rFonts w:hint="eastAsia"/>
        </w:rPr>
        <w:t>额定参数</w:t>
      </w:r>
    </w:p>
    <w:p w14:paraId="5880CCE8">
      <w:pPr>
        <w:autoSpaceDE w:val="0"/>
        <w:autoSpaceDN w:val="0"/>
        <w:spacing w:line="360" w:lineRule="auto"/>
        <w:ind w:firstLine="888" w:firstLineChars="370"/>
        <w:textAlignment w:val="bottom"/>
      </w:pPr>
      <w:r>
        <w:t xml:space="preserve">a. </w:t>
      </w:r>
      <w:r>
        <w:rPr>
          <w:rFonts w:hint="eastAsia"/>
        </w:rPr>
        <w:t>额定电压：</w:t>
      </w:r>
    </w:p>
    <w:p w14:paraId="0D14CE8E">
      <w:pPr>
        <w:autoSpaceDE w:val="0"/>
        <w:autoSpaceDN w:val="0"/>
        <w:snapToGrid w:val="0"/>
        <w:spacing w:line="360" w:lineRule="auto"/>
        <w:ind w:firstLine="1176" w:firstLineChars="490"/>
        <w:textAlignment w:val="bottom"/>
      </w:pPr>
      <w:r>
        <w:rPr>
          <w:rFonts w:hint="eastAsia"/>
        </w:rPr>
        <w:t>一次绕组</w:t>
      </w:r>
      <w:r>
        <w:tab/>
      </w:r>
      <w:r>
        <w:tab/>
      </w:r>
      <w:r>
        <w:tab/>
      </w:r>
      <w:r>
        <w:rPr>
          <w:position w:val="-8"/>
        </w:rPr>
        <w:object>
          <v:shape id="_x0000_i1030" o:spt="75" type="#_x0000_t75" style="height:16.85pt;width:33.2pt;" o:ole="t" filled="f" o:preferrelative="t" stroked="f" coordsize="21600,21600">
            <v:path/>
            <v:fill on="f" focussize="0,0"/>
            <v:stroke on="f" joinstyle="miter"/>
            <v:imagedata r:id="rId25" o:title=""/>
            <o:lock v:ext="edit" aspectratio="t"/>
            <w10:wrap type="none"/>
            <w10:anchorlock/>
          </v:shape>
          <o:OLEObject Type="Embed" ProgID="Equation.KSEE3" ShapeID="_x0000_i1030" DrawAspect="Content" ObjectID="_1468075730" r:id="rId24">
            <o:LockedField>false</o:LockedField>
          </o:OLEObject>
        </w:object>
      </w:r>
      <w:r>
        <w:rPr>
          <w:rFonts w:hint="eastAsia"/>
        </w:rPr>
        <w:t>kV</w:t>
      </w:r>
    </w:p>
    <w:p w14:paraId="51ED9ED5">
      <w:pPr>
        <w:autoSpaceDE w:val="0"/>
        <w:autoSpaceDN w:val="0"/>
        <w:snapToGrid w:val="0"/>
        <w:spacing w:line="360" w:lineRule="auto"/>
        <w:ind w:firstLine="1176" w:firstLineChars="490"/>
        <w:textAlignment w:val="bottom"/>
      </w:pPr>
      <w:r>
        <w:rPr>
          <w:rFonts w:hint="eastAsia"/>
        </w:rPr>
        <w:t>二次绕组</w:t>
      </w:r>
      <w:r>
        <w:tab/>
      </w:r>
      <w:r>
        <w:tab/>
      </w:r>
      <w:r>
        <w:tab/>
      </w:r>
      <w:r>
        <w:rPr>
          <w:position w:val="-6"/>
        </w:rPr>
        <w:object>
          <v:shape id="_x0000_i1031" o:spt="75" type="#_x0000_t75" style="height:16.85pt;width:35.05pt;" o:ole="t" filled="f" o:preferrelative="t" stroked="f" coordsize="21600,21600">
            <v:path/>
            <v:fill on="f" focussize="0,0"/>
            <v:stroke on="f" joinstyle="miter"/>
            <v:imagedata r:id="rId27" o:title=""/>
            <o:lock v:ext="edit" aspectratio="t"/>
            <w10:wrap type="none"/>
            <w10:anchorlock/>
          </v:shape>
          <o:OLEObject Type="Embed" ProgID="Equation.KSEE3" ShapeID="_x0000_i1031" DrawAspect="Content" ObjectID="_1468075731" r:id="rId26">
            <o:LockedField>false</o:LockedField>
          </o:OLEObject>
        </w:object>
      </w:r>
      <w:r>
        <w:rPr>
          <w:rFonts w:hint="eastAsia"/>
        </w:rPr>
        <w:t>kV;</w:t>
      </w:r>
      <w:r>
        <w:rPr>
          <w:position w:val="-6"/>
        </w:rPr>
        <w:object>
          <v:shape id="_x0000_i1032" o:spt="75" type="#_x0000_t75" style="height:16.85pt;width:35.05pt;" o:ole="t" filled="f" o:preferrelative="t" stroked="f" coordsize="21600,21600">
            <v:path/>
            <v:fill on="f" focussize="0,0"/>
            <v:stroke on="f" joinstyle="miter"/>
            <v:imagedata r:id="rId27" o:title=""/>
            <o:lock v:ext="edit" aspectratio="t"/>
            <w10:wrap type="none"/>
            <w10:anchorlock/>
          </v:shape>
          <o:OLEObject Type="Embed" ProgID="Equation.KSEE3" ShapeID="_x0000_i1032" DrawAspect="Content" ObjectID="_1468075732" r:id="rId28">
            <o:LockedField>false</o:LockedField>
          </o:OLEObject>
        </w:object>
      </w:r>
      <w:r>
        <w:rPr>
          <w:rFonts w:hint="eastAsia"/>
        </w:rPr>
        <w:t>kV;</w:t>
      </w:r>
      <w:r>
        <w:rPr>
          <w:position w:val="-6"/>
        </w:rPr>
        <w:object>
          <v:shape id="_x0000_i1033" o:spt="75" type="#_x0000_t75" style="height:16.85pt;width:35.05pt;" o:ole="t" filled="f" o:preferrelative="t" stroked="f" coordsize="21600,21600">
            <v:path/>
            <v:fill on="f" focussize="0,0"/>
            <v:stroke on="f" joinstyle="miter"/>
            <v:imagedata r:id="rId27" o:title=""/>
            <o:lock v:ext="edit" aspectratio="t"/>
            <w10:wrap type="none"/>
            <w10:anchorlock/>
          </v:shape>
          <o:OLEObject Type="Embed" ProgID="Equation.KSEE3" ShapeID="_x0000_i1033" DrawAspect="Content" ObjectID="_1468075733" r:id="rId29">
            <o:LockedField>false</o:LockedField>
          </o:OLEObject>
        </w:object>
      </w:r>
      <w:r>
        <w:rPr>
          <w:rFonts w:hint="eastAsia"/>
        </w:rPr>
        <w:t>kV</w:t>
      </w:r>
    </w:p>
    <w:p w14:paraId="538E7230">
      <w:pPr>
        <w:autoSpaceDE w:val="0"/>
        <w:autoSpaceDN w:val="0"/>
        <w:snapToGrid w:val="0"/>
        <w:spacing w:line="360" w:lineRule="auto"/>
        <w:ind w:firstLine="1176" w:firstLineChars="490"/>
        <w:textAlignment w:val="bottom"/>
      </w:pPr>
      <w:r>
        <w:rPr>
          <w:rFonts w:hint="eastAsia"/>
        </w:rPr>
        <w:t>剩余绕组</w:t>
      </w:r>
      <w:r>
        <w:tab/>
      </w:r>
      <w:r>
        <w:tab/>
      </w:r>
      <w:r>
        <w:tab/>
      </w:r>
      <w:r>
        <w:t>100</w:t>
      </w:r>
      <w:r>
        <w:rPr>
          <w:rFonts w:hint="eastAsia"/>
        </w:rPr>
        <w:t>/3</w:t>
      </w:r>
      <w:r>
        <w:t>V</w:t>
      </w:r>
    </w:p>
    <w:p w14:paraId="7E8B4E36">
      <w:pPr>
        <w:autoSpaceDE w:val="0"/>
        <w:autoSpaceDN w:val="0"/>
        <w:spacing w:line="360" w:lineRule="auto"/>
        <w:ind w:firstLine="888" w:firstLineChars="370"/>
        <w:textAlignment w:val="bottom"/>
      </w:pPr>
      <w:r>
        <w:t xml:space="preserve">b. </w:t>
      </w:r>
      <w:r>
        <w:rPr>
          <w:rFonts w:hint="eastAsia"/>
        </w:rPr>
        <w:t>最高工作电压</w:t>
      </w:r>
      <w:r>
        <w:tab/>
      </w:r>
      <w:r>
        <w:tab/>
      </w:r>
      <w:r>
        <w:rPr>
          <w:rFonts w:hint="eastAsia"/>
        </w:rPr>
        <w:tab/>
      </w:r>
      <w:r>
        <w:rPr>
          <w:rFonts w:hint="eastAsia"/>
        </w:rPr>
        <w:t>72.5</w:t>
      </w:r>
      <w:r>
        <w:t>kV</w:t>
      </w:r>
    </w:p>
    <w:p w14:paraId="684822AB">
      <w:pPr>
        <w:autoSpaceDE w:val="0"/>
        <w:autoSpaceDN w:val="0"/>
        <w:spacing w:line="360" w:lineRule="auto"/>
        <w:ind w:firstLine="888" w:firstLineChars="370"/>
        <w:textAlignment w:val="bottom"/>
      </w:pPr>
      <w:r>
        <w:t xml:space="preserve">c. </w:t>
      </w:r>
      <w:r>
        <w:rPr>
          <w:rFonts w:hint="eastAsia"/>
        </w:rPr>
        <w:t>额定频率</w:t>
      </w:r>
      <w:r>
        <w:tab/>
      </w:r>
      <w:r>
        <w:tab/>
      </w:r>
      <w:r>
        <w:tab/>
      </w:r>
      <w:r>
        <w:t>50Hz</w:t>
      </w:r>
    </w:p>
    <w:p w14:paraId="7A97AE73">
      <w:pPr>
        <w:autoSpaceDE w:val="0"/>
        <w:autoSpaceDN w:val="0"/>
        <w:spacing w:line="360" w:lineRule="auto"/>
        <w:ind w:firstLine="888" w:firstLineChars="370"/>
        <w:textAlignment w:val="bottom"/>
      </w:pPr>
      <w:r>
        <w:t xml:space="preserve">d. </w:t>
      </w:r>
      <w:r>
        <w:rPr>
          <w:rFonts w:hint="eastAsia"/>
        </w:rPr>
        <w:t>准确级数：</w:t>
      </w:r>
    </w:p>
    <w:p w14:paraId="647AB046">
      <w:pPr>
        <w:autoSpaceDE w:val="0"/>
        <w:autoSpaceDN w:val="0"/>
        <w:spacing w:line="360" w:lineRule="auto"/>
        <w:ind w:firstLine="1176" w:firstLineChars="490"/>
        <w:textAlignment w:val="bottom"/>
      </w:pPr>
      <w:r>
        <w:rPr>
          <w:rFonts w:hint="eastAsia"/>
        </w:rPr>
        <w:t>二次绕组</w:t>
      </w:r>
      <w:r>
        <w:tab/>
      </w:r>
      <w:r>
        <w:tab/>
      </w:r>
      <w:r>
        <w:tab/>
      </w:r>
      <w:r>
        <w:t>0.2</w:t>
      </w:r>
      <w:r>
        <w:rPr>
          <w:rFonts w:hint="eastAsia"/>
        </w:rPr>
        <w:t>；0</w:t>
      </w:r>
      <w:r>
        <w:t>.5(3P)</w:t>
      </w:r>
      <w:r>
        <w:rPr>
          <w:rFonts w:hint="eastAsia"/>
        </w:rPr>
        <w:t>；0</w:t>
      </w:r>
      <w:r>
        <w:t>.5(3P)</w:t>
      </w:r>
    </w:p>
    <w:p w14:paraId="16BBDD1F">
      <w:pPr>
        <w:autoSpaceDE w:val="0"/>
        <w:autoSpaceDN w:val="0"/>
        <w:spacing w:line="360" w:lineRule="auto"/>
        <w:ind w:firstLine="1176" w:firstLineChars="490"/>
        <w:textAlignment w:val="bottom"/>
      </w:pPr>
      <w:r>
        <w:rPr>
          <w:rFonts w:hint="eastAsia"/>
        </w:rPr>
        <w:t>剩余绕组</w:t>
      </w:r>
      <w:r>
        <w:tab/>
      </w:r>
      <w:r>
        <w:tab/>
      </w:r>
      <w:r>
        <w:tab/>
      </w:r>
      <w:r>
        <w:rPr>
          <w:rFonts w:hint="eastAsia"/>
        </w:rPr>
        <w:t>3</w:t>
      </w:r>
      <w:r>
        <w:t>P</w:t>
      </w:r>
    </w:p>
    <w:p w14:paraId="392493A1">
      <w:pPr>
        <w:autoSpaceDE w:val="0"/>
        <w:autoSpaceDN w:val="0"/>
        <w:spacing w:line="360" w:lineRule="auto"/>
        <w:ind w:firstLine="888" w:firstLineChars="370"/>
        <w:textAlignment w:val="bottom"/>
      </w:pPr>
      <w:r>
        <w:t xml:space="preserve">e. </w:t>
      </w:r>
      <w:r>
        <w:rPr>
          <w:rFonts w:hint="eastAsia"/>
        </w:rPr>
        <w:t>容量：</w:t>
      </w:r>
    </w:p>
    <w:p w14:paraId="20A7CCA0">
      <w:pPr>
        <w:autoSpaceDE w:val="0"/>
        <w:autoSpaceDN w:val="0"/>
        <w:spacing w:line="360" w:lineRule="auto"/>
        <w:ind w:firstLine="1176" w:firstLineChars="490"/>
        <w:textAlignment w:val="bottom"/>
      </w:pPr>
      <w:r>
        <w:rPr>
          <w:rFonts w:hint="eastAsia"/>
        </w:rPr>
        <w:t>二次绕组</w:t>
      </w:r>
      <w:r>
        <w:tab/>
      </w:r>
      <w:r>
        <w:tab/>
      </w:r>
      <w:r>
        <w:tab/>
      </w:r>
      <w:r>
        <w:rPr>
          <w:rFonts w:hint="eastAsia"/>
        </w:rPr>
        <w:t>2</w:t>
      </w:r>
      <w:r>
        <w:t>0VA/</w:t>
      </w:r>
      <w:r>
        <w:rPr>
          <w:rFonts w:hint="eastAsia"/>
        </w:rPr>
        <w:t>3</w:t>
      </w:r>
      <w:r>
        <w:t>0VA/</w:t>
      </w:r>
      <w:r>
        <w:rPr>
          <w:rFonts w:hint="eastAsia"/>
        </w:rPr>
        <w:t>3</w:t>
      </w:r>
      <w:r>
        <w:t>0VA</w:t>
      </w:r>
    </w:p>
    <w:p w14:paraId="667F9D74">
      <w:pPr>
        <w:autoSpaceDE w:val="0"/>
        <w:autoSpaceDN w:val="0"/>
        <w:spacing w:line="360" w:lineRule="auto"/>
        <w:ind w:firstLine="1176" w:firstLineChars="490"/>
        <w:textAlignment w:val="bottom"/>
      </w:pPr>
      <w:r>
        <w:rPr>
          <w:rFonts w:hint="eastAsia"/>
        </w:rPr>
        <w:t>剩余绕组</w:t>
      </w:r>
      <w:r>
        <w:tab/>
      </w:r>
      <w:r>
        <w:tab/>
      </w:r>
      <w:r>
        <w:tab/>
      </w:r>
      <w:r>
        <w:rPr>
          <w:rFonts w:hint="eastAsia"/>
        </w:rPr>
        <w:t>10</w:t>
      </w:r>
      <w:r>
        <w:t>0VA</w:t>
      </w:r>
    </w:p>
    <w:p w14:paraId="18B366B1">
      <w:pPr>
        <w:autoSpaceDE w:val="0"/>
        <w:autoSpaceDN w:val="0"/>
        <w:spacing w:line="360" w:lineRule="auto"/>
        <w:ind w:firstLine="888" w:firstLineChars="370"/>
        <w:textAlignment w:val="bottom"/>
      </w:pPr>
      <w:r>
        <w:t xml:space="preserve">f. </w:t>
      </w:r>
      <w:r>
        <w:rPr>
          <w:rFonts w:hint="eastAsia"/>
        </w:rPr>
        <w:t>绝缘材料：</w:t>
      </w:r>
    </w:p>
    <w:p w14:paraId="38B8F73D">
      <w:pPr>
        <w:autoSpaceDE w:val="0"/>
        <w:autoSpaceDN w:val="0"/>
        <w:spacing w:line="360" w:lineRule="auto"/>
        <w:ind w:firstLine="1176" w:firstLineChars="490"/>
        <w:textAlignment w:val="bottom"/>
      </w:pPr>
      <w:r>
        <w:rPr>
          <w:rFonts w:hint="eastAsia"/>
        </w:rPr>
        <w:t>一次绕组</w:t>
      </w:r>
      <w:r>
        <w:tab/>
      </w:r>
      <w:r>
        <w:tab/>
      </w:r>
      <w:r>
        <w:tab/>
      </w:r>
      <w:r>
        <w:t>SF6</w:t>
      </w:r>
      <w:r>
        <w:rPr>
          <w:rFonts w:hint="eastAsia"/>
        </w:rPr>
        <w:t>气体</w:t>
      </w:r>
    </w:p>
    <w:p w14:paraId="6C35C43E">
      <w:pPr>
        <w:autoSpaceDE w:val="0"/>
        <w:autoSpaceDN w:val="0"/>
        <w:spacing w:line="360" w:lineRule="auto"/>
        <w:ind w:firstLine="1176" w:firstLineChars="490"/>
        <w:textAlignment w:val="bottom"/>
      </w:pPr>
      <w:r>
        <w:rPr>
          <w:rFonts w:hint="eastAsia"/>
        </w:rPr>
        <w:t>二次绕组</w:t>
      </w:r>
      <w:r>
        <w:tab/>
      </w:r>
      <w:r>
        <w:tab/>
      </w:r>
      <w:r>
        <w:tab/>
      </w:r>
      <w:r>
        <w:rPr>
          <w:rFonts w:hint="eastAsia"/>
        </w:rPr>
        <w:t>环氧树脂或纸膜绝缘</w:t>
      </w:r>
    </w:p>
    <w:p w14:paraId="411DC99A">
      <w:pPr>
        <w:autoSpaceDE w:val="0"/>
        <w:autoSpaceDN w:val="0"/>
        <w:spacing w:line="360" w:lineRule="auto"/>
        <w:ind w:firstLine="1176" w:firstLineChars="490"/>
        <w:textAlignment w:val="bottom"/>
      </w:pPr>
      <w:r>
        <w:rPr>
          <w:rFonts w:hint="eastAsia"/>
        </w:rPr>
        <w:t>二次绕组及剩余绕组接线方式</w:t>
      </w:r>
      <w:r>
        <w:tab/>
      </w:r>
      <w:r>
        <w:t>Yn, Yn, Yn</w:t>
      </w:r>
      <w:r>
        <w:rPr>
          <w:rFonts w:hint="eastAsia"/>
        </w:rPr>
        <w:t>，开口三角</w:t>
      </w:r>
    </w:p>
    <w:p w14:paraId="5C552C60">
      <w:pPr>
        <w:autoSpaceDE w:val="0"/>
        <w:autoSpaceDN w:val="0"/>
        <w:spacing w:line="360" w:lineRule="auto"/>
        <w:ind w:firstLine="480" w:firstLineChars="200"/>
        <w:textAlignment w:val="bottom"/>
      </w:pPr>
      <w:r>
        <w:rPr>
          <w:rFonts w:hint="eastAsia"/>
          <w:b/>
          <w:bCs/>
          <w:lang w:bidi="ar"/>
        </w:rPr>
        <w:t>投标人提供的电压互感器应满足浙江电网验收要求</w:t>
      </w:r>
      <w:r>
        <w:t>。</w:t>
      </w:r>
      <w:r>
        <w:rPr>
          <w:rFonts w:hint="eastAsia"/>
          <w:sz w:val="23"/>
        </w:rPr>
        <w:t>参数</w:t>
      </w:r>
      <w:r>
        <w:rPr>
          <w:kern w:val="0"/>
        </w:rPr>
        <w:t>暂定，以资料确认为准</w:t>
      </w:r>
      <w:r>
        <w:rPr>
          <w:rFonts w:hint="eastAsia"/>
        </w:rPr>
        <w:t>，参数修改不应产生商务费用</w:t>
      </w:r>
    </w:p>
    <w:p w14:paraId="5384F895">
      <w:pPr>
        <w:spacing w:line="360" w:lineRule="auto"/>
      </w:pPr>
      <w:bookmarkStart w:id="76" w:name="_Toc469503692"/>
      <w:bookmarkStart w:id="77" w:name="_Toc24369"/>
      <w:r>
        <w:rPr>
          <w:rFonts w:hint="eastAsia" w:eastAsia="黑体"/>
        </w:rPr>
        <w:t xml:space="preserve">4.2.1.8 </w:t>
      </w:r>
      <w:r>
        <w:rPr>
          <w:rFonts w:eastAsia="黑体"/>
        </w:rPr>
        <w:t>金属氧化物避雷器</w:t>
      </w:r>
      <w:bookmarkEnd w:id="76"/>
      <w:bookmarkEnd w:id="77"/>
    </w:p>
    <w:p w14:paraId="667B8F54">
      <w:pPr>
        <w:pStyle w:val="14"/>
        <w:spacing w:line="360" w:lineRule="auto"/>
        <w:ind w:firstLine="480"/>
      </w:pPr>
      <w:r>
        <w:rPr>
          <w:rFonts w:hint="eastAsia"/>
        </w:rPr>
        <w:t>(</w:t>
      </w:r>
      <w:r>
        <w:t>1</w:t>
      </w:r>
      <w:r>
        <w:rPr>
          <w:rFonts w:hint="eastAsia"/>
        </w:rPr>
        <w:t xml:space="preserve">) </w:t>
      </w:r>
      <w:r>
        <w:t>型式</w:t>
      </w:r>
      <w:r>
        <w:rPr>
          <w:rFonts w:hint="eastAsia"/>
        </w:rPr>
        <w:t>（氧化锌型，GIS型）</w:t>
      </w:r>
    </w:p>
    <w:p w14:paraId="28A934C4">
      <w:pPr>
        <w:pStyle w:val="14"/>
        <w:spacing w:line="360" w:lineRule="auto"/>
        <w:ind w:firstLine="960" w:firstLineChars="400"/>
      </w:pPr>
      <w:r>
        <w:rPr>
          <w:rFonts w:hint="eastAsia"/>
        </w:rPr>
        <w:t>额定参数：</w:t>
      </w:r>
    </w:p>
    <w:p w14:paraId="200DDD03">
      <w:pPr>
        <w:pStyle w:val="14"/>
        <w:spacing w:line="360" w:lineRule="auto"/>
        <w:ind w:firstLine="888" w:firstLineChars="370"/>
      </w:pPr>
      <w:r>
        <w:rPr>
          <w:rFonts w:hint="eastAsia"/>
        </w:rPr>
        <w:t xml:space="preserve">a. </w:t>
      </w:r>
      <w:r>
        <w:t>绝缘材料</w:t>
      </w:r>
      <w:r>
        <w:tab/>
      </w:r>
      <w:r>
        <w:tab/>
      </w:r>
      <w:r>
        <w:tab/>
      </w:r>
      <w:r>
        <w:t>SF6</w:t>
      </w:r>
    </w:p>
    <w:p w14:paraId="6A86FCAF">
      <w:pPr>
        <w:pStyle w:val="14"/>
        <w:spacing w:line="360" w:lineRule="auto"/>
        <w:ind w:firstLine="888" w:firstLineChars="370"/>
      </w:pPr>
      <w:r>
        <w:rPr>
          <w:rFonts w:hint="eastAsia"/>
        </w:rPr>
        <w:t xml:space="preserve">b. </w:t>
      </w:r>
      <w:r>
        <w:t>系统额定电压</w:t>
      </w:r>
      <w:r>
        <w:tab/>
      </w:r>
      <w:r>
        <w:tab/>
      </w:r>
      <w:r>
        <w:tab/>
      </w:r>
      <w:r>
        <w:rPr>
          <w:rFonts w:hint="eastAsia"/>
        </w:rPr>
        <w:t>66</w:t>
      </w:r>
      <w:r>
        <w:t>kV</w:t>
      </w:r>
    </w:p>
    <w:p w14:paraId="0529A25D">
      <w:pPr>
        <w:pStyle w:val="14"/>
        <w:spacing w:line="360" w:lineRule="auto"/>
        <w:ind w:firstLine="888" w:firstLineChars="370"/>
      </w:pPr>
      <w:r>
        <w:rPr>
          <w:rFonts w:hint="eastAsia"/>
        </w:rPr>
        <w:t xml:space="preserve">c. </w:t>
      </w:r>
      <w:r>
        <w:t>避雷器额定电压</w:t>
      </w:r>
      <w:r>
        <w:tab/>
      </w:r>
      <w:r>
        <w:tab/>
      </w:r>
      <w:r>
        <w:rPr>
          <w:rFonts w:hint="eastAsia"/>
        </w:rPr>
        <w:t>90</w:t>
      </w:r>
      <w:r>
        <w:t>kV</w:t>
      </w:r>
    </w:p>
    <w:p w14:paraId="50DB852A">
      <w:pPr>
        <w:pStyle w:val="14"/>
        <w:spacing w:line="360" w:lineRule="auto"/>
        <w:ind w:firstLine="888" w:firstLineChars="370"/>
      </w:pPr>
      <w:r>
        <w:rPr>
          <w:rFonts w:hint="eastAsia"/>
        </w:rPr>
        <w:t xml:space="preserve">d. </w:t>
      </w:r>
      <w:r>
        <w:t>长期持续运行电压</w:t>
      </w:r>
      <w:r>
        <w:tab/>
      </w:r>
      <w:r>
        <w:tab/>
      </w:r>
      <w:r>
        <w:t>≥</w:t>
      </w:r>
      <w:r>
        <w:rPr>
          <w:rFonts w:hint="eastAsia"/>
        </w:rPr>
        <w:t>72.5</w:t>
      </w:r>
      <w:r>
        <w:t>kV</w:t>
      </w:r>
    </w:p>
    <w:p w14:paraId="56F8B9C6">
      <w:pPr>
        <w:pStyle w:val="14"/>
        <w:spacing w:line="360" w:lineRule="auto"/>
        <w:ind w:firstLine="888" w:firstLineChars="370"/>
      </w:pPr>
      <w:r>
        <w:rPr>
          <w:rFonts w:hint="eastAsia"/>
        </w:rPr>
        <w:t xml:space="preserve">e. </w:t>
      </w:r>
      <w:r>
        <w:t>标称放电电流</w:t>
      </w:r>
      <w:r>
        <w:tab/>
      </w:r>
      <w:r>
        <w:tab/>
      </w:r>
      <w:r>
        <w:tab/>
      </w:r>
      <w:r>
        <w:rPr>
          <w:rFonts w:hint="eastAsia"/>
        </w:rPr>
        <w:t>5</w:t>
      </w:r>
      <w:r>
        <w:t>kA</w:t>
      </w:r>
    </w:p>
    <w:p w14:paraId="59348F2C">
      <w:pPr>
        <w:pStyle w:val="14"/>
        <w:spacing w:line="360" w:lineRule="auto"/>
        <w:ind w:firstLine="888" w:firstLineChars="370"/>
      </w:pPr>
      <w:r>
        <w:rPr>
          <w:rFonts w:hint="eastAsia"/>
        </w:rPr>
        <w:t xml:space="preserve">f. </w:t>
      </w:r>
      <w:r>
        <w:t>直流1mA参考电压</w:t>
      </w:r>
      <w:r>
        <w:tab/>
      </w:r>
      <w:r>
        <w:tab/>
      </w:r>
      <w:r>
        <w:rPr>
          <w:rFonts w:hint="eastAsia"/>
        </w:rPr>
        <w:t>&gt;130</w:t>
      </w:r>
      <w:r>
        <w:t>kV</w:t>
      </w:r>
    </w:p>
    <w:p w14:paraId="03F0012F">
      <w:pPr>
        <w:pStyle w:val="14"/>
        <w:spacing w:line="360" w:lineRule="auto"/>
        <w:ind w:firstLine="888" w:firstLineChars="370"/>
      </w:pPr>
      <w:r>
        <w:rPr>
          <w:rFonts w:hint="eastAsia"/>
        </w:rPr>
        <w:t xml:space="preserve">g. </w:t>
      </w:r>
      <w:r>
        <w:t>标称放电电流下雷电冲击残压</w:t>
      </w:r>
      <w:r>
        <w:tab/>
      </w:r>
      <w:r>
        <w:t>≤</w:t>
      </w:r>
      <w:r>
        <w:rPr>
          <w:rFonts w:hint="eastAsia"/>
        </w:rPr>
        <w:t>235</w:t>
      </w:r>
      <w:r>
        <w:t>kV</w:t>
      </w:r>
    </w:p>
    <w:p w14:paraId="6A26F9F0">
      <w:pPr>
        <w:pStyle w:val="14"/>
        <w:spacing w:line="360" w:lineRule="auto"/>
        <w:ind w:firstLine="888" w:firstLineChars="370"/>
      </w:pPr>
      <w:r>
        <w:rPr>
          <w:rFonts w:hint="eastAsia"/>
        </w:rPr>
        <w:t xml:space="preserve">h. </w:t>
      </w:r>
      <w:r>
        <w:t>标称放电电流下陡波冲击残压</w:t>
      </w:r>
      <w:r>
        <w:tab/>
      </w:r>
      <w:r>
        <w:t>≤</w:t>
      </w:r>
      <w:r>
        <w:rPr>
          <w:rFonts w:hint="eastAsia"/>
        </w:rPr>
        <w:t>264</w:t>
      </w:r>
      <w:r>
        <w:t>kV</w:t>
      </w:r>
    </w:p>
    <w:p w14:paraId="3AA2DA41">
      <w:pPr>
        <w:pStyle w:val="14"/>
        <w:spacing w:line="360" w:lineRule="auto"/>
        <w:ind w:firstLine="888" w:firstLineChars="370"/>
      </w:pPr>
      <w:r>
        <w:rPr>
          <w:rFonts w:hint="eastAsia"/>
        </w:rPr>
        <w:t xml:space="preserve">i. </w:t>
      </w:r>
      <w:r>
        <w:t>线路放电等级</w:t>
      </w:r>
      <w:r>
        <w:tab/>
      </w:r>
      <w:r>
        <w:tab/>
      </w:r>
      <w:r>
        <w:tab/>
      </w:r>
      <w:r>
        <w:t>4级</w:t>
      </w:r>
    </w:p>
    <w:p w14:paraId="29A60FAF">
      <w:pPr>
        <w:pStyle w:val="14"/>
        <w:spacing w:line="360" w:lineRule="auto"/>
        <w:ind w:firstLine="888" w:firstLineChars="370"/>
      </w:pPr>
      <w:r>
        <w:rPr>
          <w:rFonts w:hint="eastAsia"/>
        </w:rPr>
        <w:t>j. 放电计数器（及在线监测装置）</w:t>
      </w:r>
      <w:r>
        <w:rPr>
          <w:rFonts w:hint="eastAsia"/>
        </w:rPr>
        <w:tab/>
      </w:r>
      <w:r>
        <w:rPr>
          <w:rFonts w:hint="eastAsia"/>
        </w:rPr>
        <w:t>1相 1个，位置应便于运维人员查看。</w:t>
      </w:r>
    </w:p>
    <w:p w14:paraId="3F113366">
      <w:pPr>
        <w:spacing w:line="360" w:lineRule="auto"/>
        <w:ind w:firstLine="900"/>
        <w:rPr>
          <w:color w:val="000000"/>
        </w:rPr>
      </w:pPr>
      <w:r>
        <w:rPr>
          <w:rFonts w:hint="eastAsia"/>
        </w:rPr>
        <w:t xml:space="preserve">k. </w:t>
      </w:r>
      <w:r>
        <w:rPr>
          <w:rFonts w:hint="eastAsia"/>
          <w:color w:val="000000"/>
        </w:rPr>
        <w:t>安装位置：</w:t>
      </w:r>
      <w:r>
        <w:rPr>
          <w:rFonts w:hint="eastAsia"/>
          <w:color w:val="000000"/>
        </w:rPr>
        <w:tab/>
      </w:r>
      <w:r>
        <w:rPr>
          <w:rFonts w:hint="eastAsia"/>
          <w:color w:val="000000"/>
        </w:rPr>
        <w:tab/>
      </w:r>
      <w:r>
        <w:rPr>
          <w:rFonts w:hint="eastAsia"/>
          <w:color w:val="000000"/>
        </w:rPr>
        <w:tab/>
      </w:r>
      <w:r>
        <w:rPr>
          <w:rFonts w:hint="eastAsia"/>
          <w:color w:val="000000"/>
        </w:rPr>
        <w:t>线路侧、变压器侧各1套</w:t>
      </w:r>
      <w:bookmarkStart w:id="78" w:name="_Toc8125"/>
      <w:bookmarkStart w:id="79" w:name="_Toc469503693"/>
    </w:p>
    <w:p w14:paraId="4D264B6B">
      <w:pPr>
        <w:pStyle w:val="14"/>
        <w:spacing w:line="360" w:lineRule="auto"/>
        <w:ind w:firstLine="480"/>
      </w:pPr>
      <w:r>
        <w:rPr>
          <w:rFonts w:hint="eastAsia"/>
        </w:rPr>
        <w:t>避雷器</w:t>
      </w:r>
      <w:r>
        <w:t>应带</w:t>
      </w:r>
      <w:r>
        <w:rPr>
          <w:rFonts w:hint="eastAsia"/>
        </w:rPr>
        <w:t>放电计数器，并设有在线检测仪，</w:t>
      </w:r>
      <w:r>
        <w:t>在线</w:t>
      </w:r>
      <w:r>
        <w:rPr>
          <w:rFonts w:hint="eastAsia"/>
        </w:rPr>
        <w:t>检测</w:t>
      </w:r>
      <w:r>
        <w:t>仪的技术性能应符合国标</w:t>
      </w:r>
      <w:r>
        <w:rPr>
          <w:rFonts w:hint="eastAsia"/>
        </w:rPr>
        <w:t>及IEC要求</w:t>
      </w:r>
      <w:r>
        <w:t>，可记录避雷器的动作次数和在线监测避雷器漏电流，并带有</w:t>
      </w:r>
      <w:r>
        <w:rPr>
          <w:rFonts w:hint="eastAsia"/>
        </w:rPr>
        <w:t>RS485通讯</w:t>
      </w:r>
      <w:r>
        <w:t>接口</w:t>
      </w:r>
      <w:r>
        <w:rPr>
          <w:rFonts w:hint="eastAsia"/>
        </w:rPr>
        <w:t>引至端子排</w:t>
      </w:r>
      <w:r>
        <w:t>，可将避雷器运行参数</w:t>
      </w:r>
      <w:r>
        <w:rPr>
          <w:rFonts w:hint="eastAsia"/>
        </w:rPr>
        <w:t>：</w:t>
      </w:r>
      <w:r>
        <w:t>漏电流大小</w:t>
      </w:r>
      <w:r>
        <w:rPr>
          <w:rFonts w:hint="eastAsia"/>
        </w:rPr>
        <w:t>、</w:t>
      </w:r>
      <w:r>
        <w:t>动作次数、</w:t>
      </w:r>
      <w:r>
        <w:rPr>
          <w:rFonts w:hint="eastAsia"/>
        </w:rPr>
        <w:t>动作</w:t>
      </w:r>
      <w:r>
        <w:t>时间等随时传送至主控室。</w:t>
      </w:r>
    </w:p>
    <w:p w14:paraId="3109681B">
      <w:pPr>
        <w:spacing w:line="360" w:lineRule="auto"/>
        <w:rPr>
          <w:rFonts w:eastAsia="黑体"/>
        </w:rPr>
      </w:pPr>
      <w:r>
        <w:rPr>
          <w:rFonts w:hint="eastAsia" w:eastAsia="黑体"/>
        </w:rPr>
        <w:t>4.2.1.9</w:t>
      </w:r>
      <w:r>
        <w:rPr>
          <w:rFonts w:eastAsia="黑体"/>
        </w:rPr>
        <w:t>母线</w:t>
      </w:r>
      <w:bookmarkEnd w:id="69"/>
      <w:bookmarkEnd w:id="78"/>
      <w:bookmarkEnd w:id="79"/>
    </w:p>
    <w:p w14:paraId="64481648">
      <w:pPr>
        <w:pStyle w:val="14"/>
        <w:spacing w:line="360" w:lineRule="auto"/>
        <w:ind w:firstLine="480"/>
      </w:pPr>
      <w:r>
        <w:rPr>
          <w:rFonts w:hint="eastAsia"/>
        </w:rPr>
        <w:t>(</w:t>
      </w:r>
      <w:r>
        <w:t>1</w:t>
      </w:r>
      <w:r>
        <w:rPr>
          <w:rFonts w:hint="eastAsia"/>
        </w:rPr>
        <w:t>)</w:t>
      </w:r>
      <w:r>
        <w:t xml:space="preserve"> GIS母线为SF6气体绝缘封闭结构，主母线</w:t>
      </w:r>
      <w:r>
        <w:rPr>
          <w:rFonts w:hint="eastAsia"/>
        </w:rPr>
        <w:t>及</w:t>
      </w:r>
      <w:r>
        <w:t>分支母线采用三相共筒式</w:t>
      </w:r>
      <w:r>
        <w:rPr>
          <w:rFonts w:hint="eastAsia"/>
        </w:rPr>
        <w:t>或</w:t>
      </w:r>
      <w:r>
        <w:t>分相式。母线的导体用绝缘子支承在外壳内。设计时应保证在任何条件下允许热胀冷缩，但不产生作用在绝缘子上的应力。</w:t>
      </w:r>
    </w:p>
    <w:p w14:paraId="137E80B1">
      <w:pPr>
        <w:pStyle w:val="14"/>
        <w:spacing w:line="360" w:lineRule="auto"/>
        <w:ind w:firstLine="480"/>
      </w:pPr>
      <w:r>
        <w:rPr>
          <w:rFonts w:hint="eastAsia"/>
        </w:rPr>
        <w:t>(</w:t>
      </w:r>
      <w:r>
        <w:t>2</w:t>
      </w:r>
      <w:r>
        <w:rPr>
          <w:rFonts w:hint="eastAsia"/>
        </w:rPr>
        <w:t xml:space="preserve">) </w:t>
      </w:r>
      <w:r>
        <w:t>母线外壳应符合</w:t>
      </w:r>
      <w:r>
        <w:rPr>
          <w:rFonts w:hint="eastAsia"/>
        </w:rPr>
        <w:t>4.3</w:t>
      </w:r>
      <w:r>
        <w:t>.3款的要求，母线导体材质为高导电率的铝合金或电解铜。母线电流及绝缘性能应满足本章</w:t>
      </w:r>
      <w:r>
        <w:rPr>
          <w:rFonts w:hint="eastAsia"/>
        </w:rPr>
        <w:t>4</w:t>
      </w:r>
      <w:r>
        <w:t>.</w:t>
      </w:r>
      <w:r>
        <w:rPr>
          <w:rFonts w:hint="eastAsia"/>
        </w:rPr>
        <w:t>2</w:t>
      </w:r>
      <w:r>
        <w:t>.1</w:t>
      </w:r>
      <w:r>
        <w:rPr>
          <w:rFonts w:hint="eastAsia"/>
        </w:rPr>
        <w:t>.1</w:t>
      </w:r>
      <w:r>
        <w:t>款的要求。</w:t>
      </w:r>
    </w:p>
    <w:p w14:paraId="315B4EFF">
      <w:pPr>
        <w:pStyle w:val="14"/>
        <w:spacing w:line="360" w:lineRule="auto"/>
        <w:ind w:firstLine="480"/>
      </w:pPr>
      <w:r>
        <w:rPr>
          <w:rFonts w:hint="eastAsia"/>
        </w:rPr>
        <w:t>(</w:t>
      </w:r>
      <w:r>
        <w:t>3</w:t>
      </w:r>
      <w:r>
        <w:rPr>
          <w:rFonts w:hint="eastAsia"/>
        </w:rPr>
        <w:t xml:space="preserve">) </w:t>
      </w:r>
      <w:r>
        <w:t>母线的导体和外壳直径应在任何运行工况下保证不发生内部放电，转角和T接处应采用专门防止电晕放电的措施。外壳内壁应涂有能耐受SF6气体及电弧放电腐蚀的</w:t>
      </w:r>
      <w:r>
        <w:rPr>
          <w:rFonts w:hint="eastAsia"/>
        </w:rPr>
        <w:t>浅</w:t>
      </w:r>
      <w:r>
        <w:t>色漆。</w:t>
      </w:r>
    </w:p>
    <w:p w14:paraId="012D6A8A">
      <w:pPr>
        <w:pStyle w:val="14"/>
        <w:spacing w:line="360" w:lineRule="auto"/>
        <w:ind w:firstLine="480"/>
      </w:pPr>
      <w:r>
        <w:rPr>
          <w:rFonts w:hint="eastAsia"/>
        </w:rPr>
        <w:t>(</w:t>
      </w:r>
      <w:r>
        <w:t>4</w:t>
      </w:r>
      <w:r>
        <w:rPr>
          <w:rFonts w:hint="eastAsia"/>
        </w:rPr>
        <w:t xml:space="preserve">) </w:t>
      </w:r>
      <w:r>
        <w:t>导体应经过精加工，表面光滑。导体固定连接应可靠，不允许采用螺纹部位导电的结构方式。导体接头应为插接式，并配有镀银的梅花触指应保证触指接触压力均匀。接头的设计应考虑导体的热胀冷缩、操作晃动、制造误差，各设备安装误差带来的伸缩和错位。导体接头在运行期间的电气性能和机械性能至少应与它所连接的导体相同，其寿命应满足GIS大修年限的要求。</w:t>
      </w:r>
    </w:p>
    <w:p w14:paraId="099B7831">
      <w:pPr>
        <w:pStyle w:val="14"/>
        <w:spacing w:line="360" w:lineRule="auto"/>
        <w:ind w:firstLine="480"/>
      </w:pPr>
      <w:r>
        <w:rPr>
          <w:rFonts w:hint="eastAsia"/>
        </w:rPr>
        <w:t>(</w:t>
      </w:r>
      <w:r>
        <w:t>5</w:t>
      </w:r>
      <w:r>
        <w:rPr>
          <w:rFonts w:hint="eastAsia"/>
        </w:rPr>
        <w:t xml:space="preserve">) </w:t>
      </w:r>
      <w:r>
        <w:t>母线与其它设备部件的连接结构应便于维护和检修。</w:t>
      </w:r>
    </w:p>
    <w:p w14:paraId="60BCAC66">
      <w:pPr>
        <w:spacing w:line="360" w:lineRule="auto"/>
        <w:rPr>
          <w:rFonts w:eastAsia="黑体"/>
        </w:rPr>
      </w:pPr>
      <w:bookmarkStart w:id="80" w:name="_Toc25006"/>
      <w:bookmarkStart w:id="81" w:name="_Toc477769192"/>
      <w:bookmarkStart w:id="82" w:name="_Toc469503694"/>
      <w:r>
        <w:rPr>
          <w:rFonts w:hint="eastAsia" w:eastAsia="黑体"/>
        </w:rPr>
        <w:t xml:space="preserve">4.2.1.10 </w:t>
      </w:r>
      <w:r>
        <w:rPr>
          <w:rFonts w:eastAsia="黑体"/>
        </w:rPr>
        <w:t>伸缩节</w:t>
      </w:r>
      <w:bookmarkEnd w:id="80"/>
      <w:bookmarkEnd w:id="81"/>
      <w:bookmarkEnd w:id="82"/>
    </w:p>
    <w:p w14:paraId="3B21C613">
      <w:pPr>
        <w:pStyle w:val="14"/>
        <w:spacing w:line="360" w:lineRule="auto"/>
        <w:ind w:firstLine="480"/>
      </w:pPr>
      <w:r>
        <w:rPr>
          <w:rFonts w:hint="eastAsia"/>
        </w:rPr>
        <w:t>(</w:t>
      </w:r>
      <w:r>
        <w:t>1</w:t>
      </w:r>
      <w:r>
        <w:rPr>
          <w:rFonts w:hint="eastAsia"/>
        </w:rPr>
        <w:t xml:space="preserve">) </w:t>
      </w:r>
      <w:r>
        <w:t>投标人应考虑下列因素的影响提出伸缩节的配置方案：</w:t>
      </w:r>
    </w:p>
    <w:p w14:paraId="0E6BDA8E">
      <w:pPr>
        <w:autoSpaceDE w:val="0"/>
        <w:autoSpaceDN w:val="0"/>
        <w:spacing w:line="360" w:lineRule="auto"/>
        <w:ind w:left="1320" w:leftChars="420" w:hanging="312" w:hangingChars="130"/>
        <w:textAlignment w:val="bottom"/>
      </w:pPr>
      <w:r>
        <w:rPr>
          <w:rFonts w:hint="eastAsia"/>
        </w:rPr>
        <w:t xml:space="preserve">a. </w:t>
      </w:r>
      <w:r>
        <w:t>基础的不均匀沉降；</w:t>
      </w:r>
    </w:p>
    <w:p w14:paraId="76C3E32E">
      <w:pPr>
        <w:autoSpaceDE w:val="0"/>
        <w:autoSpaceDN w:val="0"/>
        <w:spacing w:line="360" w:lineRule="auto"/>
        <w:ind w:left="1320" w:leftChars="420" w:hanging="312" w:hangingChars="130"/>
        <w:textAlignment w:val="bottom"/>
      </w:pPr>
      <w:r>
        <w:rPr>
          <w:rFonts w:hint="eastAsia"/>
        </w:rPr>
        <w:t xml:space="preserve">b. </w:t>
      </w:r>
      <w:r>
        <w:t>施工误差；</w:t>
      </w:r>
    </w:p>
    <w:p w14:paraId="11E00A85">
      <w:pPr>
        <w:autoSpaceDE w:val="0"/>
        <w:autoSpaceDN w:val="0"/>
        <w:spacing w:line="360" w:lineRule="auto"/>
        <w:ind w:left="1320" w:leftChars="420" w:hanging="312" w:hangingChars="130"/>
        <w:textAlignment w:val="bottom"/>
      </w:pPr>
      <w:r>
        <w:rPr>
          <w:rFonts w:hint="eastAsia"/>
        </w:rPr>
        <w:t xml:space="preserve">c. </w:t>
      </w:r>
      <w:r>
        <w:t>设备制造误差；</w:t>
      </w:r>
    </w:p>
    <w:p w14:paraId="017AB452">
      <w:pPr>
        <w:autoSpaceDE w:val="0"/>
        <w:autoSpaceDN w:val="0"/>
        <w:spacing w:line="360" w:lineRule="auto"/>
        <w:ind w:left="1320" w:leftChars="420" w:hanging="312" w:hangingChars="130"/>
        <w:textAlignment w:val="bottom"/>
      </w:pPr>
      <w:r>
        <w:rPr>
          <w:rFonts w:hint="eastAsia"/>
        </w:rPr>
        <w:t xml:space="preserve">d. </w:t>
      </w:r>
      <w:r>
        <w:t>安装误差；</w:t>
      </w:r>
    </w:p>
    <w:p w14:paraId="1F8C5A68">
      <w:pPr>
        <w:autoSpaceDE w:val="0"/>
        <w:autoSpaceDN w:val="0"/>
        <w:spacing w:line="360" w:lineRule="auto"/>
        <w:ind w:left="1320" w:leftChars="420" w:hanging="312" w:hangingChars="130"/>
        <w:textAlignment w:val="bottom"/>
      </w:pPr>
      <w:r>
        <w:rPr>
          <w:rFonts w:hint="eastAsia"/>
        </w:rPr>
        <w:t xml:space="preserve">e. </w:t>
      </w:r>
      <w:r>
        <w:t>电流发热及环境热效应产生的热胀冷缩；</w:t>
      </w:r>
    </w:p>
    <w:p w14:paraId="2461704C">
      <w:pPr>
        <w:autoSpaceDE w:val="0"/>
        <w:autoSpaceDN w:val="0"/>
        <w:spacing w:line="360" w:lineRule="auto"/>
        <w:ind w:left="1320" w:leftChars="420" w:hanging="312" w:hangingChars="130"/>
        <w:textAlignment w:val="bottom"/>
      </w:pPr>
      <w:r>
        <w:rPr>
          <w:rFonts w:hint="eastAsia"/>
        </w:rPr>
        <w:t xml:space="preserve">f. </w:t>
      </w:r>
      <w:r>
        <w:t>结构产生的基础位移；</w:t>
      </w:r>
    </w:p>
    <w:p w14:paraId="092F109B">
      <w:pPr>
        <w:autoSpaceDE w:val="0"/>
        <w:autoSpaceDN w:val="0"/>
        <w:spacing w:line="360" w:lineRule="auto"/>
        <w:ind w:left="1320" w:leftChars="420" w:hanging="312" w:hangingChars="130"/>
        <w:textAlignment w:val="bottom"/>
      </w:pPr>
      <w:r>
        <w:rPr>
          <w:rFonts w:hint="eastAsia"/>
        </w:rPr>
        <w:t xml:space="preserve">g. </w:t>
      </w:r>
      <w:r>
        <w:t>地震力、波浪力、设备操作力、设备运行时产生的振动、检修人员在设备上工作引起的位移。</w:t>
      </w:r>
    </w:p>
    <w:p w14:paraId="5E098AFF">
      <w:pPr>
        <w:pStyle w:val="14"/>
        <w:spacing w:line="360" w:lineRule="auto"/>
        <w:ind w:firstLine="480"/>
      </w:pPr>
      <w:r>
        <w:rPr>
          <w:rFonts w:hint="eastAsia"/>
        </w:rPr>
        <w:t>(</w:t>
      </w:r>
      <w:r>
        <w:t>2</w:t>
      </w:r>
      <w:r>
        <w:rPr>
          <w:rFonts w:hint="eastAsia"/>
        </w:rPr>
        <w:t xml:space="preserve">) </w:t>
      </w:r>
      <w:r>
        <w:t>伸缩节的厚度应能承受上述条件下伸缩要求，能承受运行压力要求并留有一定的安全裕度。</w:t>
      </w:r>
    </w:p>
    <w:p w14:paraId="09A5741F">
      <w:pPr>
        <w:spacing w:line="360" w:lineRule="auto"/>
        <w:ind w:firstLine="480" w:firstLineChars="200"/>
      </w:pPr>
      <w:r>
        <w:rPr>
          <w:rFonts w:hint="eastAsia"/>
          <w:color w:val="000000"/>
        </w:rPr>
        <w:t xml:space="preserve">(3) </w:t>
      </w:r>
      <w:r>
        <w:rPr>
          <w:color w:val="000000"/>
        </w:rPr>
        <w:t>位移范围：纵向水平</w:t>
      </w:r>
      <w:r>
        <w:rPr>
          <w:rFonts w:hint="eastAsia"/>
          <w:color w:val="000000"/>
        </w:rPr>
        <w:t>±</w:t>
      </w:r>
      <w:r>
        <w:rPr>
          <w:color w:val="000000"/>
        </w:rPr>
        <w:t>30mm、横向水平</w:t>
      </w:r>
      <w:r>
        <w:rPr>
          <w:rFonts w:hint="eastAsia"/>
          <w:color w:val="000000"/>
        </w:rPr>
        <w:t>±</w:t>
      </w:r>
      <w:r>
        <w:rPr>
          <w:color w:val="000000"/>
        </w:rPr>
        <w:t>30mm、垂直</w:t>
      </w:r>
      <w:r>
        <w:rPr>
          <w:rFonts w:hint="eastAsia"/>
          <w:color w:val="000000"/>
        </w:rPr>
        <w:t>±</w:t>
      </w:r>
      <w:r>
        <w:rPr>
          <w:color w:val="000000"/>
        </w:rPr>
        <w:t>30mm。伸缩节寿命应满足GIS大修年限的要求，其伸缩循环应大于10000次。</w:t>
      </w:r>
    </w:p>
    <w:p w14:paraId="4A1B3EF9">
      <w:pPr>
        <w:spacing w:line="360" w:lineRule="auto"/>
        <w:rPr>
          <w:rFonts w:eastAsia="黑体"/>
        </w:rPr>
      </w:pPr>
      <w:bookmarkStart w:id="83" w:name="_Toc469503695"/>
      <w:bookmarkStart w:id="84" w:name="_Toc21518"/>
      <w:bookmarkStart w:id="85" w:name="_Toc477769193"/>
      <w:r>
        <w:rPr>
          <w:rFonts w:hint="eastAsia" w:eastAsia="黑体"/>
        </w:rPr>
        <w:t xml:space="preserve">4.2.1.11 </w:t>
      </w:r>
      <w:r>
        <w:rPr>
          <w:rFonts w:eastAsia="黑体"/>
        </w:rPr>
        <w:t>绝缘子</w:t>
      </w:r>
      <w:bookmarkEnd w:id="83"/>
      <w:bookmarkEnd w:id="84"/>
      <w:bookmarkEnd w:id="85"/>
    </w:p>
    <w:p w14:paraId="3349EADB">
      <w:pPr>
        <w:pStyle w:val="14"/>
        <w:spacing w:line="360" w:lineRule="auto"/>
        <w:ind w:firstLine="480"/>
      </w:pPr>
      <w:r>
        <w:rPr>
          <w:rFonts w:hint="eastAsia"/>
        </w:rPr>
        <w:t>(</w:t>
      </w:r>
      <w:r>
        <w:t>1</w:t>
      </w:r>
      <w:r>
        <w:rPr>
          <w:rFonts w:hint="eastAsia"/>
        </w:rPr>
        <w:t>)</w:t>
      </w:r>
      <w:r>
        <w:t xml:space="preserve"> GIS配电装置内支撑导体的绝缘子分为支持式绝缘子（有孔洞）和盆式绝缘子（隔板）。两种绝缘子都应具有相同的设计参数，型式为环氧树脂模压固化型绝缘子。两种绝缘子的配置应满足隔室划分的要求。</w:t>
      </w:r>
    </w:p>
    <w:p w14:paraId="4BAA07F5">
      <w:pPr>
        <w:pStyle w:val="14"/>
        <w:spacing w:line="360" w:lineRule="auto"/>
        <w:ind w:firstLine="480"/>
      </w:pPr>
      <w:r>
        <w:rPr>
          <w:rFonts w:hint="eastAsia"/>
        </w:rPr>
        <w:t>(</w:t>
      </w:r>
      <w:r>
        <w:t>2</w:t>
      </w:r>
      <w:r>
        <w:rPr>
          <w:rFonts w:hint="eastAsia"/>
        </w:rPr>
        <w:t xml:space="preserve">) </w:t>
      </w:r>
      <w:r>
        <w:t>绝缘子应具有良好的绝缘耐受能力，绝缘子的局部放电量（在1.1×</w:t>
      </w:r>
      <w:r>
        <w:rPr>
          <w:rFonts w:hint="eastAsia"/>
        </w:rPr>
        <w:t>7</w:t>
      </w:r>
      <w:r>
        <w:t>2</w:t>
      </w:r>
      <w:r>
        <w:rPr>
          <w:rFonts w:hint="eastAsia"/>
        </w:rPr>
        <w:t>.5</w:t>
      </w:r>
      <w:r>
        <w:t>/√3kV电压下）不大于3pC。</w:t>
      </w:r>
    </w:p>
    <w:p w14:paraId="7B884261">
      <w:pPr>
        <w:pStyle w:val="14"/>
        <w:spacing w:line="360" w:lineRule="auto"/>
        <w:ind w:firstLine="480"/>
      </w:pPr>
      <w:r>
        <w:rPr>
          <w:rFonts w:hint="eastAsia"/>
        </w:rPr>
        <w:t>(</w:t>
      </w:r>
      <w:r>
        <w:t>3</w:t>
      </w:r>
      <w:r>
        <w:rPr>
          <w:rFonts w:hint="eastAsia"/>
        </w:rPr>
        <w:t xml:space="preserve">) </w:t>
      </w:r>
      <w:r>
        <w:t>绝缘子机械强度安全系数不小于4.5。</w:t>
      </w:r>
    </w:p>
    <w:p w14:paraId="34245855">
      <w:pPr>
        <w:spacing w:line="360" w:lineRule="auto"/>
        <w:rPr>
          <w:rFonts w:eastAsia="黑体"/>
        </w:rPr>
      </w:pPr>
      <w:bookmarkStart w:id="86" w:name="_Toc19331"/>
      <w:r>
        <w:rPr>
          <w:rFonts w:hint="eastAsia" w:eastAsia="黑体"/>
        </w:rPr>
        <w:t>4.2.1.12 套管</w:t>
      </w:r>
      <w:bookmarkEnd w:id="86"/>
    </w:p>
    <w:p w14:paraId="0A382665">
      <w:pPr>
        <w:pStyle w:val="14"/>
        <w:spacing w:line="360" w:lineRule="auto"/>
        <w:ind w:firstLine="480"/>
      </w:pPr>
      <w:r>
        <w:t>(1) 特性参数</w:t>
      </w:r>
    </w:p>
    <w:p w14:paraId="778558B8">
      <w:pPr>
        <w:autoSpaceDE w:val="0"/>
        <w:autoSpaceDN w:val="0"/>
        <w:spacing w:line="360" w:lineRule="auto"/>
        <w:ind w:left="1320" w:leftChars="420" w:hanging="312" w:hangingChars="130"/>
        <w:textAlignment w:val="bottom"/>
      </w:pPr>
      <w:r>
        <w:t>额定电压：</w:t>
      </w:r>
      <w:r>
        <w:rPr>
          <w:rFonts w:hint="eastAsia"/>
        </w:rPr>
        <w:tab/>
      </w:r>
      <w:r>
        <w:rPr>
          <w:rFonts w:hint="eastAsia"/>
        </w:rPr>
        <w:tab/>
      </w:r>
      <w:r>
        <w:rPr>
          <w:rFonts w:hint="eastAsia"/>
        </w:rPr>
        <w:tab/>
      </w:r>
      <w:r>
        <w:rPr>
          <w:rFonts w:hint="eastAsia"/>
        </w:rPr>
        <w:tab/>
      </w:r>
      <w:r>
        <w:rPr>
          <w:rFonts w:hint="eastAsia"/>
        </w:rPr>
        <w:t>72.5</w:t>
      </w:r>
      <w:r>
        <w:t>kV</w:t>
      </w:r>
    </w:p>
    <w:p w14:paraId="28E76F99">
      <w:pPr>
        <w:autoSpaceDE w:val="0"/>
        <w:autoSpaceDN w:val="0"/>
        <w:spacing w:line="360" w:lineRule="auto"/>
        <w:ind w:left="1320" w:leftChars="420" w:hanging="312" w:hangingChars="130"/>
        <w:textAlignment w:val="bottom"/>
      </w:pPr>
      <w:r>
        <w:t>额定频率：</w:t>
      </w:r>
      <w:r>
        <w:rPr>
          <w:rFonts w:hint="eastAsia"/>
        </w:rPr>
        <w:tab/>
      </w:r>
      <w:r>
        <w:rPr>
          <w:rFonts w:hint="eastAsia"/>
        </w:rPr>
        <w:tab/>
      </w:r>
      <w:r>
        <w:rPr>
          <w:rFonts w:hint="eastAsia"/>
        </w:rPr>
        <w:tab/>
      </w:r>
      <w:r>
        <w:rPr>
          <w:rFonts w:hint="eastAsia"/>
        </w:rPr>
        <w:tab/>
      </w:r>
      <w:r>
        <w:t>50Hz</w:t>
      </w:r>
    </w:p>
    <w:p w14:paraId="4C2C813D">
      <w:pPr>
        <w:autoSpaceDE w:val="0"/>
        <w:autoSpaceDN w:val="0"/>
        <w:spacing w:line="360" w:lineRule="auto"/>
        <w:ind w:left="1320" w:leftChars="420" w:hanging="312" w:hangingChars="130"/>
        <w:textAlignment w:val="bottom"/>
      </w:pPr>
      <w:r>
        <w:t>额定电流：</w:t>
      </w:r>
      <w:r>
        <w:tab/>
      </w:r>
      <w:r>
        <w:rPr>
          <w:rFonts w:hint="eastAsia"/>
        </w:rPr>
        <w:tab/>
      </w:r>
      <w:r>
        <w:rPr>
          <w:rFonts w:hint="eastAsia"/>
        </w:rPr>
        <w:tab/>
      </w:r>
      <w:r>
        <w:rPr>
          <w:rFonts w:hint="eastAsia"/>
        </w:rPr>
        <w:tab/>
      </w:r>
      <w:r>
        <w:rPr>
          <w:rFonts w:hint="eastAsia"/>
          <w:color w:val="000000"/>
        </w:rPr>
        <w:t>2500A（主变压器进线）/2000A（母</w:t>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ab/>
      </w:r>
      <w:r>
        <w:rPr>
          <w:rFonts w:hint="eastAsia"/>
          <w:color w:val="000000"/>
        </w:rPr>
        <w:t>线分段间隔）/1250A（其他间隔）</w:t>
      </w:r>
    </w:p>
    <w:p w14:paraId="272029E0">
      <w:pPr>
        <w:autoSpaceDE w:val="0"/>
        <w:autoSpaceDN w:val="0"/>
        <w:spacing w:line="360" w:lineRule="auto"/>
        <w:ind w:left="1320" w:leftChars="420" w:hanging="312" w:hangingChars="130"/>
        <w:textAlignment w:val="bottom"/>
      </w:pPr>
      <w:r>
        <w:t>额定短时耐受电流（有效值）：</w:t>
      </w:r>
      <w:r>
        <w:rPr>
          <w:rFonts w:hint="eastAsia"/>
        </w:rPr>
        <w:tab/>
      </w:r>
      <w:r>
        <w:rPr>
          <w:rFonts w:hint="eastAsia"/>
        </w:rPr>
        <w:tab/>
      </w:r>
      <w:r>
        <w:rPr>
          <w:rFonts w:hint="eastAsia"/>
        </w:rPr>
        <w:t>31.5</w:t>
      </w:r>
      <w:r>
        <w:t>kA</w:t>
      </w:r>
    </w:p>
    <w:p w14:paraId="44FC3548">
      <w:pPr>
        <w:autoSpaceDE w:val="0"/>
        <w:autoSpaceDN w:val="0"/>
        <w:spacing w:line="360" w:lineRule="auto"/>
        <w:ind w:left="1320" w:leftChars="420" w:hanging="312" w:hangingChars="130"/>
        <w:textAlignment w:val="bottom"/>
      </w:pPr>
      <w:r>
        <w:t>额定短路时间：</w:t>
      </w:r>
      <w:r>
        <w:tab/>
      </w:r>
      <w:r>
        <w:tab/>
      </w:r>
      <w:r>
        <w:tab/>
      </w:r>
      <w:r>
        <w:rPr>
          <w:rFonts w:hint="eastAsia"/>
        </w:rPr>
        <w:tab/>
      </w:r>
      <w:r>
        <w:rPr>
          <w:rFonts w:hint="eastAsia"/>
        </w:rPr>
        <w:t>4</w:t>
      </w:r>
      <w:r>
        <w:t>s</w:t>
      </w:r>
    </w:p>
    <w:p w14:paraId="55FB1F23">
      <w:pPr>
        <w:autoSpaceDE w:val="0"/>
        <w:autoSpaceDN w:val="0"/>
        <w:spacing w:line="360" w:lineRule="auto"/>
        <w:ind w:left="1320" w:leftChars="420" w:hanging="312" w:hangingChars="130"/>
        <w:textAlignment w:val="bottom"/>
      </w:pPr>
      <w:r>
        <w:t>额定峰值耐受电流（峰值）：</w:t>
      </w:r>
      <w:r>
        <w:tab/>
      </w:r>
      <w:r>
        <w:rPr>
          <w:rFonts w:hint="eastAsia"/>
        </w:rPr>
        <w:tab/>
      </w:r>
      <w:r>
        <w:rPr>
          <w:rFonts w:hint="eastAsia"/>
        </w:rPr>
        <w:t>80</w:t>
      </w:r>
      <w:r>
        <w:t>kA</w:t>
      </w:r>
    </w:p>
    <w:p w14:paraId="7E717B99">
      <w:pPr>
        <w:autoSpaceDE w:val="0"/>
        <w:autoSpaceDN w:val="0"/>
        <w:spacing w:line="360" w:lineRule="auto"/>
        <w:ind w:left="1320" w:leftChars="420" w:hanging="312" w:hangingChars="130"/>
        <w:textAlignment w:val="bottom"/>
      </w:pPr>
      <w:r>
        <w:t>额定绝缘水平</w:t>
      </w:r>
    </w:p>
    <w:p w14:paraId="3C44D30B">
      <w:pPr>
        <w:autoSpaceDE w:val="0"/>
        <w:autoSpaceDN w:val="0"/>
        <w:spacing w:line="360" w:lineRule="auto"/>
        <w:ind w:left="1320" w:leftChars="420" w:hanging="312" w:hangingChars="130"/>
        <w:textAlignment w:val="bottom"/>
      </w:pPr>
      <w:r>
        <w:t>雷电冲击耐受电压（峰值）：</w:t>
      </w:r>
      <w:r>
        <w:rPr>
          <w:rFonts w:hint="eastAsia"/>
        </w:rPr>
        <w:tab/>
      </w:r>
      <w:r>
        <w:tab/>
      </w:r>
      <w:r>
        <w:rPr>
          <w:rFonts w:hint="eastAsia"/>
        </w:rPr>
        <w:t>35</w:t>
      </w:r>
      <w:r>
        <w:t>0kV</w:t>
      </w:r>
    </w:p>
    <w:p w14:paraId="7984C78E">
      <w:pPr>
        <w:autoSpaceDE w:val="0"/>
        <w:autoSpaceDN w:val="0"/>
        <w:spacing w:line="360" w:lineRule="auto"/>
        <w:ind w:left="1320" w:leftChars="420" w:hanging="312" w:hangingChars="130"/>
        <w:textAlignment w:val="bottom"/>
      </w:pPr>
      <w:r>
        <w:t>1min工频耐受电压（有效值）：</w:t>
      </w:r>
      <w:r>
        <w:tab/>
      </w:r>
      <w:r>
        <w:rPr>
          <w:rFonts w:hint="eastAsia"/>
        </w:rPr>
        <w:tab/>
      </w:r>
      <w:r>
        <w:rPr>
          <w:rFonts w:hint="eastAsia"/>
        </w:rPr>
        <w:t>16</w:t>
      </w:r>
      <w:r>
        <w:t>0kV</w:t>
      </w:r>
    </w:p>
    <w:p w14:paraId="7B045BDB">
      <w:pPr>
        <w:pStyle w:val="14"/>
        <w:spacing w:line="360" w:lineRule="auto"/>
        <w:ind w:firstLine="480"/>
      </w:pPr>
      <w:r>
        <w:t>(2)</w:t>
      </w:r>
      <w:r>
        <w:rPr>
          <w:rFonts w:hint="eastAsia"/>
        </w:rPr>
        <w:t xml:space="preserve"> </w:t>
      </w:r>
      <w:r>
        <w:t>结构性能</w:t>
      </w:r>
    </w:p>
    <w:p w14:paraId="46B09ED0">
      <w:pPr>
        <w:autoSpaceDE w:val="0"/>
        <w:autoSpaceDN w:val="0"/>
        <w:spacing w:line="360" w:lineRule="auto"/>
        <w:ind w:firstLine="480" w:firstLineChars="200"/>
        <w:textAlignment w:val="bottom"/>
      </w:pPr>
      <w:r>
        <w:rPr>
          <w:rFonts w:hint="eastAsia"/>
        </w:rPr>
        <w:t>套管为单相、垂直安装，自持式</w:t>
      </w:r>
      <w:r>
        <w:t>SF6充气型套管</w:t>
      </w:r>
      <w:r>
        <w:rPr>
          <w:rFonts w:hint="eastAsia"/>
        </w:rPr>
        <w:t>，</w:t>
      </w:r>
      <w:r>
        <w:t>外绝缘为</w:t>
      </w:r>
      <w:r>
        <w:rPr>
          <w:rFonts w:hint="eastAsia"/>
        </w:rPr>
        <w:t>瓷</w:t>
      </w:r>
      <w:r>
        <w:t>质</w:t>
      </w:r>
      <w:r>
        <w:rPr>
          <w:rFonts w:hint="eastAsia"/>
        </w:rPr>
        <w:t>。对地爬电比距应按3.41</w:t>
      </w:r>
      <w:r>
        <w:rPr>
          <w:rFonts w:hint="eastAsia"/>
          <w:b/>
          <w:bCs/>
        </w:rPr>
        <w:t>cm/kV（最高工作电压</w:t>
      </w:r>
      <w:r>
        <w:rPr>
          <w:rFonts w:hint="eastAsia"/>
        </w:rPr>
        <w:t>）考虑。在</w:t>
      </w:r>
      <w:r>
        <w:rPr>
          <w:position w:val="-8"/>
        </w:rPr>
        <w:object>
          <v:shape id="_x0000_i1034" o:spt="75" type="#_x0000_t75" style="height:16.85pt;width:60.8pt;" o:ole="t" filled="f" o:preferrelative="t" stroked="f" coordsize="21600,21600">
            <v:path/>
            <v:fill on="f" focussize="0,0"/>
            <v:stroke on="f" joinstyle="miter"/>
            <v:imagedata r:id="rId31" o:title=""/>
            <o:lock v:ext="edit" aspectratio="t"/>
            <w10:wrap type="none"/>
            <w10:anchorlock/>
          </v:shape>
          <o:OLEObject Type="Embed" ProgID="Equation.KSEE3" ShapeID="_x0000_i1034" DrawAspect="Content" ObjectID="_1468075734" r:id="rId30">
            <o:LockedField>false</o:LockedField>
          </o:OLEObject>
        </w:object>
      </w:r>
      <w:r>
        <w:t>kV</w:t>
      </w:r>
      <w:r>
        <w:rPr>
          <w:rFonts w:hint="eastAsia"/>
        </w:rPr>
        <w:t>电压下，晴天夜晚应无可见电晕。户外晴天无线电干扰电压不应大于</w:t>
      </w:r>
      <w:r>
        <w:t>500</w:t>
      </w:r>
      <w:r>
        <w:rPr>
          <w:rFonts w:hint="eastAsia"/>
        </w:rPr>
        <w:t>μ</w:t>
      </w:r>
      <w:r>
        <w:t>V</w:t>
      </w:r>
      <w:r>
        <w:rPr>
          <w:rFonts w:hint="eastAsia"/>
        </w:rPr>
        <w:t>。</w:t>
      </w:r>
    </w:p>
    <w:p w14:paraId="6E63A2F1">
      <w:pPr>
        <w:autoSpaceDE w:val="0"/>
        <w:autoSpaceDN w:val="0"/>
        <w:spacing w:line="360" w:lineRule="auto"/>
        <w:ind w:firstLine="480" w:firstLineChars="200"/>
        <w:textAlignment w:val="bottom"/>
      </w:pPr>
      <w:r>
        <w:t>在</w:t>
      </w:r>
      <w:r>
        <w:rPr>
          <w:position w:val="-6"/>
        </w:rPr>
        <w:object>
          <v:shape id="_x0000_i1035" o:spt="75" type="#_x0000_t75" style="height:18.25pt;width:54.25pt;" o:ole="t" filled="f" o:preferrelative="t" stroked="f" coordsize="21600,21600">
            <v:path/>
            <v:fill on="f" focussize="0,0"/>
            <v:stroke on="f" joinstyle="miter"/>
            <v:imagedata r:id="rId33" o:title=""/>
            <o:lock v:ext="edit" aspectratio="t"/>
            <w10:wrap type="none"/>
            <w10:anchorlock/>
          </v:shape>
          <o:OLEObject Type="Embed" ProgID="Equation.KSEE3" ShapeID="_x0000_i1035" DrawAspect="Content" ObjectID="_1468075735" r:id="rId32">
            <o:LockedField>false</o:LockedField>
          </o:OLEObject>
        </w:object>
      </w:r>
      <w:r>
        <w:t>下套管的局部放电量不大于3pC。</w:t>
      </w:r>
    </w:p>
    <w:p w14:paraId="1490F2C0">
      <w:pPr>
        <w:autoSpaceDE w:val="0"/>
        <w:autoSpaceDN w:val="0"/>
        <w:spacing w:line="360" w:lineRule="auto"/>
        <w:ind w:firstLine="480" w:firstLineChars="200"/>
        <w:textAlignment w:val="bottom"/>
      </w:pPr>
      <w:r>
        <w:t>应进行套管的密封性能试验，密封件的寿命应大于25年。</w:t>
      </w:r>
    </w:p>
    <w:p w14:paraId="12A82F74">
      <w:pPr>
        <w:autoSpaceDE w:val="0"/>
        <w:autoSpaceDN w:val="0"/>
        <w:spacing w:line="360" w:lineRule="auto"/>
        <w:ind w:firstLine="480" w:firstLineChars="200"/>
        <w:textAlignment w:val="bottom"/>
      </w:pPr>
      <w:r>
        <w:t>投标人提供的接线端子应为适合于导线连接的压接型。投标人应提供支架，支架的设计应方便安装检修，强度应能承受顶部机械负荷加上套管上风速为</w:t>
      </w:r>
      <w:r>
        <w:rPr>
          <w:rFonts w:hint="eastAsia"/>
        </w:rPr>
        <w:t>42.60</w:t>
      </w:r>
      <w:r>
        <w:t>m/s的风压。</w:t>
      </w:r>
    </w:p>
    <w:p w14:paraId="7D960CDF">
      <w:pPr>
        <w:autoSpaceDE w:val="0"/>
        <w:autoSpaceDN w:val="0"/>
        <w:spacing w:line="360" w:lineRule="auto"/>
        <w:ind w:firstLine="480" w:firstLineChars="200"/>
        <w:textAlignment w:val="bottom"/>
      </w:pPr>
      <w:r>
        <w:t>套管应能方便进行做现场耐压试验。</w:t>
      </w:r>
    </w:p>
    <w:p w14:paraId="10BF8A10">
      <w:pPr>
        <w:autoSpaceDE w:val="0"/>
        <w:autoSpaceDN w:val="0"/>
        <w:spacing w:line="360" w:lineRule="auto"/>
        <w:ind w:firstLine="480" w:firstLineChars="200"/>
        <w:textAlignment w:val="bottom"/>
      </w:pPr>
      <w:r>
        <w:t>套管接线端的允许机械负荷：水平2000N，横向1500N，垂直1500N。</w:t>
      </w:r>
      <w:r>
        <w:rPr>
          <w:rFonts w:hint="eastAsia"/>
        </w:rPr>
        <w:t>静态安全系数≥2.75，动态安全系数≥1.7。</w:t>
      </w:r>
    </w:p>
    <w:p w14:paraId="003F8F64">
      <w:pPr>
        <w:autoSpaceDE w:val="0"/>
        <w:autoSpaceDN w:val="0"/>
        <w:spacing w:line="360" w:lineRule="auto"/>
        <w:ind w:firstLine="480" w:firstLineChars="200"/>
        <w:textAlignment w:val="bottom"/>
        <w:rPr>
          <w:b/>
          <w:bCs/>
        </w:rPr>
      </w:pPr>
      <w:r>
        <w:rPr>
          <w:rFonts w:hint="eastAsia"/>
          <w:b/>
          <w:bCs/>
        </w:rPr>
        <w:t>在满足爬电距离要求的前提下，套管外表面还应另行涂敷防止污闪的涂料。</w:t>
      </w:r>
    </w:p>
    <w:p w14:paraId="77D3C204">
      <w:pPr>
        <w:spacing w:line="360" w:lineRule="auto"/>
        <w:ind w:firstLine="480" w:firstLineChars="200"/>
        <w:rPr>
          <w:rFonts w:hint="eastAsia" w:hAnsi="宋体"/>
          <w:color w:val="000000"/>
        </w:rPr>
      </w:pPr>
      <w:r>
        <w:rPr>
          <w:rFonts w:hint="eastAsia" w:hAnsi="宋体"/>
          <w:color w:val="000000"/>
        </w:rPr>
        <w:t>主变进线套管、66kV海缆进线套管处均应设66kV电缆护层的直接接地箱，其位置应便于高压电缆的接地。接地箱及接地附件（接地端子、接地电缆等）由投标人提供。</w:t>
      </w:r>
    </w:p>
    <w:p w14:paraId="0AEF5FBE">
      <w:pPr>
        <w:spacing w:line="360" w:lineRule="auto"/>
        <w:ind w:firstLine="480" w:firstLineChars="200"/>
        <w:rPr>
          <w:rFonts w:hint="eastAsia" w:hAnsi="宋体"/>
          <w:color w:val="000000"/>
        </w:rPr>
      </w:pPr>
      <w:r>
        <w:rPr>
          <w:rFonts w:hint="eastAsia" w:hAnsi="宋体"/>
          <w:color w:val="000000"/>
        </w:rPr>
        <w:t>高压电缆接地箱应挂在本体，接地箱的防腐要求同GIS本体要求。接地箱进出电缆口应采用填料函封堵。</w:t>
      </w:r>
    </w:p>
    <w:p w14:paraId="7D659711">
      <w:pPr>
        <w:spacing w:line="360" w:lineRule="auto"/>
        <w:ind w:firstLine="480" w:firstLineChars="200"/>
      </w:pPr>
      <w:r>
        <w:rPr>
          <w:rFonts w:hint="eastAsia" w:hAnsi="宋体"/>
          <w:color w:val="000000"/>
        </w:rPr>
        <w:t>电缆接地箱数量应满足高压电缆连接使用。</w:t>
      </w:r>
    </w:p>
    <w:p w14:paraId="7762307C">
      <w:pPr>
        <w:spacing w:line="360" w:lineRule="auto"/>
        <w:rPr>
          <w:rFonts w:eastAsia="黑体"/>
        </w:rPr>
      </w:pPr>
      <w:bookmarkStart w:id="87" w:name="_Toc21463"/>
      <w:bookmarkStart w:id="88" w:name="_Toc469503697"/>
      <w:bookmarkStart w:id="89" w:name="_Toc477769194"/>
      <w:r>
        <w:rPr>
          <w:rFonts w:hint="eastAsia" w:eastAsia="黑体"/>
        </w:rPr>
        <w:t>4.2.1.13 就地</w:t>
      </w:r>
      <w:r>
        <w:rPr>
          <w:rFonts w:eastAsia="黑体"/>
        </w:rPr>
        <w:t>控制柜</w:t>
      </w:r>
      <w:bookmarkEnd w:id="87"/>
      <w:bookmarkEnd w:id="88"/>
      <w:bookmarkEnd w:id="89"/>
    </w:p>
    <w:p w14:paraId="453E21A9">
      <w:pPr>
        <w:pStyle w:val="14"/>
        <w:spacing w:line="360" w:lineRule="auto"/>
        <w:ind w:firstLine="480"/>
      </w:pPr>
      <w:r>
        <w:rPr>
          <w:rFonts w:hint="eastAsia"/>
        </w:rPr>
        <w:t>(</w:t>
      </w:r>
      <w:r>
        <w:t>1</w:t>
      </w:r>
      <w:r>
        <w:rPr>
          <w:rFonts w:hint="eastAsia"/>
        </w:rPr>
        <w:t xml:space="preserve">) </w:t>
      </w:r>
      <w:r>
        <w:t>控制柜（包括操动机构箱）采用316亚光不锈钢（d</w:t>
      </w:r>
      <w:r>
        <w:rPr/>
        <w:sym w:font="Symbol" w:char="F0B3"/>
      </w:r>
      <w:r>
        <w:t>2mm）制造，</w:t>
      </w:r>
      <w:r>
        <w:rPr>
          <w:rFonts w:hint="eastAsia"/>
        </w:rPr>
        <w:t>防腐要求CX级，</w:t>
      </w:r>
      <w:r>
        <w:t>柜体应具有良好的防潮性能，其底部设有足够的电缆孔，与外部连接电缆应便于拆卸和移动。门应为带绞链的密封门（采用小型汽车门用密封条，包括操作机构箱），上有把手、弹簧锁和可加挂锁的设施。</w:t>
      </w:r>
    </w:p>
    <w:p w14:paraId="2574D8A7">
      <w:pPr>
        <w:pStyle w:val="14"/>
        <w:spacing w:line="360" w:lineRule="auto"/>
        <w:ind w:firstLine="480"/>
      </w:pPr>
      <w:r>
        <w:rPr>
          <w:rFonts w:hint="eastAsia"/>
        </w:rPr>
        <w:t>(</w:t>
      </w:r>
      <w:r>
        <w:t>2</w:t>
      </w:r>
      <w:r>
        <w:rPr>
          <w:rFonts w:hint="eastAsia"/>
        </w:rPr>
        <w:t xml:space="preserve">) </w:t>
      </w:r>
      <w:r>
        <w:t>GIS设备控制柜既可</w:t>
      </w:r>
      <w:r>
        <w:rPr>
          <w:rFonts w:hint="eastAsia"/>
        </w:rPr>
        <w:t>就地</w:t>
      </w:r>
      <w:r>
        <w:t>操作又可通过远方/就地切换开关切换至计算机监控系统远方操作，并应设有防止误操作的闭锁回路。远方/就地操作方式应通过一个装在控制柜内的带锁锭的切换开关来选择，闭锁的投入/撤出由带钥匙的选择开关进行操作。并应分别提供一对独立接点引至相应的控制端子排上。</w:t>
      </w:r>
    </w:p>
    <w:p w14:paraId="72DB5306">
      <w:pPr>
        <w:pStyle w:val="14"/>
        <w:spacing w:line="360" w:lineRule="auto"/>
        <w:ind w:firstLine="480"/>
      </w:pPr>
      <w:r>
        <w:rPr>
          <w:rFonts w:hint="eastAsia"/>
        </w:rPr>
        <w:t>(</w:t>
      </w:r>
      <w:r>
        <w:t>3</w:t>
      </w:r>
      <w:r>
        <w:rPr>
          <w:rFonts w:hint="eastAsia"/>
        </w:rPr>
        <w:t xml:space="preserve">) </w:t>
      </w:r>
      <w:r>
        <w:t>招标人对GIS各个控制柜，提供一回经切换的交流50Hz、380/220V三相五线制动力电源和直流220V操作电源。投标人应提供本间隔隔离开关、接地开关操动机构电源回路，且预留一回备用。断路器储能电机电源及各隔离开关、接地开关电机电源均应采用交流380V/220V电源。</w:t>
      </w:r>
    </w:p>
    <w:p w14:paraId="4207599D">
      <w:pPr>
        <w:pStyle w:val="14"/>
        <w:spacing w:line="360" w:lineRule="auto"/>
        <w:ind w:firstLine="480"/>
      </w:pPr>
      <w:r>
        <w:rPr>
          <w:rFonts w:hint="eastAsia"/>
        </w:rPr>
        <w:t>(</w:t>
      </w:r>
      <w:r>
        <w:t>4</w:t>
      </w:r>
      <w:r>
        <w:rPr>
          <w:rFonts w:hint="eastAsia"/>
        </w:rPr>
        <w:t xml:space="preserve">) </w:t>
      </w:r>
      <w:r>
        <w:t>控制柜应有足够的端子（凤凰端子或魏德米勒端子），以便内部导线和外部电缆连接；并有20</w:t>
      </w:r>
      <w:r>
        <w:rPr/>
        <w:sym w:font="Symbol" w:char="F025"/>
      </w:r>
      <w:r>
        <w:t>备用端子，端子应为压接式，所有连接到端子上的导线端部都应有永久的，明显的标记。调节型端子排或调节型端子盒之间的净距最小为140mm，端子排应固定牢固。端子排上应加防尘罩。</w:t>
      </w:r>
    </w:p>
    <w:p w14:paraId="0B535881">
      <w:pPr>
        <w:pStyle w:val="14"/>
        <w:spacing w:line="360" w:lineRule="auto"/>
        <w:ind w:firstLine="480"/>
      </w:pPr>
      <w:r>
        <w:rPr>
          <w:rFonts w:hint="eastAsia"/>
        </w:rPr>
        <w:t>(</w:t>
      </w:r>
      <w:r>
        <w:t>5</w:t>
      </w:r>
      <w:r>
        <w:rPr>
          <w:rFonts w:hint="eastAsia"/>
        </w:rPr>
        <w:t xml:space="preserve">) </w:t>
      </w:r>
      <w:r>
        <w:t>柜内所有仪表，控制设备，电源报警，照明用的电线应为铜绞线，其截面不小于1.5mm</w:t>
      </w:r>
      <w:r>
        <w:rPr>
          <w:vertAlign w:val="superscript"/>
        </w:rPr>
        <w:t>2</w:t>
      </w:r>
      <w:r>
        <w:t>。动力电缆截面不小于2.5mm</w:t>
      </w:r>
      <w:r>
        <w:rPr>
          <w:vertAlign w:val="superscript"/>
        </w:rPr>
        <w:t>2</w:t>
      </w:r>
      <w:r>
        <w:t>。</w:t>
      </w:r>
      <w:r>
        <w:rPr>
          <w:rFonts w:hint="eastAsia"/>
        </w:rPr>
        <w:t>特殊需要的接入大截面电缆的端子，另行商定。</w:t>
      </w:r>
    </w:p>
    <w:p w14:paraId="480B548E">
      <w:pPr>
        <w:pStyle w:val="14"/>
        <w:spacing w:line="360" w:lineRule="auto"/>
        <w:ind w:firstLine="480"/>
      </w:pPr>
      <w:r>
        <w:rPr>
          <w:rFonts w:hint="eastAsia"/>
        </w:rPr>
        <w:t>(</w:t>
      </w:r>
      <w:r>
        <w:t>6</w:t>
      </w:r>
      <w:r>
        <w:rPr>
          <w:rFonts w:hint="eastAsia"/>
        </w:rPr>
        <w:t xml:space="preserve">) </w:t>
      </w:r>
      <w:r>
        <w:t>控制柜内所有电路与外壳间的绝缘均应耐受2000V工频交流电压1min试验而无绝缘击穿或闪络现象。</w:t>
      </w:r>
    </w:p>
    <w:p w14:paraId="7B4B7734">
      <w:pPr>
        <w:spacing w:line="360" w:lineRule="auto"/>
        <w:ind w:firstLine="480"/>
      </w:pPr>
      <w:r>
        <w:rPr>
          <w:rFonts w:hint="eastAsia"/>
        </w:rPr>
        <w:t>(</w:t>
      </w:r>
      <w:r>
        <w:t>7</w:t>
      </w:r>
      <w:r>
        <w:rPr>
          <w:rFonts w:hint="eastAsia"/>
        </w:rPr>
        <w:t xml:space="preserve">) </w:t>
      </w:r>
      <w:r>
        <w:t>控制柜内设备的布置应方便运行监视、检修维护及安装调试，方便动力和控制电缆的进出和连接，动力与控制回路的设备应分别布置于柜内分隔的隔室中，强、弱电应分别布线。</w:t>
      </w:r>
      <w:r>
        <w:rPr>
          <w:rFonts w:hint="eastAsia"/>
          <w:color w:val="000000"/>
        </w:rPr>
        <w:t>GIS本体至控制柜的二次线均采用PVC绝缘、A 级阻燃、屏蔽电缆（电缆选型由设计院及业主确认）。所有电气连接使用的螺丝、螺母、垫圈均为铜质材料，每根端子排一个端子接一根导线。二次电缆应可靠固定，采用金属线槽敷设，布置应整齐、美观。电流、电压回路排列应整齐，不得交叉。用于控制柜与设备之间的二次电缆及电缆线槽随设备一同供货。二次走线应与GIS接地线保持距离，以避免内部故障短路电流时在二次线上可能产生的分流现象。</w:t>
      </w:r>
    </w:p>
    <w:p w14:paraId="25CE85AF">
      <w:pPr>
        <w:pStyle w:val="14"/>
        <w:spacing w:line="360" w:lineRule="auto"/>
        <w:ind w:firstLine="480"/>
      </w:pPr>
      <w:r>
        <w:rPr>
          <w:rFonts w:hint="eastAsia"/>
        </w:rPr>
        <w:t>(</w:t>
      </w:r>
      <w:r>
        <w:t>8</w:t>
      </w:r>
      <w:r>
        <w:rPr>
          <w:rFonts w:hint="eastAsia"/>
        </w:rPr>
        <w:t xml:space="preserve">) </w:t>
      </w:r>
      <w:r>
        <w:t>控制柜内各元件之间的接线由投标人按图纸完成，接线应整齐美观。</w:t>
      </w:r>
    </w:p>
    <w:p w14:paraId="1C3A0E97">
      <w:pPr>
        <w:pStyle w:val="14"/>
        <w:spacing w:line="360" w:lineRule="auto"/>
        <w:ind w:firstLine="480"/>
      </w:pPr>
      <w:r>
        <w:rPr>
          <w:rFonts w:hint="eastAsia"/>
        </w:rPr>
        <w:t>(</w:t>
      </w:r>
      <w:r>
        <w:t>9</w:t>
      </w:r>
      <w:r>
        <w:rPr>
          <w:rFonts w:hint="eastAsia"/>
        </w:rPr>
        <w:t xml:space="preserve">) </w:t>
      </w:r>
      <w:r>
        <w:t>每面控制柜内部装设智能温湿度控制器，并可根据温度、湿度自动控制的防潮加热器，箱内还应有一个交流220V、5A的插座。</w:t>
      </w:r>
    </w:p>
    <w:p w14:paraId="3D06023B">
      <w:pPr>
        <w:pStyle w:val="14"/>
        <w:spacing w:line="360" w:lineRule="auto"/>
        <w:ind w:firstLine="480"/>
      </w:pPr>
      <w:r>
        <w:rPr>
          <w:rFonts w:hint="eastAsia"/>
        </w:rPr>
        <w:t>(</w:t>
      </w:r>
      <w:r>
        <w:t>10</w:t>
      </w:r>
      <w:r>
        <w:rPr>
          <w:rFonts w:hint="eastAsia"/>
        </w:rPr>
        <w:t>) 就地</w:t>
      </w:r>
      <w:r>
        <w:t>控制柜应包括但不限于下列装置：</w:t>
      </w:r>
    </w:p>
    <w:p w14:paraId="30B0AA70">
      <w:pPr>
        <w:pStyle w:val="14"/>
        <w:spacing w:line="360" w:lineRule="auto"/>
        <w:ind w:firstLine="960" w:firstLineChars="400"/>
      </w:pPr>
      <w:r>
        <w:t>用于交流和直流控制电源的开关</w:t>
      </w:r>
      <w:r>
        <w:tab/>
      </w:r>
      <w:r>
        <w:tab/>
      </w:r>
      <w:r>
        <w:tab/>
      </w:r>
      <w:r>
        <w:t>各1套</w:t>
      </w:r>
    </w:p>
    <w:p w14:paraId="50CD7426">
      <w:pPr>
        <w:pStyle w:val="14"/>
        <w:spacing w:line="360" w:lineRule="auto"/>
        <w:ind w:firstLine="960" w:firstLineChars="400"/>
      </w:pPr>
      <w:r>
        <w:t>用于各相部件与计算机监控系统之间联接的端子排</w:t>
      </w:r>
      <w:r>
        <w:tab/>
      </w:r>
      <w:r>
        <w:t>各1套</w:t>
      </w:r>
    </w:p>
    <w:p w14:paraId="0BD5149D">
      <w:pPr>
        <w:pStyle w:val="14"/>
        <w:spacing w:line="360" w:lineRule="auto"/>
        <w:ind w:firstLine="960" w:firstLineChars="400"/>
      </w:pPr>
      <w:r>
        <w:t>用于隔离开关、检修接地开关的</w:t>
      </w:r>
      <w:r>
        <w:rPr>
          <w:rFonts w:hint="eastAsia"/>
        </w:rPr>
        <w:t>就地</w:t>
      </w:r>
      <w:r>
        <w:t>操作开关</w:t>
      </w:r>
      <w:r>
        <w:tab/>
      </w:r>
      <w:r>
        <w:t>各1套</w:t>
      </w:r>
    </w:p>
    <w:p w14:paraId="3ABD80D2">
      <w:pPr>
        <w:pStyle w:val="14"/>
        <w:spacing w:line="360" w:lineRule="auto"/>
        <w:ind w:firstLine="960" w:firstLineChars="400"/>
      </w:pPr>
      <w:r>
        <w:t>用于隔离开关的远方/就地选择开关</w:t>
      </w:r>
      <w:r>
        <w:tab/>
      </w:r>
      <w:r>
        <w:tab/>
      </w:r>
      <w:r>
        <w:t>1套</w:t>
      </w:r>
    </w:p>
    <w:p w14:paraId="4CDD5E96">
      <w:pPr>
        <w:pStyle w:val="14"/>
        <w:spacing w:line="360" w:lineRule="auto"/>
        <w:ind w:firstLine="960" w:firstLineChars="400"/>
      </w:pPr>
      <w:r>
        <w:t>加热器，并带有微型断路器和防止过热的保护装置</w:t>
      </w:r>
      <w:r>
        <w:tab/>
      </w:r>
      <w:r>
        <w:t>1套</w:t>
      </w:r>
    </w:p>
    <w:p w14:paraId="2B055BB4">
      <w:pPr>
        <w:pStyle w:val="14"/>
        <w:spacing w:line="360" w:lineRule="auto"/>
        <w:ind w:firstLine="960" w:firstLineChars="400"/>
      </w:pPr>
      <w:r>
        <w:t>用于隔离开关、接地开关的位置信号灯</w:t>
      </w:r>
      <w:r>
        <w:tab/>
      </w:r>
      <w:r>
        <w:tab/>
      </w:r>
      <w:r>
        <w:t>1套</w:t>
      </w:r>
    </w:p>
    <w:p w14:paraId="03AE2D75">
      <w:pPr>
        <w:pStyle w:val="14"/>
        <w:spacing w:line="360" w:lineRule="auto"/>
        <w:ind w:firstLine="960" w:firstLineChars="400"/>
      </w:pPr>
      <w:r>
        <w:t>报警板，带指示灯监视气体密度</w:t>
      </w:r>
      <w:r>
        <w:tab/>
      </w:r>
      <w:r>
        <w:tab/>
      </w:r>
      <w:r>
        <w:tab/>
      </w:r>
      <w:r>
        <w:t>1套</w:t>
      </w:r>
    </w:p>
    <w:p w14:paraId="05D58BF1">
      <w:pPr>
        <w:pStyle w:val="14"/>
        <w:spacing w:line="360" w:lineRule="auto"/>
        <w:ind w:firstLine="960" w:firstLineChars="400"/>
      </w:pPr>
      <w:r>
        <w:t>内部照明灯及单相插座</w:t>
      </w:r>
      <w:r>
        <w:tab/>
      </w:r>
      <w:r>
        <w:tab/>
      </w:r>
      <w:r>
        <w:tab/>
      </w:r>
      <w:r>
        <w:tab/>
      </w:r>
      <w:r>
        <w:t>1套</w:t>
      </w:r>
    </w:p>
    <w:p w14:paraId="67A3C171">
      <w:pPr>
        <w:pStyle w:val="14"/>
        <w:spacing w:line="360" w:lineRule="auto"/>
        <w:ind w:firstLine="960" w:firstLineChars="400"/>
      </w:pPr>
      <w:r>
        <w:t>带有锁匙的开关，用于维护时解除联锁</w:t>
      </w:r>
      <w:r>
        <w:tab/>
      </w:r>
      <w:r>
        <w:tab/>
      </w:r>
      <w:r>
        <w:t>1套</w:t>
      </w:r>
    </w:p>
    <w:p w14:paraId="63BCA966">
      <w:pPr>
        <w:pStyle w:val="14"/>
        <w:spacing w:line="360" w:lineRule="auto"/>
        <w:ind w:firstLine="960" w:firstLineChars="400"/>
      </w:pPr>
      <w:r>
        <w:t>一次设备模拟接线图</w:t>
      </w:r>
    </w:p>
    <w:p w14:paraId="158BC8D6">
      <w:pPr>
        <w:pStyle w:val="14"/>
        <w:spacing w:line="360" w:lineRule="auto"/>
        <w:ind w:firstLine="960" w:firstLineChars="400"/>
      </w:pPr>
      <w:r>
        <w:t>必要的其它部件</w:t>
      </w:r>
    </w:p>
    <w:p w14:paraId="39C2B607">
      <w:pPr>
        <w:pStyle w:val="14"/>
        <w:spacing w:line="360" w:lineRule="auto"/>
        <w:ind w:firstLine="480"/>
      </w:pPr>
      <w:r>
        <w:rPr>
          <w:rFonts w:hint="eastAsia"/>
        </w:rPr>
        <w:t>(</w:t>
      </w:r>
      <w:r>
        <w:t>11</w:t>
      </w:r>
      <w:r>
        <w:rPr>
          <w:rFonts w:hint="eastAsia"/>
        </w:rPr>
        <w:t xml:space="preserve">) </w:t>
      </w:r>
      <w:r>
        <w:t>控制和监视</w:t>
      </w:r>
    </w:p>
    <w:p w14:paraId="644ECEC5">
      <w:pPr>
        <w:pStyle w:val="14"/>
        <w:spacing w:line="360" w:lineRule="auto"/>
        <w:ind w:firstLine="480"/>
      </w:pPr>
      <w:r>
        <w:t>所有GIS设备的远方控制和监视应由风电场计算机监控系统完成。</w:t>
      </w:r>
      <w:r>
        <w:rPr>
          <w:rFonts w:hint="eastAsia"/>
        </w:rPr>
        <w:t>就地</w:t>
      </w:r>
      <w:r>
        <w:t>控制柜应完成对GIS设备的</w:t>
      </w:r>
      <w:r>
        <w:rPr>
          <w:rFonts w:hint="eastAsia"/>
        </w:rPr>
        <w:t>就地</w:t>
      </w:r>
      <w:r>
        <w:t>常规监控并留有与风电场计算机监控系统连接的接口。GIS装置各设备（如隔离开关、接地开关等）的重要状态信号和报警信号，应以无源I/O接点信号形式送风电场计算机监控系统；计算机监控系统对GIS设备的操作控制信号也以无源I/O接点信号形式送GIS控制柜。</w:t>
      </w:r>
    </w:p>
    <w:p w14:paraId="782EEB34">
      <w:pPr>
        <w:pStyle w:val="14"/>
        <w:spacing w:line="360" w:lineRule="auto"/>
        <w:ind w:firstLine="480"/>
      </w:pPr>
      <w:r>
        <w:t>所有控制元件应适用于二次额定电流为1A的电流互感器和二次额定电压为100V的电压互感器。控制设备所需的工作电源由额定电压220V的直流电源供给。控制设备所需的其它任何电压等级的辅助工作电源将由投标人提供的AC-DC变换器获得。</w:t>
      </w:r>
    </w:p>
    <w:p w14:paraId="5B88E5E0">
      <w:pPr>
        <w:pStyle w:val="14"/>
        <w:spacing w:line="360" w:lineRule="auto"/>
        <w:ind w:firstLine="480"/>
      </w:pPr>
      <w:r>
        <w:t>控制元件应包括：测量、显示、报警、保护、闭锁、手动控制及与计算机监控。</w:t>
      </w:r>
      <w:r>
        <w:rPr>
          <w:rFonts w:hint="eastAsia"/>
        </w:rPr>
        <w:t>所有连接本招标范围内的设备的电缆、端子排、辅助设备等均应包含在控制元件内。就地控制柜中就地</w:t>
      </w:r>
      <w:r>
        <w:t>/</w:t>
      </w:r>
      <w:r>
        <w:rPr>
          <w:rFonts w:hint="eastAsia"/>
        </w:rPr>
        <w:t>远方切换开关、控制开关、电源及交直流电压回路小空气开关、抗干扰电容等二次元件要求采用ABB、西门子，施耐德或相当于。</w:t>
      </w:r>
    </w:p>
    <w:p w14:paraId="2080680F">
      <w:pPr>
        <w:spacing w:line="360" w:lineRule="auto"/>
        <w:rPr>
          <w:rFonts w:eastAsia="黑体"/>
        </w:rPr>
      </w:pPr>
      <w:bookmarkStart w:id="90" w:name="_Toc8046"/>
      <w:r>
        <w:rPr>
          <w:rFonts w:hint="eastAsia" w:eastAsia="黑体"/>
          <w:lang w:bidi="ar"/>
        </w:rPr>
        <w:t xml:space="preserve">4.2.1.14  </w:t>
      </w:r>
      <w:r>
        <w:rPr>
          <w:rFonts w:eastAsia="黑体"/>
          <w:lang w:bidi="ar"/>
        </w:rPr>
        <w:t>SF6环境智能化监控装置</w:t>
      </w:r>
      <w:bookmarkEnd w:id="90"/>
    </w:p>
    <w:p w14:paraId="5F40D4A9">
      <w:pPr>
        <w:spacing w:line="360" w:lineRule="auto"/>
        <w:ind w:firstLine="480"/>
        <w:rPr>
          <w:color w:val="000000"/>
        </w:rPr>
      </w:pPr>
      <w:r>
        <w:rPr>
          <w:rFonts w:hint="eastAsia"/>
          <w:color w:val="000000"/>
        </w:rPr>
        <w:t>配置 SF</w:t>
      </w:r>
      <w:r>
        <w:rPr>
          <w:rFonts w:hint="eastAsia"/>
          <w:color w:val="000000"/>
          <w:vertAlign w:val="subscript"/>
        </w:rPr>
        <w:t>6</w:t>
      </w:r>
      <w:r>
        <w:rPr>
          <w:rFonts w:hint="eastAsia"/>
          <w:color w:val="000000"/>
        </w:rPr>
        <w:t>环境智能化监控装置 1 套，用于海上GIS室的环境智能化监控。投标人需配置不少于11个气体监测探头和3个进门监测探头，布置于GIS室内；当空气中含氧量降至18%时或六氟化硫含量达到1000uL/L 时应发出报警，并实现与GIS室内风机的联动；监控装置具备RS485通信口，实现信号上传升压站监控系统。</w:t>
      </w:r>
    </w:p>
    <w:p w14:paraId="737FD43A">
      <w:pPr>
        <w:spacing w:line="360" w:lineRule="auto"/>
        <w:rPr>
          <w:rFonts w:eastAsia="黑体"/>
        </w:rPr>
      </w:pPr>
      <w:r>
        <w:rPr>
          <w:rFonts w:hint="eastAsia" w:eastAsia="黑体"/>
          <w:lang w:bidi="ar"/>
        </w:rPr>
        <w:t>4.2.1.15  电缆接地箱和接地电缆</w:t>
      </w:r>
    </w:p>
    <w:p w14:paraId="6E9B8297">
      <w:pPr>
        <w:spacing w:line="360" w:lineRule="auto"/>
        <w:ind w:firstLine="480" w:firstLineChars="200"/>
        <w:rPr>
          <w:rFonts w:hint="eastAsia" w:hAnsi="宋体"/>
          <w:color w:val="000000"/>
        </w:rPr>
      </w:pPr>
      <w:r>
        <w:rPr>
          <w:rFonts w:hint="eastAsia" w:hAnsi="宋体"/>
          <w:color w:val="000000"/>
        </w:rPr>
        <w:t>主变进线套管、海缆进线套管处均应设66kV电缆护层的直接接地箱，其位置应便于66kV电缆的接地。接地箱及接地附件（接地端子、接地电缆等）由投标人提供。</w:t>
      </w:r>
    </w:p>
    <w:p w14:paraId="7E8E7E19">
      <w:pPr>
        <w:spacing w:line="360" w:lineRule="auto"/>
        <w:ind w:firstLine="480"/>
        <w:rPr>
          <w:color w:val="000000"/>
        </w:rPr>
      </w:pPr>
      <w:r>
        <w:rPr>
          <w:rFonts w:hint="eastAsia"/>
          <w:color w:val="000000"/>
        </w:rPr>
        <w:t>电缆直接接地箱挂在GIS支架上，接地箱的防腐要求同GIS本体要求。接地箱进出电缆口应采用填料函封堵，应与接地电缆匹配。</w:t>
      </w:r>
    </w:p>
    <w:p w14:paraId="1612852E">
      <w:pPr>
        <w:spacing w:line="360" w:lineRule="auto"/>
        <w:ind w:firstLine="480" w:firstLineChars="200"/>
      </w:pPr>
      <w:r>
        <w:rPr>
          <w:rFonts w:hint="eastAsia" w:hAnsi="宋体"/>
          <w:color w:val="000000"/>
        </w:rPr>
        <w:t>电缆接地箱数量应满足66kV电缆及海缆连接使用。</w:t>
      </w:r>
    </w:p>
    <w:p w14:paraId="6699FAB3">
      <w:pPr>
        <w:spacing w:line="360" w:lineRule="auto"/>
        <w:rPr>
          <w:b/>
          <w:szCs w:val="24"/>
        </w:rPr>
      </w:pPr>
      <w:bookmarkStart w:id="91" w:name="_Toc14717542"/>
      <w:bookmarkStart w:id="92" w:name="_Toc223835282"/>
      <w:r>
        <w:rPr>
          <w:b/>
          <w:szCs w:val="24"/>
        </w:rPr>
        <w:t>4.3设备设计要求</w:t>
      </w:r>
      <w:bookmarkEnd w:id="91"/>
      <w:bookmarkEnd w:id="92"/>
    </w:p>
    <w:p w14:paraId="5FB436DE">
      <w:pPr>
        <w:spacing w:line="360" w:lineRule="auto"/>
      </w:pPr>
      <w:bookmarkStart w:id="93" w:name="_Toc27012"/>
      <w:bookmarkStart w:id="94" w:name="_Toc469421509"/>
      <w:bookmarkStart w:id="95" w:name="_Toc469503670"/>
      <w:r>
        <w:rPr>
          <w:rFonts w:hint="eastAsia"/>
        </w:rPr>
        <w:t xml:space="preserve">4.3.1 </w:t>
      </w:r>
      <w:r>
        <w:t>总则</w:t>
      </w:r>
      <w:bookmarkEnd w:id="93"/>
      <w:bookmarkEnd w:id="94"/>
      <w:bookmarkEnd w:id="95"/>
    </w:p>
    <w:p w14:paraId="7248C89E">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GIS及其附属设备的设计、制造、装配、试验和SF</w:t>
      </w:r>
      <w:r>
        <w:rPr>
          <w:rFonts w:ascii="Times New Roman" w:hAnsi="Times New Roman"/>
          <w:vertAlign w:val="subscript"/>
        </w:rPr>
        <w:t>6</w:t>
      </w:r>
      <w:r>
        <w:rPr>
          <w:rFonts w:ascii="Times New Roman" w:hAnsi="Times New Roman"/>
        </w:rPr>
        <w:t>气体、材料等方面都应符合有关标准（有效最新版本）和本招标文件的技术要求。</w:t>
      </w:r>
    </w:p>
    <w:p w14:paraId="2130B7CE">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GIS主母线及其元件为金属封闭三相共筒式结构，分支母线采用三相共筒式或单相式结构。</w:t>
      </w:r>
    </w:p>
    <w:p w14:paraId="056EB494">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GIS的设计、制造，应能使设备安全地进行下述各项工作：正常运行，检查和维护性操作，与相关设备连接以及各自现场的绝缘试验，消除危险的静电电荷，安装后的相序校核，操作联（闭）锁等。</w:t>
      </w:r>
    </w:p>
    <w:p w14:paraId="49E78A89">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GIS设备的制造误差、基础误差、安装误差和GIS设备本体由于温度效应产生的热胀冷缩不致影响设备所保证的性能。</w:t>
      </w:r>
    </w:p>
    <w:p w14:paraId="57B16FF2">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GIS主要元件的检修周期应不小于25年</w:t>
      </w:r>
      <w:r>
        <w:rPr>
          <w:rFonts w:hint="eastAsia" w:ascii="Times New Roman" w:hAnsi="Times New Roman"/>
        </w:rPr>
        <w:t>，使用寿命不小于30年</w:t>
      </w:r>
      <w:r>
        <w:rPr>
          <w:rFonts w:ascii="Times New Roman" w:hAnsi="Times New Roman"/>
        </w:rPr>
        <w:t>。</w:t>
      </w:r>
    </w:p>
    <w:p w14:paraId="0D6F3E4F">
      <w:pPr>
        <w:pStyle w:val="62"/>
        <w:numPr>
          <w:ilvl w:val="2"/>
          <w:numId w:val="4"/>
        </w:numPr>
        <w:tabs>
          <w:tab w:val="left" w:pos="525"/>
          <w:tab w:val="clear" w:pos="737"/>
        </w:tabs>
        <w:snapToGrid w:val="0"/>
        <w:ind w:left="522" w:hanging="522"/>
        <w:rPr>
          <w:rFonts w:ascii="Times New Roman" w:hAnsi="Times New Roman"/>
        </w:rPr>
      </w:pPr>
      <w:r>
        <w:rPr>
          <w:rFonts w:ascii="Times New Roman" w:hAnsi="Times New Roman"/>
        </w:rPr>
        <w:t>断路器、隔离开关和接地开关出厂试验时应进行不少于200次的机械操作试验，以保证触头充分磨合。200次操作完成后应彻底清洁壳体内部，再进行其他出厂试验。</w:t>
      </w:r>
    </w:p>
    <w:p w14:paraId="1D993D8F">
      <w:pPr>
        <w:pStyle w:val="62"/>
        <w:numPr>
          <w:ilvl w:val="2"/>
          <w:numId w:val="4"/>
        </w:numPr>
        <w:tabs>
          <w:tab w:val="left" w:pos="525"/>
          <w:tab w:val="clear" w:pos="737"/>
        </w:tabs>
        <w:snapToGrid w:val="0"/>
        <w:ind w:left="522" w:hanging="522"/>
        <w:rPr>
          <w:rFonts w:ascii="Times New Roman" w:hAnsi="Times New Roman"/>
        </w:rPr>
      </w:pPr>
      <w:r>
        <w:rPr>
          <w:rFonts w:hint="eastAsia" w:ascii="Times New Roman" w:hAnsi="Times New Roman"/>
        </w:rPr>
        <w:t>投标方应提供一套相序色标标牌。</w:t>
      </w:r>
    </w:p>
    <w:p w14:paraId="7376EA80">
      <w:pPr>
        <w:pStyle w:val="62"/>
        <w:numPr>
          <w:ilvl w:val="2"/>
          <w:numId w:val="4"/>
        </w:numPr>
        <w:tabs>
          <w:tab w:val="left" w:pos="525"/>
          <w:tab w:val="clear" w:pos="737"/>
        </w:tabs>
        <w:snapToGrid w:val="0"/>
        <w:ind w:left="522" w:hanging="522"/>
        <w:rPr>
          <w:rFonts w:ascii="Times New Roman" w:hAnsi="Times New Roman"/>
        </w:rPr>
      </w:pPr>
      <w:r>
        <w:rPr>
          <w:rFonts w:hint="eastAsia" w:ascii="Times New Roman" w:hAnsi="Times New Roman"/>
        </w:rPr>
        <w:t>所有气室的压力表均需引至距房间地面1.5-2.0米的高度，以便于巡视观察。</w:t>
      </w:r>
    </w:p>
    <w:p w14:paraId="44395049">
      <w:pPr>
        <w:pStyle w:val="62"/>
        <w:numPr>
          <w:ilvl w:val="2"/>
          <w:numId w:val="4"/>
        </w:numPr>
        <w:tabs>
          <w:tab w:val="left" w:pos="525"/>
          <w:tab w:val="clear" w:pos="737"/>
        </w:tabs>
        <w:snapToGrid w:val="0"/>
        <w:ind w:left="522" w:hanging="522"/>
        <w:rPr>
          <w:rFonts w:ascii="Times New Roman" w:hAnsi="Times New Roman"/>
        </w:rPr>
      </w:pPr>
      <w:r>
        <w:rPr>
          <w:rFonts w:hint="eastAsia" w:ascii="Times New Roman" w:hAnsi="Times New Roman"/>
        </w:rPr>
        <w:t>避雷器放电计数器应引至2米以下位置，以方便巡视观察。</w:t>
      </w:r>
    </w:p>
    <w:p w14:paraId="74997AF4">
      <w:pPr>
        <w:pStyle w:val="62"/>
        <w:numPr>
          <w:ilvl w:val="2"/>
          <w:numId w:val="4"/>
        </w:numPr>
        <w:tabs>
          <w:tab w:val="left" w:pos="525"/>
          <w:tab w:val="clear" w:pos="737"/>
        </w:tabs>
        <w:snapToGrid w:val="0"/>
        <w:ind w:left="522" w:hanging="522"/>
        <w:rPr>
          <w:rFonts w:ascii="Times New Roman" w:hAnsi="Times New Roman"/>
        </w:rPr>
      </w:pPr>
      <w:r>
        <w:rPr>
          <w:rFonts w:hint="eastAsia"/>
          <w:szCs w:val="24"/>
        </w:rPr>
        <w:t>GIS颜色为中灰色</w:t>
      </w:r>
      <w:r>
        <w:rPr>
          <w:szCs w:val="24"/>
        </w:rPr>
        <w:t>。设备和套管的颜色应经过招标人的确认。所有识别用的标志应为中文和英文。设备每个部件的标牌应在恰当的位置和大小以使维护人员方便观察。</w:t>
      </w:r>
    </w:p>
    <w:p w14:paraId="22E123CC">
      <w:pPr>
        <w:pStyle w:val="62"/>
        <w:numPr>
          <w:ilvl w:val="2"/>
          <w:numId w:val="4"/>
        </w:numPr>
        <w:tabs>
          <w:tab w:val="left" w:pos="525"/>
          <w:tab w:val="clear" w:pos="737"/>
        </w:tabs>
        <w:snapToGrid w:val="0"/>
        <w:ind w:left="522" w:hanging="522"/>
        <w:rPr>
          <w:rFonts w:ascii="Times New Roman" w:hAnsi="Times New Roman"/>
        </w:rPr>
      </w:pPr>
      <w:r>
        <w:rPr>
          <w:rFonts w:hint="eastAsia"/>
        </w:rPr>
        <w:t>GIS本体设备及仪表间的电缆采用316不锈钢桥架连接。</w:t>
      </w:r>
    </w:p>
    <w:p w14:paraId="383D8967">
      <w:pPr>
        <w:pStyle w:val="62"/>
        <w:numPr>
          <w:ilvl w:val="2"/>
          <w:numId w:val="4"/>
        </w:numPr>
        <w:tabs>
          <w:tab w:val="left" w:pos="525"/>
          <w:tab w:val="clear" w:pos="737"/>
        </w:tabs>
        <w:snapToGrid w:val="0"/>
        <w:ind w:left="522" w:hanging="522"/>
        <w:rPr>
          <w:rFonts w:ascii="Times New Roman" w:hAnsi="Times New Roman"/>
        </w:rPr>
      </w:pPr>
      <w:r>
        <w:rPr>
          <w:rFonts w:hint="eastAsia"/>
        </w:rPr>
        <w:t>电缆接地箱安装高度不低于1m。</w:t>
      </w:r>
    </w:p>
    <w:p w14:paraId="1B7EF769">
      <w:pPr>
        <w:spacing w:line="360" w:lineRule="auto"/>
        <w:rPr>
          <w:rFonts w:eastAsia="黑体"/>
        </w:rPr>
      </w:pPr>
      <w:bookmarkStart w:id="96" w:name="_Toc469503671"/>
      <w:bookmarkStart w:id="97" w:name="_Toc469421510"/>
      <w:bookmarkStart w:id="98" w:name="_Toc31319"/>
      <w:r>
        <w:rPr>
          <w:rFonts w:hint="eastAsia" w:eastAsia="黑体"/>
        </w:rPr>
        <w:t xml:space="preserve">4.3.2 </w:t>
      </w:r>
      <w:r>
        <w:rPr>
          <w:rFonts w:eastAsia="黑体"/>
        </w:rPr>
        <w:t>互换性</w:t>
      </w:r>
      <w:bookmarkEnd w:id="96"/>
      <w:bookmarkEnd w:id="97"/>
      <w:bookmarkEnd w:id="98"/>
    </w:p>
    <w:p w14:paraId="5CC902C0">
      <w:pPr>
        <w:pStyle w:val="63"/>
        <w:numPr>
          <w:ilvl w:val="0"/>
          <w:numId w:val="5"/>
        </w:numPr>
        <w:tabs>
          <w:tab w:val="left" w:pos="525"/>
        </w:tabs>
        <w:ind w:left="522" w:hanging="522"/>
        <w:rPr>
          <w:rFonts w:ascii="Times New Roman" w:hAnsi="Times New Roman"/>
        </w:rPr>
      </w:pPr>
      <w:bookmarkStart w:id="99" w:name="_Toc469503672"/>
      <w:r>
        <w:rPr>
          <w:rFonts w:ascii="Times New Roman" w:hAnsi="Times New Roman"/>
        </w:rPr>
        <w:t>投标人所提供的相同设备和相同部件的结构、性能参数、尺寸及公差配合，应完全相同，以保证其互换性。</w:t>
      </w:r>
    </w:p>
    <w:p w14:paraId="25827700">
      <w:pPr>
        <w:pStyle w:val="63"/>
        <w:numPr>
          <w:ilvl w:val="0"/>
          <w:numId w:val="5"/>
        </w:numPr>
        <w:tabs>
          <w:tab w:val="left" w:pos="525"/>
        </w:tabs>
        <w:ind w:left="522" w:hanging="522"/>
        <w:rPr>
          <w:rFonts w:ascii="Times New Roman" w:hAnsi="Times New Roman"/>
        </w:rPr>
      </w:pPr>
      <w:r>
        <w:rPr>
          <w:rFonts w:ascii="Times New Roman" w:hAnsi="Times New Roman"/>
        </w:rPr>
        <w:t>所有备品备件的材料和性能应与原设备相同。</w:t>
      </w:r>
    </w:p>
    <w:p w14:paraId="3086D8F7">
      <w:pPr>
        <w:spacing w:line="360" w:lineRule="auto"/>
        <w:rPr>
          <w:rFonts w:eastAsia="黑体"/>
        </w:rPr>
      </w:pPr>
      <w:bookmarkStart w:id="100" w:name="_Toc10903"/>
      <w:r>
        <w:rPr>
          <w:rFonts w:hint="eastAsia" w:eastAsia="黑体"/>
        </w:rPr>
        <w:t xml:space="preserve">4.3.3 </w:t>
      </w:r>
      <w:r>
        <w:rPr>
          <w:rFonts w:eastAsia="黑体"/>
        </w:rPr>
        <w:t>外壳</w:t>
      </w:r>
      <w:bookmarkEnd w:id="99"/>
      <w:bookmarkEnd w:id="100"/>
    </w:p>
    <w:p w14:paraId="69B75D78">
      <w:pPr>
        <w:pStyle w:val="63"/>
        <w:numPr>
          <w:ilvl w:val="0"/>
          <w:numId w:val="6"/>
        </w:numPr>
        <w:tabs>
          <w:tab w:val="left" w:pos="525"/>
        </w:tabs>
        <w:ind w:left="522" w:hanging="522"/>
        <w:rPr>
          <w:rFonts w:ascii="Times New Roman" w:hAnsi="Times New Roman"/>
        </w:rPr>
      </w:pPr>
      <w:bookmarkStart w:id="101" w:name="_Toc469503673"/>
      <w:r>
        <w:rPr>
          <w:rFonts w:ascii="Times New Roman" w:hAnsi="Times New Roman"/>
        </w:rPr>
        <w:t>GIS外壳材料应为铝合金。</w:t>
      </w:r>
    </w:p>
    <w:p w14:paraId="52289E2A">
      <w:pPr>
        <w:pStyle w:val="63"/>
        <w:numPr>
          <w:ilvl w:val="0"/>
          <w:numId w:val="6"/>
        </w:numPr>
        <w:tabs>
          <w:tab w:val="left" w:pos="525"/>
        </w:tabs>
        <w:ind w:left="522" w:hanging="522"/>
        <w:rPr>
          <w:rFonts w:ascii="Times New Roman" w:hAnsi="Times New Roman"/>
        </w:rPr>
      </w:pPr>
      <w:r>
        <w:rPr>
          <w:rFonts w:ascii="Times New Roman" w:hAnsi="Times New Roman"/>
        </w:rPr>
        <w:t>外壳应配置适量的伸缩节，以满足设备制造误差、施工误差、安装误差、隔离开关操作的振动、热胀冷缩、位移等的要求。</w:t>
      </w:r>
    </w:p>
    <w:p w14:paraId="47827C4B">
      <w:pPr>
        <w:pStyle w:val="63"/>
        <w:numPr>
          <w:ilvl w:val="0"/>
          <w:numId w:val="6"/>
        </w:numPr>
        <w:tabs>
          <w:tab w:val="left" w:pos="525"/>
        </w:tabs>
        <w:ind w:left="522" w:hanging="522"/>
        <w:rPr>
          <w:rFonts w:ascii="Times New Roman" w:hAnsi="Times New Roman"/>
        </w:rPr>
      </w:pPr>
      <w:r>
        <w:rPr>
          <w:rFonts w:ascii="Times New Roman" w:hAnsi="Times New Roman"/>
        </w:rPr>
        <w:t>外壳的固定方式应考虑温差变化的位移。</w:t>
      </w:r>
    </w:p>
    <w:p w14:paraId="799B8C18">
      <w:pPr>
        <w:pStyle w:val="63"/>
        <w:numPr>
          <w:ilvl w:val="0"/>
          <w:numId w:val="6"/>
        </w:numPr>
        <w:tabs>
          <w:tab w:val="left" w:pos="525"/>
        </w:tabs>
        <w:ind w:left="522" w:hanging="522"/>
        <w:rPr>
          <w:rFonts w:ascii="Times New Roman" w:hAnsi="Times New Roman"/>
        </w:rPr>
      </w:pPr>
      <w:r>
        <w:rPr>
          <w:rFonts w:hint="eastAsia" w:ascii="Times New Roman" w:hAnsi="Times New Roman"/>
        </w:rPr>
        <w:t>外壳应满足本工程要求的防腐等级。</w:t>
      </w:r>
    </w:p>
    <w:p w14:paraId="03EFDA1C">
      <w:pPr>
        <w:spacing w:line="360" w:lineRule="auto"/>
        <w:rPr>
          <w:rFonts w:eastAsia="黑体"/>
        </w:rPr>
      </w:pPr>
      <w:bookmarkStart w:id="102" w:name="_Toc24284"/>
      <w:r>
        <w:rPr>
          <w:rFonts w:hint="eastAsia" w:eastAsia="黑体"/>
        </w:rPr>
        <w:t xml:space="preserve">4.3.4 </w:t>
      </w:r>
      <w:r>
        <w:rPr>
          <w:rFonts w:eastAsia="黑体"/>
        </w:rPr>
        <w:t>隔室的划分</w:t>
      </w:r>
      <w:bookmarkEnd w:id="101"/>
      <w:bookmarkEnd w:id="102"/>
    </w:p>
    <w:p w14:paraId="3D10A582">
      <w:pPr>
        <w:numPr>
          <w:ilvl w:val="0"/>
          <w:numId w:val="7"/>
        </w:numPr>
        <w:tabs>
          <w:tab w:val="left" w:pos="525"/>
        </w:tabs>
        <w:spacing w:line="360" w:lineRule="auto"/>
        <w:ind w:left="522" w:hanging="522"/>
      </w:pPr>
      <w:r>
        <w:t>GIS应划分成若干隔室，隔室设置应尽可能小以满足正常运行以及限制故障范围和方便检修。隔室的划分应考虑：</w:t>
      </w:r>
    </w:p>
    <w:p w14:paraId="287A5A0D">
      <w:pPr>
        <w:pStyle w:val="62"/>
        <w:numPr>
          <w:ilvl w:val="0"/>
          <w:numId w:val="8"/>
        </w:numPr>
        <w:ind w:left="715" w:hanging="176"/>
        <w:rPr>
          <w:rFonts w:ascii="Times New Roman" w:hAnsi="Times New Roman"/>
        </w:rPr>
      </w:pPr>
      <w:r>
        <w:rPr>
          <w:rFonts w:ascii="Times New Roman" w:hAnsi="Times New Roman"/>
        </w:rPr>
        <w:t>隔室的划分既要满足正常运行，又要使故障时隔室内部的电弧效应得到限制。</w:t>
      </w:r>
    </w:p>
    <w:p w14:paraId="63F3921E">
      <w:pPr>
        <w:pStyle w:val="62"/>
        <w:numPr>
          <w:ilvl w:val="0"/>
          <w:numId w:val="8"/>
        </w:numPr>
        <w:ind w:left="715" w:hanging="176"/>
        <w:rPr>
          <w:rFonts w:ascii="Times New Roman" w:hAnsi="Times New Roman"/>
        </w:rPr>
      </w:pPr>
      <w:r>
        <w:rPr>
          <w:rFonts w:ascii="Times New Roman" w:hAnsi="Times New Roman"/>
        </w:rPr>
        <w:t>隔室的划分应能满足将内部故障限制在该设备所在的隔室或相应的母线段内，且不影响相邻回路间隔的正常运行的要求。</w:t>
      </w:r>
    </w:p>
    <w:p w14:paraId="048D9BA1">
      <w:pPr>
        <w:pStyle w:val="62"/>
        <w:numPr>
          <w:ilvl w:val="0"/>
          <w:numId w:val="8"/>
        </w:numPr>
        <w:ind w:left="715" w:hanging="176"/>
        <w:rPr>
          <w:rFonts w:ascii="Times New Roman" w:hAnsi="Times New Roman"/>
        </w:rPr>
      </w:pPr>
      <w:r>
        <w:rPr>
          <w:rFonts w:ascii="Times New Roman" w:hAnsi="Times New Roman"/>
        </w:rPr>
        <w:t>当一个回路间隔进行检修时，应不影响相邻回路的正常运行。</w:t>
      </w:r>
    </w:p>
    <w:p w14:paraId="0E80BC51">
      <w:pPr>
        <w:pStyle w:val="62"/>
        <w:numPr>
          <w:ilvl w:val="0"/>
          <w:numId w:val="8"/>
        </w:numPr>
        <w:ind w:left="715" w:hanging="176"/>
        <w:rPr>
          <w:rFonts w:ascii="Times New Roman" w:hAnsi="Times New Roman"/>
        </w:rPr>
      </w:pPr>
      <w:r>
        <w:rPr>
          <w:rFonts w:ascii="Times New Roman" w:hAnsi="Times New Roman"/>
        </w:rPr>
        <w:t>每个隔室在气体泄漏或在维修期间压力下降时，应不影响相邻隔室正常运行。</w:t>
      </w:r>
    </w:p>
    <w:p w14:paraId="52FDF453">
      <w:pPr>
        <w:pStyle w:val="62"/>
        <w:numPr>
          <w:ilvl w:val="0"/>
          <w:numId w:val="8"/>
        </w:numPr>
        <w:ind w:left="715" w:hanging="176"/>
        <w:rPr>
          <w:rFonts w:ascii="Times New Roman" w:hAnsi="Times New Roman"/>
        </w:rPr>
      </w:pPr>
      <w:r>
        <w:rPr>
          <w:rFonts w:ascii="Times New Roman" w:hAnsi="Times New Roman"/>
        </w:rPr>
        <w:t>每个隔室的SF6气体容量应能在3个小时内回收完毕。</w:t>
      </w:r>
    </w:p>
    <w:p w14:paraId="1C8A3DAE">
      <w:pPr>
        <w:numPr>
          <w:ilvl w:val="0"/>
          <w:numId w:val="7"/>
        </w:numPr>
        <w:tabs>
          <w:tab w:val="left" w:pos="525"/>
        </w:tabs>
        <w:spacing w:line="360" w:lineRule="auto"/>
        <w:ind w:left="522" w:hanging="522"/>
      </w:pPr>
      <w:r>
        <w:t>断路器、隔离开关、电压互感器、避雷器、与主变和海底电缆的连接元件均应采用单独隔室。</w:t>
      </w:r>
    </w:p>
    <w:p w14:paraId="5E0C8376">
      <w:pPr>
        <w:numPr>
          <w:ilvl w:val="0"/>
          <w:numId w:val="7"/>
        </w:numPr>
        <w:tabs>
          <w:tab w:val="left" w:pos="525"/>
        </w:tabs>
        <w:spacing w:line="360" w:lineRule="auto"/>
        <w:ind w:left="522" w:hanging="522"/>
      </w:pPr>
      <w:r>
        <w:t>每个隔室应带有吸附剂，其技术要求参见</w:t>
      </w:r>
      <w:r>
        <w:rPr>
          <w:rFonts w:hint="eastAsia"/>
        </w:rPr>
        <w:t>4.4.4</w:t>
      </w:r>
      <w:r>
        <w:t>款。</w:t>
      </w:r>
    </w:p>
    <w:p w14:paraId="40DF02F1">
      <w:pPr>
        <w:numPr>
          <w:ilvl w:val="0"/>
          <w:numId w:val="7"/>
        </w:numPr>
        <w:tabs>
          <w:tab w:val="left" w:pos="525"/>
        </w:tabs>
        <w:spacing w:line="360" w:lineRule="auto"/>
        <w:ind w:left="522" w:hanging="522"/>
      </w:pPr>
      <w:r>
        <w:t>每个GIS隔室都应配备带压力表的温度补偿密度继电器和补气逆止阀及排气阀，其装设位置必须考虑日常维护和观察的方便。</w:t>
      </w:r>
    </w:p>
    <w:p w14:paraId="0491C81C">
      <w:pPr>
        <w:numPr>
          <w:ilvl w:val="0"/>
          <w:numId w:val="7"/>
        </w:numPr>
        <w:tabs>
          <w:tab w:val="left" w:pos="525"/>
        </w:tabs>
        <w:spacing w:line="360" w:lineRule="auto"/>
        <w:ind w:left="522" w:hanging="522"/>
      </w:pPr>
      <w:r>
        <w:t>用于充放SF</w:t>
      </w:r>
      <w:r>
        <w:rPr>
          <w:vertAlign w:val="subscript"/>
        </w:rPr>
        <w:t>6</w:t>
      </w:r>
      <w:r>
        <w:t>气体的管道应采用绝缘材料与GIS本体完全隔离，以防止外壳感应电流通过气体管道。</w:t>
      </w:r>
    </w:p>
    <w:p w14:paraId="1E7666F7">
      <w:pPr>
        <w:numPr>
          <w:ilvl w:val="0"/>
          <w:numId w:val="7"/>
        </w:numPr>
        <w:tabs>
          <w:tab w:val="left" w:pos="525"/>
        </w:tabs>
        <w:spacing w:line="360" w:lineRule="auto"/>
        <w:ind w:left="522" w:hanging="522"/>
      </w:pPr>
      <w:r>
        <w:t>GIS间隔一次模拟图上应标明隔室的具体部位，在设备上应有色标表示。</w:t>
      </w:r>
    </w:p>
    <w:p w14:paraId="03059CE1">
      <w:pPr>
        <w:numPr>
          <w:ilvl w:val="0"/>
          <w:numId w:val="7"/>
        </w:numPr>
        <w:tabs>
          <w:tab w:val="left" w:pos="525"/>
        </w:tabs>
        <w:spacing w:line="360" w:lineRule="auto"/>
        <w:ind w:left="522" w:hanging="522"/>
        <w:rPr>
          <w:b/>
          <w:bCs/>
        </w:rPr>
      </w:pPr>
      <w:r>
        <w:rPr>
          <w:rFonts w:hint="eastAsia"/>
          <w:b/>
          <w:bCs/>
        </w:rPr>
        <w:t>为便于试验和检修，</w:t>
      </w:r>
      <w:r>
        <w:rPr>
          <w:b/>
          <w:bCs/>
        </w:rPr>
        <w:t>GIS</w:t>
      </w:r>
      <w:r>
        <w:rPr>
          <w:rFonts w:hint="eastAsia"/>
          <w:b/>
          <w:bCs/>
        </w:rPr>
        <w:t>的避雷器和电压互感器与母线连接处应设置独立的手动隔离开关，除实现检修隔断外，其结构型式应满足无需解体本气室、导体或拆卸电压互感器本体条件下，实现对线路电压互感器进行涉网校验试验（设计预留试验接入端口），此外与母线连接处还应设置过渡气室。避雷器连接方式满足无需解体即可进行预防性试验要求。</w:t>
      </w:r>
    </w:p>
    <w:p w14:paraId="67BC11B6">
      <w:pPr>
        <w:numPr>
          <w:ilvl w:val="0"/>
          <w:numId w:val="7"/>
        </w:numPr>
        <w:tabs>
          <w:tab w:val="left" w:pos="525"/>
        </w:tabs>
        <w:spacing w:line="360" w:lineRule="auto"/>
        <w:ind w:left="522" w:hanging="522"/>
      </w:pPr>
      <w:r>
        <w:rPr>
          <w:rFonts w:hAnsi="宋体"/>
          <w:color w:val="000000"/>
        </w:rPr>
        <w:t>为便于耐压试验，PT隔室还应满足插入试验PT的要求</w:t>
      </w:r>
      <w:r>
        <w:rPr>
          <w:rFonts w:hint="eastAsia"/>
        </w:rPr>
        <w:t>。</w:t>
      </w:r>
    </w:p>
    <w:p w14:paraId="30C4BA5C">
      <w:pPr>
        <w:numPr>
          <w:ilvl w:val="0"/>
          <w:numId w:val="7"/>
        </w:numPr>
        <w:tabs>
          <w:tab w:val="left" w:pos="525"/>
        </w:tabs>
        <w:spacing w:line="360" w:lineRule="auto"/>
        <w:ind w:left="522" w:hanging="522"/>
      </w:pPr>
      <w:r>
        <w:rPr>
          <w:rFonts w:hAnsi="宋体"/>
          <w:color w:val="000000"/>
        </w:rPr>
        <w:t>SF6气体注入设备后必须进行湿度试验，且应对设备内气体进行SF6纯度检测，必要时进行气体成份分析</w:t>
      </w:r>
      <w:r>
        <w:rPr>
          <w:rFonts w:hint="eastAsia"/>
        </w:rPr>
        <w:t>。</w:t>
      </w:r>
    </w:p>
    <w:p w14:paraId="1957418E">
      <w:pPr>
        <w:numPr>
          <w:ilvl w:val="0"/>
          <w:numId w:val="7"/>
        </w:numPr>
        <w:tabs>
          <w:tab w:val="left" w:pos="525"/>
        </w:tabs>
        <w:spacing w:line="360" w:lineRule="auto"/>
        <w:ind w:left="522" w:hanging="522"/>
      </w:pPr>
      <w:r>
        <w:t>每个GIS气体区间应</w:t>
      </w:r>
      <w:r>
        <w:rPr>
          <w:rFonts w:hint="eastAsia"/>
        </w:rPr>
        <w:t>提供具有温度补偿的气体密度继电器、压力表、充气阀。SF6密度继电器应有指示，充气接口应配有逆止阀。气体监视系统的接头密封工艺结构应与GIS的主件密封工艺结构一致。SF6密度继电器应安装三通阀，具备在线表计校验功能。</w:t>
      </w:r>
    </w:p>
    <w:p w14:paraId="2A42D434">
      <w:pPr>
        <w:numPr>
          <w:ilvl w:val="0"/>
          <w:numId w:val="7"/>
        </w:numPr>
        <w:tabs>
          <w:tab w:val="left" w:pos="525"/>
        </w:tabs>
        <w:spacing w:line="360" w:lineRule="auto"/>
        <w:ind w:left="522" w:hanging="522"/>
      </w:pPr>
      <w:r>
        <w:rPr>
          <w:rFonts w:hint="eastAsia"/>
        </w:rPr>
        <w:t>海缆进线的终端气室应设置独立隔室，并能安装试验套管，供海缆（带终端）耐压的试验使用。</w:t>
      </w:r>
    </w:p>
    <w:p w14:paraId="2E9E5BE7">
      <w:pPr>
        <w:spacing w:line="360" w:lineRule="auto"/>
        <w:rPr>
          <w:rFonts w:eastAsia="黑体"/>
        </w:rPr>
      </w:pPr>
      <w:bookmarkStart w:id="103" w:name="_Toc27506"/>
      <w:bookmarkStart w:id="104" w:name="_Toc469503674"/>
      <w:r>
        <w:rPr>
          <w:rFonts w:hint="eastAsia" w:eastAsia="黑体"/>
        </w:rPr>
        <w:t xml:space="preserve">4.3.5 </w:t>
      </w:r>
      <w:r>
        <w:rPr>
          <w:rFonts w:eastAsia="黑体"/>
        </w:rPr>
        <w:t>盆式绝缘子</w:t>
      </w:r>
      <w:bookmarkEnd w:id="103"/>
      <w:bookmarkEnd w:id="104"/>
    </w:p>
    <w:p w14:paraId="6D498C8F">
      <w:pPr>
        <w:autoSpaceDE w:val="0"/>
        <w:autoSpaceDN w:val="0"/>
        <w:spacing w:line="360" w:lineRule="auto"/>
        <w:ind w:firstLine="480" w:firstLineChars="200"/>
        <w:textAlignment w:val="bottom"/>
      </w:pPr>
      <w:r>
        <w:t>盆式绝缘子用于将GIS划分成若干SF</w:t>
      </w:r>
      <w:r>
        <w:rPr>
          <w:vertAlign w:val="subscript"/>
        </w:rPr>
        <w:t>6</w:t>
      </w:r>
      <w:r>
        <w:t>气体隔室。</w:t>
      </w:r>
    </w:p>
    <w:p w14:paraId="37D71A97">
      <w:pPr>
        <w:spacing w:line="360" w:lineRule="auto"/>
        <w:rPr>
          <w:rFonts w:eastAsia="黑体"/>
        </w:rPr>
      </w:pPr>
      <w:bookmarkStart w:id="105" w:name="_Toc469503675"/>
      <w:bookmarkStart w:id="106" w:name="_Toc8239"/>
      <w:r>
        <w:rPr>
          <w:rFonts w:hint="eastAsia" w:eastAsia="黑体"/>
        </w:rPr>
        <w:t xml:space="preserve">4.3.6 </w:t>
      </w:r>
      <w:r>
        <w:rPr>
          <w:rFonts w:eastAsia="黑体"/>
        </w:rPr>
        <w:t>密封</w:t>
      </w:r>
      <w:bookmarkEnd w:id="105"/>
      <w:bookmarkEnd w:id="106"/>
    </w:p>
    <w:p w14:paraId="037C5E33">
      <w:pPr>
        <w:autoSpaceDE w:val="0"/>
        <w:autoSpaceDN w:val="0"/>
        <w:spacing w:line="360" w:lineRule="auto"/>
        <w:ind w:firstLine="480" w:firstLineChars="200"/>
        <w:textAlignment w:val="bottom"/>
      </w:pPr>
      <w:r>
        <w:rPr>
          <w:rFonts w:hint="eastAsia"/>
        </w:rPr>
        <w:t>(1) 所有设备及部件的密封材料应是新的、寿命长的、优质的商业产品。</w:t>
      </w:r>
    </w:p>
    <w:p w14:paraId="5CB0EB65">
      <w:pPr>
        <w:autoSpaceDE w:val="0"/>
        <w:autoSpaceDN w:val="0"/>
        <w:spacing w:line="360" w:lineRule="auto"/>
        <w:ind w:firstLine="480" w:firstLineChars="200"/>
        <w:textAlignment w:val="bottom"/>
      </w:pPr>
      <w:r>
        <w:rPr>
          <w:rFonts w:hint="eastAsia"/>
        </w:rPr>
        <w:t>(2) 外壳要求高度密封。每个隔室的SF6气体漏气率不得大于0.1%/年。密封结构应易于密封圈检修和更换。</w:t>
      </w:r>
    </w:p>
    <w:p w14:paraId="35B0DD0C">
      <w:pPr>
        <w:autoSpaceDE w:val="0"/>
        <w:autoSpaceDN w:val="0"/>
        <w:spacing w:line="360" w:lineRule="auto"/>
        <w:ind w:firstLine="480" w:firstLineChars="200"/>
        <w:textAlignment w:val="bottom"/>
      </w:pPr>
      <w:r>
        <w:rPr>
          <w:rFonts w:hint="eastAsia"/>
        </w:rPr>
        <w:t>(3) 投标人应提供密封圈使用寿命的老化试验报告。报告中注明密封圈的实际使用寿命。</w:t>
      </w:r>
    </w:p>
    <w:p w14:paraId="3C08B099">
      <w:pPr>
        <w:autoSpaceDE w:val="0"/>
        <w:autoSpaceDN w:val="0"/>
        <w:spacing w:line="360" w:lineRule="auto"/>
        <w:ind w:firstLine="480" w:firstLineChars="200"/>
        <w:textAlignment w:val="bottom"/>
      </w:pPr>
      <w:r>
        <w:rPr>
          <w:rFonts w:hint="eastAsia"/>
        </w:rPr>
        <w:t>(4) 投标人应提供检测隔室密封的方法、手段及相应的设备。</w:t>
      </w:r>
    </w:p>
    <w:p w14:paraId="7E82B344">
      <w:pPr>
        <w:spacing w:line="360" w:lineRule="auto"/>
        <w:rPr>
          <w:rFonts w:eastAsia="黑体"/>
        </w:rPr>
      </w:pPr>
      <w:bookmarkStart w:id="107" w:name="_Toc469503676"/>
      <w:bookmarkStart w:id="108" w:name="_Toc11885"/>
      <w:r>
        <w:rPr>
          <w:rFonts w:hint="eastAsia" w:eastAsia="黑体"/>
        </w:rPr>
        <w:t xml:space="preserve">4.3.7 </w:t>
      </w:r>
      <w:r>
        <w:rPr>
          <w:rFonts w:eastAsia="黑体"/>
        </w:rPr>
        <w:t>钢构件及基础</w:t>
      </w:r>
      <w:bookmarkEnd w:id="107"/>
      <w:bookmarkEnd w:id="108"/>
    </w:p>
    <w:p w14:paraId="747357C8">
      <w:pPr>
        <w:autoSpaceDE w:val="0"/>
        <w:autoSpaceDN w:val="0"/>
        <w:spacing w:line="360" w:lineRule="auto"/>
        <w:ind w:firstLine="480" w:firstLineChars="200"/>
        <w:textAlignment w:val="bottom"/>
      </w:pPr>
      <w:r>
        <w:t>(1) 投标人应提供支持设备、接地、导体和母线的所有钢构件。</w:t>
      </w:r>
    </w:p>
    <w:p w14:paraId="05FD5742">
      <w:pPr>
        <w:autoSpaceDE w:val="0"/>
        <w:autoSpaceDN w:val="0"/>
        <w:spacing w:line="360" w:lineRule="auto"/>
        <w:ind w:firstLine="480" w:firstLineChars="200"/>
        <w:textAlignment w:val="bottom"/>
      </w:pPr>
      <w:r>
        <w:t>(2) 应使运输、安装或检查的不同部件尽可能保持到最少，为方便检修和维护设备，所需的爬梯、梯架和安全栏杆应供货。</w:t>
      </w:r>
    </w:p>
    <w:p w14:paraId="4959AC98">
      <w:pPr>
        <w:autoSpaceDE w:val="0"/>
        <w:autoSpaceDN w:val="0"/>
        <w:spacing w:line="360" w:lineRule="auto"/>
        <w:ind w:firstLine="480" w:firstLineChars="200"/>
        <w:textAlignment w:val="bottom"/>
      </w:pPr>
      <w:r>
        <w:t>(3) 钢结构的设计、生产和试验应遵循GB、IEC标准或其它批准的同等标准。</w:t>
      </w:r>
    </w:p>
    <w:p w14:paraId="61A3B390">
      <w:pPr>
        <w:autoSpaceDE w:val="0"/>
        <w:autoSpaceDN w:val="0"/>
        <w:spacing w:line="360" w:lineRule="auto"/>
        <w:ind w:firstLine="480" w:firstLineChars="200"/>
        <w:textAlignment w:val="bottom"/>
      </w:pPr>
      <w:r>
        <w:t>(4) 钢构件和支架在设计上应满足以下负荷的组合引起的最严重的力：</w:t>
      </w:r>
    </w:p>
    <w:p w14:paraId="42A45875">
      <w:pPr>
        <w:autoSpaceDE w:val="0"/>
        <w:autoSpaceDN w:val="0"/>
        <w:spacing w:line="360" w:lineRule="auto"/>
        <w:ind w:firstLine="888" w:firstLineChars="370"/>
        <w:textAlignment w:val="bottom"/>
      </w:pPr>
      <w:r>
        <w:t>a. GIS和构件本身的重量</w:t>
      </w:r>
    </w:p>
    <w:p w14:paraId="50BA515E">
      <w:pPr>
        <w:autoSpaceDE w:val="0"/>
        <w:autoSpaceDN w:val="0"/>
        <w:spacing w:line="360" w:lineRule="auto"/>
        <w:ind w:firstLine="888" w:firstLineChars="370"/>
        <w:textAlignment w:val="bottom"/>
      </w:pPr>
      <w:r>
        <w:t>b. 设备的正常荷载</w:t>
      </w:r>
    </w:p>
    <w:p w14:paraId="2EB09AB5">
      <w:pPr>
        <w:autoSpaceDE w:val="0"/>
        <w:autoSpaceDN w:val="0"/>
        <w:spacing w:line="360" w:lineRule="auto"/>
        <w:ind w:firstLine="888" w:firstLineChars="370"/>
        <w:textAlignment w:val="bottom"/>
      </w:pPr>
      <w:r>
        <w:t>c. 操作人员带工具的重量</w:t>
      </w:r>
    </w:p>
    <w:p w14:paraId="2DB760EE">
      <w:pPr>
        <w:autoSpaceDE w:val="0"/>
        <w:autoSpaceDN w:val="0"/>
        <w:spacing w:line="360" w:lineRule="auto"/>
        <w:ind w:firstLine="888" w:firstLineChars="370"/>
        <w:textAlignment w:val="bottom"/>
      </w:pPr>
      <w:r>
        <w:t>d. 地震荷载</w:t>
      </w:r>
    </w:p>
    <w:p w14:paraId="1AB87F7E">
      <w:pPr>
        <w:autoSpaceDE w:val="0"/>
        <w:autoSpaceDN w:val="0"/>
        <w:spacing w:line="360" w:lineRule="auto"/>
        <w:ind w:firstLine="888" w:firstLineChars="370"/>
        <w:textAlignment w:val="bottom"/>
      </w:pPr>
      <w:r>
        <w:t>e. 风、浪荷载</w:t>
      </w:r>
    </w:p>
    <w:p w14:paraId="3AF915CF">
      <w:pPr>
        <w:autoSpaceDE w:val="0"/>
        <w:autoSpaceDN w:val="0"/>
        <w:spacing w:line="360" w:lineRule="auto"/>
        <w:ind w:firstLine="888" w:firstLineChars="370"/>
        <w:textAlignment w:val="bottom"/>
      </w:pPr>
      <w:r>
        <w:t>f. 设备的操动机构</w:t>
      </w:r>
    </w:p>
    <w:p w14:paraId="07728941">
      <w:pPr>
        <w:autoSpaceDE w:val="0"/>
        <w:autoSpaceDN w:val="0"/>
        <w:spacing w:line="360" w:lineRule="auto"/>
        <w:ind w:firstLine="888" w:firstLineChars="370"/>
        <w:textAlignment w:val="bottom"/>
      </w:pPr>
      <w:r>
        <w:t>g. 温差引起的荷载</w:t>
      </w:r>
    </w:p>
    <w:p w14:paraId="2FB4887F">
      <w:pPr>
        <w:autoSpaceDE w:val="0"/>
        <w:autoSpaceDN w:val="0"/>
        <w:spacing w:line="360" w:lineRule="auto"/>
        <w:ind w:firstLine="480" w:firstLineChars="200"/>
        <w:textAlignment w:val="bottom"/>
      </w:pPr>
      <w:r>
        <w:t>(5) 钢构件应采用不锈钢或采取特殊防腐措施，所有构件包括连接片、螺栓和螺帽等。</w:t>
      </w:r>
    </w:p>
    <w:p w14:paraId="364634F5">
      <w:pPr>
        <w:autoSpaceDE w:val="0"/>
        <w:autoSpaceDN w:val="0"/>
        <w:spacing w:line="360" w:lineRule="auto"/>
        <w:ind w:firstLine="480" w:firstLineChars="200"/>
        <w:textAlignment w:val="bottom"/>
      </w:pPr>
      <w:r>
        <w:t>(6) 所有焊接部件的重要焊缝，应进行彻底的无损探伤检查，招标人有权对焊缝进行随机抽查。</w:t>
      </w:r>
    </w:p>
    <w:p w14:paraId="4BC48943">
      <w:pPr>
        <w:autoSpaceDE w:val="0"/>
        <w:autoSpaceDN w:val="0"/>
        <w:spacing w:line="360" w:lineRule="auto"/>
        <w:ind w:firstLine="480" w:firstLineChars="200"/>
        <w:textAlignment w:val="bottom"/>
      </w:pPr>
      <w:r>
        <w:t>(7) 投标人应提供GIS所有设备的支撑件、基础件以及检修和维护设备所需的爬梯、支架、平台及安全栏杆。应适当设置可调式的设备支架。</w:t>
      </w:r>
      <w:r>
        <w:rPr>
          <w:rFonts w:hint="eastAsia"/>
        </w:rPr>
        <w:t>GIS运行中允许支撑件在X、Y、Z轴三个方向上有调整</w:t>
      </w:r>
      <w:r>
        <w:t>。</w:t>
      </w:r>
    </w:p>
    <w:p w14:paraId="7AA349B5">
      <w:pPr>
        <w:autoSpaceDE w:val="0"/>
        <w:autoSpaceDN w:val="0"/>
        <w:spacing w:line="360" w:lineRule="auto"/>
        <w:ind w:firstLine="480" w:firstLineChars="200"/>
        <w:textAlignment w:val="bottom"/>
      </w:pPr>
      <w:r>
        <w:t>(8) 防腐处理前，所有材料应已加工完毕，边角圆滑无毛刺，焊接已完成。</w:t>
      </w:r>
    </w:p>
    <w:p w14:paraId="59A7FDEB">
      <w:pPr>
        <w:autoSpaceDE w:val="0"/>
        <w:autoSpaceDN w:val="0"/>
        <w:spacing w:line="360" w:lineRule="auto"/>
        <w:ind w:firstLine="480" w:firstLineChars="200"/>
        <w:textAlignment w:val="bottom"/>
      </w:pPr>
      <w:r>
        <w:t>(9) 所设置的爬梯、支架、平台、栏杆也应采取防腐措施并符合《</w:t>
      </w:r>
      <w:r>
        <w:rPr>
          <w:rFonts w:hint="eastAsia"/>
        </w:rPr>
        <w:t>风电场工程劳动安全与职业卫生设计规范</w:t>
      </w:r>
      <w:r>
        <w:t>》</w:t>
      </w:r>
      <w:r>
        <w:rPr>
          <w:rFonts w:hint="eastAsia"/>
        </w:rPr>
        <w:t>NB/T 10219</w:t>
      </w:r>
      <w:r>
        <w:t>的要求。</w:t>
      </w:r>
    </w:p>
    <w:p w14:paraId="0E483FBC">
      <w:pPr>
        <w:spacing w:line="360" w:lineRule="auto"/>
        <w:rPr>
          <w:rFonts w:eastAsia="黑体"/>
        </w:rPr>
      </w:pPr>
      <w:bookmarkStart w:id="109" w:name="_Toc2691"/>
      <w:bookmarkStart w:id="110" w:name="_Toc469503677"/>
      <w:r>
        <w:rPr>
          <w:rFonts w:hint="eastAsia" w:eastAsia="黑体"/>
        </w:rPr>
        <w:t xml:space="preserve">4.3.8 </w:t>
      </w:r>
      <w:r>
        <w:rPr>
          <w:rFonts w:eastAsia="黑体"/>
        </w:rPr>
        <w:t>接地</w:t>
      </w:r>
      <w:bookmarkEnd w:id="109"/>
      <w:bookmarkEnd w:id="110"/>
    </w:p>
    <w:p w14:paraId="5F8D3D39">
      <w:pPr>
        <w:autoSpaceDE w:val="0"/>
        <w:autoSpaceDN w:val="0"/>
        <w:spacing w:line="360" w:lineRule="auto"/>
        <w:ind w:firstLine="480" w:firstLineChars="200"/>
        <w:textAlignment w:val="bottom"/>
      </w:pPr>
      <w:r>
        <w:t>GIS平面布置图和基础图上，应标明与接地网连接的具体位置及连接的结构。</w:t>
      </w:r>
    </w:p>
    <w:p w14:paraId="19855E41">
      <w:pPr>
        <w:autoSpaceDE w:val="0"/>
        <w:autoSpaceDN w:val="0"/>
        <w:spacing w:line="360" w:lineRule="auto"/>
        <w:ind w:firstLine="480" w:firstLineChars="200"/>
        <w:textAlignment w:val="bottom"/>
      </w:pPr>
      <w:r>
        <w:t>(1) 主回路接地</w:t>
      </w:r>
    </w:p>
    <w:p w14:paraId="6F3C9364">
      <w:pPr>
        <w:autoSpaceDE w:val="0"/>
        <w:autoSpaceDN w:val="0"/>
        <w:spacing w:line="360" w:lineRule="auto"/>
        <w:ind w:firstLine="480" w:firstLineChars="200"/>
        <w:textAlignment w:val="bottom"/>
      </w:pPr>
      <w:r>
        <w:t>a.</w:t>
      </w:r>
      <w:r>
        <w:tab/>
      </w:r>
      <w:r>
        <w:t>为了保证维修工作安全，主回路应能可靠接地。</w:t>
      </w:r>
    </w:p>
    <w:p w14:paraId="04FF81A8">
      <w:pPr>
        <w:autoSpaceDE w:val="0"/>
        <w:autoSpaceDN w:val="0"/>
        <w:spacing w:line="360" w:lineRule="auto"/>
        <w:ind w:firstLine="480" w:firstLineChars="200"/>
        <w:textAlignment w:val="bottom"/>
      </w:pPr>
      <w:r>
        <w:t>b.</w:t>
      </w:r>
      <w:r>
        <w:tab/>
      </w:r>
      <w:r>
        <w:t>投标人应提供不使主回路导体损伤的可拆卸的接地卡环，以方便在外壳打开进行维修期间，能将主回路通过接地线连接到接地网上。</w:t>
      </w:r>
    </w:p>
    <w:p w14:paraId="0A34CC11">
      <w:pPr>
        <w:autoSpaceDE w:val="0"/>
        <w:autoSpaceDN w:val="0"/>
        <w:spacing w:line="360" w:lineRule="auto"/>
        <w:ind w:firstLine="480" w:firstLineChars="200"/>
        <w:textAlignment w:val="bottom"/>
      </w:pPr>
      <w:r>
        <w:t>(2) 外壳的接地</w:t>
      </w:r>
    </w:p>
    <w:p w14:paraId="0A21EC1F">
      <w:pPr>
        <w:autoSpaceDE w:val="0"/>
        <w:autoSpaceDN w:val="0"/>
        <w:spacing w:line="360" w:lineRule="auto"/>
        <w:ind w:firstLine="480" w:firstLineChars="200"/>
        <w:textAlignment w:val="bottom"/>
      </w:pPr>
      <w:r>
        <w:t>a.</w:t>
      </w:r>
      <w:r>
        <w:tab/>
      </w:r>
      <w:r>
        <w:t>外壳应采用多点接地方式。</w:t>
      </w:r>
    </w:p>
    <w:p w14:paraId="11512589">
      <w:pPr>
        <w:autoSpaceDE w:val="0"/>
        <w:autoSpaceDN w:val="0"/>
        <w:spacing w:line="360" w:lineRule="auto"/>
        <w:ind w:firstLine="480" w:firstLineChars="200"/>
        <w:textAlignment w:val="bottom"/>
      </w:pPr>
      <w:r>
        <w:t>外壳伸缩节和有绝缘隔开的部位，其两端均应设短接跨接线，短接跨接线的要求同外壳三相短接线。</w:t>
      </w:r>
    </w:p>
    <w:p w14:paraId="038407FF">
      <w:pPr>
        <w:autoSpaceDE w:val="0"/>
        <w:autoSpaceDN w:val="0"/>
        <w:spacing w:line="360" w:lineRule="auto"/>
        <w:ind w:firstLine="480" w:firstLineChars="200"/>
        <w:textAlignment w:val="bottom"/>
      </w:pPr>
      <w:r>
        <w:t>三相母线外壳在支架处宜设置三相短接线。</w:t>
      </w:r>
    </w:p>
    <w:p w14:paraId="63E91F9F">
      <w:pPr>
        <w:autoSpaceDE w:val="0"/>
        <w:autoSpaceDN w:val="0"/>
        <w:spacing w:line="360" w:lineRule="auto"/>
        <w:ind w:firstLine="480" w:firstLineChars="200"/>
        <w:textAlignment w:val="bottom"/>
      </w:pPr>
      <w:r>
        <w:t>母线外壳应每隔一定距离设置三相外壳接地短接线。</w:t>
      </w:r>
    </w:p>
    <w:p w14:paraId="071F3324">
      <w:pPr>
        <w:autoSpaceDE w:val="0"/>
        <w:autoSpaceDN w:val="0"/>
        <w:spacing w:line="360" w:lineRule="auto"/>
        <w:ind w:firstLine="480" w:firstLineChars="200"/>
        <w:textAlignment w:val="bottom"/>
      </w:pPr>
      <w:r>
        <w:t>b.</w:t>
      </w:r>
      <w:r>
        <w:tab/>
      </w:r>
      <w:r>
        <w:t>快速接地开关的接地端子应与外壳绝缘后再接地，以便测量回路电阻，校验电流互感器变比，检测电缆故障。所有不属于主回路和辅助回路的，需要接地的金属部件都应接地。</w:t>
      </w:r>
    </w:p>
    <w:p w14:paraId="4CD36EB9">
      <w:pPr>
        <w:autoSpaceDE w:val="0"/>
        <w:autoSpaceDN w:val="0"/>
        <w:spacing w:line="360" w:lineRule="auto"/>
        <w:ind w:firstLine="480" w:firstLineChars="200"/>
        <w:textAlignment w:val="bottom"/>
      </w:pPr>
      <w:r>
        <w:t>c.</w:t>
      </w:r>
      <w:r>
        <w:tab/>
      </w:r>
      <w:r>
        <w:t>投标人应提供外壳接地的设计资料，包括接地方式、措施、材料、接地点位置等。</w:t>
      </w:r>
    </w:p>
    <w:p w14:paraId="09BA3AFD">
      <w:pPr>
        <w:autoSpaceDE w:val="0"/>
        <w:autoSpaceDN w:val="0"/>
        <w:spacing w:line="360" w:lineRule="auto"/>
        <w:ind w:firstLine="480" w:firstLineChars="200"/>
        <w:textAlignment w:val="bottom"/>
      </w:pPr>
      <w:r>
        <w:t>d.</w:t>
      </w:r>
      <w:r>
        <w:tab/>
      </w:r>
      <w:r>
        <w:t>接地回路以及各种设备与接地铜母线相连的接地引线材质为电解铜，且均应满足耐受50kA的接地故障电流，持续时间3s热稳定电流要求。正常及故障情况下的温升不超过</w:t>
      </w:r>
      <w:r>
        <w:rPr>
          <w:rFonts w:hint="eastAsia"/>
        </w:rPr>
        <w:t>4</w:t>
      </w:r>
      <w:r>
        <w:t>.</w:t>
      </w:r>
      <w:r>
        <w:rPr>
          <w:rFonts w:hint="eastAsia"/>
        </w:rPr>
        <w:t>2</w:t>
      </w:r>
      <w:r>
        <w:t>.1款的规定。</w:t>
      </w:r>
    </w:p>
    <w:p w14:paraId="500CE49E">
      <w:pPr>
        <w:autoSpaceDE w:val="0"/>
        <w:autoSpaceDN w:val="0"/>
        <w:spacing w:line="360" w:lineRule="auto"/>
        <w:ind w:firstLine="480" w:firstLineChars="200"/>
        <w:textAlignment w:val="bottom"/>
      </w:pPr>
      <w:r>
        <w:t>(3) GIS</w:t>
      </w:r>
      <w:r>
        <w:rPr>
          <w:rFonts w:hint="eastAsia"/>
        </w:rPr>
        <w:t>就地</w:t>
      </w:r>
      <w:r>
        <w:t>控制柜及控制箱内应设置供接地用的接地铜排和接地端子，铜排截面积不小于</w:t>
      </w:r>
      <w:r>
        <w:rPr>
          <w:rFonts w:hint="eastAsia"/>
        </w:rPr>
        <w:t>200mm</w:t>
      </w:r>
      <w:r>
        <w:rPr>
          <w:rFonts w:hint="eastAsia"/>
          <w:vertAlign w:val="superscript"/>
        </w:rPr>
        <w:t>2</w:t>
      </w:r>
      <w:r>
        <w:t>。柜体的外壳、框架、柜内所有不带电的金属部件应与铜排可靠连接。铜排应至少在两个位置上与接地网相连，且铜质连接线的截面积不小于</w:t>
      </w:r>
      <w:r>
        <w:rPr>
          <w:rFonts w:hint="eastAsia"/>
        </w:rPr>
        <w:t>200mm</w:t>
      </w:r>
      <w:r>
        <w:rPr>
          <w:rFonts w:hint="eastAsia"/>
          <w:vertAlign w:val="superscript"/>
        </w:rPr>
        <w:t>2</w:t>
      </w:r>
      <w:r>
        <w:t>。投标人应提供设备各接地点至升压站主接地网的接地线</w:t>
      </w:r>
      <w:r>
        <w:rPr>
          <w:rFonts w:hint="eastAsia"/>
        </w:rPr>
        <w:t>及压接件</w:t>
      </w:r>
      <w:r>
        <w:t>。</w:t>
      </w:r>
    </w:p>
    <w:p w14:paraId="50DF1D05">
      <w:pPr>
        <w:autoSpaceDE w:val="0"/>
        <w:autoSpaceDN w:val="0"/>
        <w:spacing w:line="360" w:lineRule="auto"/>
        <w:ind w:firstLine="480" w:firstLineChars="200"/>
        <w:textAlignment w:val="bottom"/>
      </w:pPr>
      <w:r>
        <w:t>(4) 二次回路接地</w:t>
      </w:r>
    </w:p>
    <w:p w14:paraId="06ED2853">
      <w:pPr>
        <w:autoSpaceDE w:val="0"/>
        <w:autoSpaceDN w:val="0"/>
        <w:spacing w:line="360" w:lineRule="auto"/>
        <w:ind w:firstLine="480" w:firstLineChars="200"/>
        <w:textAlignment w:val="bottom"/>
      </w:pPr>
      <w:r>
        <w:t>GIS</w:t>
      </w:r>
      <w:r>
        <w:rPr>
          <w:rFonts w:hint="eastAsia"/>
        </w:rPr>
        <w:t>就地</w:t>
      </w:r>
      <w:r>
        <w:t>控制柜及控制箱内应设置截面积不小于</w:t>
      </w:r>
      <w:r>
        <w:rPr>
          <w:rFonts w:hint="eastAsia"/>
        </w:rPr>
        <w:t>150mm</w:t>
      </w:r>
      <w:r>
        <w:rPr>
          <w:rFonts w:hint="eastAsia"/>
          <w:vertAlign w:val="superscript"/>
        </w:rPr>
        <w:t>2</w:t>
      </w:r>
      <w:r>
        <w:t>的二次接地铜排，从GIS设备引至</w:t>
      </w:r>
      <w:r>
        <w:rPr>
          <w:rFonts w:hint="eastAsia"/>
        </w:rPr>
        <w:t>就地</w:t>
      </w:r>
      <w:r>
        <w:t>控制柜、控制箱的控制、保护、监测电缆，其护层应为一点接地（</w:t>
      </w:r>
      <w:r>
        <w:rPr>
          <w:rFonts w:hint="eastAsia"/>
        </w:rPr>
        <w:t>使用截面不小于4 mm</w:t>
      </w:r>
      <w:r>
        <w:rPr>
          <w:rFonts w:hint="eastAsia"/>
          <w:vertAlign w:val="superscript"/>
        </w:rPr>
        <w:t>2</w:t>
      </w:r>
      <w:r>
        <w:rPr>
          <w:rFonts w:hint="eastAsia"/>
        </w:rPr>
        <w:t>多股铜质软导线可靠连接至</w:t>
      </w:r>
      <w:r>
        <w:t>二次接地铜排），接地点应设在</w:t>
      </w:r>
      <w:r>
        <w:rPr>
          <w:rFonts w:hint="eastAsia"/>
        </w:rPr>
        <w:t>就地</w:t>
      </w:r>
      <w:r>
        <w:t>控制柜一端，</w:t>
      </w:r>
      <w:r>
        <w:rPr>
          <w:rFonts w:hint="eastAsia"/>
        </w:rPr>
        <w:t>在</w:t>
      </w:r>
      <w:r>
        <w:t>GIS本体</w:t>
      </w:r>
      <w:r>
        <w:rPr>
          <w:rFonts w:hint="eastAsia"/>
        </w:rPr>
        <w:t>一次设备的接线盒（箱）处不接地</w:t>
      </w:r>
      <w:r>
        <w:t>；若控制、保护及监测的电缆采用双层屏蔽电缆，电缆不同的屏蔽层均需各一端接地，且接地点设在电缆不同的两端。</w:t>
      </w:r>
    </w:p>
    <w:p w14:paraId="5DE0AEC5">
      <w:pPr>
        <w:autoSpaceDE w:val="0"/>
        <w:autoSpaceDN w:val="0"/>
        <w:spacing w:line="360" w:lineRule="auto"/>
        <w:ind w:firstLine="480" w:firstLineChars="200"/>
        <w:textAlignment w:val="bottom"/>
        <w:rPr>
          <w:b/>
          <w:bCs/>
        </w:rPr>
      </w:pPr>
      <w:r>
        <w:rPr>
          <w:rFonts w:hint="eastAsia"/>
          <w:b/>
          <w:bCs/>
        </w:rPr>
        <w:t>不同就地</w:t>
      </w:r>
      <w:r>
        <w:rPr>
          <w:b/>
          <w:bCs/>
        </w:rPr>
        <w:t>控制柜</w:t>
      </w:r>
      <w:r>
        <w:rPr>
          <w:rFonts w:hint="eastAsia"/>
          <w:b/>
          <w:bCs/>
        </w:rPr>
        <w:t>之间专用</w:t>
      </w:r>
      <w:r>
        <w:rPr>
          <w:b/>
          <w:bCs/>
        </w:rPr>
        <w:t>二次接地铜排</w:t>
      </w:r>
      <w:r>
        <w:rPr>
          <w:rFonts w:hint="eastAsia"/>
          <w:b/>
          <w:bCs/>
        </w:rPr>
        <w:t>的跨接连接线由投标人提供（截面不小于柜内专用</w:t>
      </w:r>
      <w:r>
        <w:rPr>
          <w:b/>
          <w:bCs/>
        </w:rPr>
        <w:t>二次接地铜排</w:t>
      </w:r>
      <w:r>
        <w:rPr>
          <w:rFonts w:hint="eastAsia"/>
          <w:b/>
          <w:bCs/>
        </w:rPr>
        <w:t>）并完成连接。</w:t>
      </w:r>
    </w:p>
    <w:p w14:paraId="544EAFE5">
      <w:pPr>
        <w:autoSpaceDE w:val="0"/>
        <w:autoSpaceDN w:val="0"/>
        <w:spacing w:line="360" w:lineRule="auto"/>
        <w:ind w:firstLine="480" w:firstLineChars="200"/>
        <w:textAlignment w:val="bottom"/>
      </w:pPr>
      <w:r>
        <w:t>(5) 设备外壳、GIS支撑钢构件接地应符合下列条件</w:t>
      </w:r>
    </w:p>
    <w:p w14:paraId="6CEBF59C">
      <w:pPr>
        <w:autoSpaceDE w:val="0"/>
        <w:autoSpaceDN w:val="0"/>
        <w:spacing w:line="360" w:lineRule="auto"/>
        <w:ind w:firstLine="480" w:firstLineChars="200"/>
        <w:textAlignment w:val="bottom"/>
      </w:pPr>
      <w:r>
        <w:t>a. 在</w:t>
      </w:r>
      <w:r>
        <w:rPr>
          <w:rFonts w:hint="eastAsia"/>
        </w:rPr>
        <w:t>短路</w:t>
      </w:r>
      <w:r>
        <w:t>情况下，壳体任何部位的接触电压不高于</w:t>
      </w:r>
      <w:r>
        <w:rPr>
          <w:rFonts w:hint="eastAsia"/>
        </w:rPr>
        <w:t>24</w:t>
      </w:r>
      <w:r>
        <w:t>V。</w:t>
      </w:r>
    </w:p>
    <w:p w14:paraId="58EB8785">
      <w:pPr>
        <w:autoSpaceDE w:val="0"/>
        <w:autoSpaceDN w:val="0"/>
        <w:spacing w:line="360" w:lineRule="auto"/>
        <w:ind w:firstLine="480" w:firstLineChars="200"/>
        <w:textAlignment w:val="bottom"/>
      </w:pPr>
      <w:r>
        <w:t>b. 在最严重的对地故障情况下，接触电压和跨步电压不超过《交流电气装置的接地设计规范》的规定。</w:t>
      </w:r>
    </w:p>
    <w:p w14:paraId="6D415B95">
      <w:pPr>
        <w:autoSpaceDE w:val="0"/>
        <w:autoSpaceDN w:val="0"/>
        <w:spacing w:line="360" w:lineRule="auto"/>
        <w:ind w:firstLine="480" w:firstLineChars="200"/>
        <w:textAlignment w:val="bottom"/>
      </w:pPr>
      <w:r>
        <w:t>c. 在正常运行情况下，禁止产生来自接地网的感应电流。</w:t>
      </w:r>
    </w:p>
    <w:p w14:paraId="75A4BE66">
      <w:pPr>
        <w:autoSpaceDE w:val="0"/>
        <w:autoSpaceDN w:val="0"/>
        <w:spacing w:line="360" w:lineRule="auto"/>
        <w:ind w:firstLine="480" w:firstLineChars="200"/>
        <w:textAlignment w:val="bottom"/>
      </w:pPr>
      <w:r>
        <w:t>(6) 连接方式</w:t>
      </w:r>
    </w:p>
    <w:p w14:paraId="36526237">
      <w:pPr>
        <w:autoSpaceDE w:val="0"/>
        <w:autoSpaceDN w:val="0"/>
        <w:spacing w:line="360" w:lineRule="auto"/>
        <w:ind w:firstLine="480" w:firstLineChars="200"/>
        <w:textAlignment w:val="bottom"/>
      </w:pPr>
      <w:r>
        <w:t>接地体的连接方式应为紧固连接，接地母线采用焊接，连接线可采用焊接或螺栓连接。当采用螺栓连接时，宜采用两个直径不小于M16的螺栓紧固。接地回路应保持电气连接的导电性、牢固性，并能经受短路电流产生的动、热稳定。接地地点应标明接地符号。</w:t>
      </w:r>
    </w:p>
    <w:p w14:paraId="26E1DB71">
      <w:pPr>
        <w:autoSpaceDE w:val="0"/>
        <w:autoSpaceDN w:val="0"/>
        <w:spacing w:line="360" w:lineRule="auto"/>
        <w:ind w:firstLine="480" w:firstLineChars="200"/>
        <w:textAlignment w:val="bottom"/>
      </w:pPr>
      <w:r>
        <w:rPr>
          <w:rFonts w:hint="eastAsia"/>
        </w:rPr>
        <w:t>(7)接地环网</w:t>
      </w:r>
    </w:p>
    <w:p w14:paraId="11C09481">
      <w:pPr>
        <w:autoSpaceDE w:val="0"/>
        <w:autoSpaceDN w:val="0"/>
        <w:spacing w:line="360" w:lineRule="auto"/>
        <w:ind w:firstLine="480" w:firstLineChars="200"/>
        <w:textAlignment w:val="bottom"/>
      </w:pPr>
      <w:r>
        <w:rPr>
          <w:rFonts w:hint="eastAsia"/>
        </w:rPr>
        <w:t>招标人提供海上升压站配电装置的主干接地网。投标人应提供接地设计和接地安装材料（包括设备接地和地面的接地环网）。接地系统的接口在主接地网。投标人接地系统均需直接连接至海上升压站主网。投标人应严格满足招标人提供的接地网的要求。</w:t>
      </w:r>
    </w:p>
    <w:p w14:paraId="6DD6C044">
      <w:pPr>
        <w:autoSpaceDE w:val="0"/>
        <w:autoSpaceDN w:val="0"/>
        <w:spacing w:line="360" w:lineRule="auto"/>
        <w:ind w:firstLine="480" w:firstLineChars="200"/>
        <w:textAlignment w:val="bottom"/>
      </w:pPr>
      <w:r>
        <w:rPr>
          <w:rFonts w:hint="eastAsia"/>
        </w:rPr>
        <w:t>GIS采用多点接地方式。GIS的接地（该接地网与主接地网相连）图纸应由投标人提交，并经业主确认。</w:t>
      </w:r>
    </w:p>
    <w:p w14:paraId="0C4BC74F">
      <w:pPr>
        <w:spacing w:line="360" w:lineRule="auto"/>
        <w:rPr>
          <w:rFonts w:eastAsia="黑体"/>
        </w:rPr>
      </w:pPr>
      <w:bookmarkStart w:id="111" w:name="_Toc469503678"/>
      <w:bookmarkStart w:id="112" w:name="_Toc32063"/>
      <w:r>
        <w:rPr>
          <w:rFonts w:hint="eastAsia" w:eastAsia="黑体"/>
        </w:rPr>
        <w:t xml:space="preserve">4.3.9 </w:t>
      </w:r>
      <w:r>
        <w:rPr>
          <w:rFonts w:eastAsia="黑体"/>
        </w:rPr>
        <w:t>内部故障</w:t>
      </w:r>
      <w:bookmarkEnd w:id="111"/>
      <w:bookmarkEnd w:id="112"/>
    </w:p>
    <w:p w14:paraId="00DCE8C3">
      <w:pPr>
        <w:autoSpaceDE w:val="0"/>
        <w:autoSpaceDN w:val="0"/>
        <w:spacing w:line="360" w:lineRule="auto"/>
        <w:ind w:firstLine="480" w:firstLineChars="200"/>
        <w:textAlignment w:val="bottom"/>
      </w:pPr>
      <w:r>
        <w:t>(1) 投标人应提供限制和避免内部故障电弧的措施，并进行内部故障电弧验证试验。</w:t>
      </w:r>
    </w:p>
    <w:p w14:paraId="4A355B94">
      <w:pPr>
        <w:autoSpaceDE w:val="0"/>
        <w:autoSpaceDN w:val="0"/>
        <w:spacing w:line="360" w:lineRule="auto"/>
        <w:ind w:firstLine="480" w:firstLineChars="200"/>
        <w:textAlignment w:val="bottom"/>
      </w:pPr>
      <w:r>
        <w:t>(2) GIS内部故障的电弧影响应限制在起弧的隔室内或故障段的另一些隔室（如果故障段内部隔室之间有防爆装置）之内，将故障隔室或故障段隔离以后，余下的设备应能恢复其正常运行。</w:t>
      </w:r>
    </w:p>
    <w:p w14:paraId="6DBAD101">
      <w:pPr>
        <w:autoSpaceDE w:val="0"/>
        <w:autoSpaceDN w:val="0"/>
        <w:spacing w:line="360" w:lineRule="auto"/>
        <w:ind w:firstLine="480" w:firstLineChars="200"/>
        <w:textAlignment w:val="bottom"/>
      </w:pPr>
      <w:r>
        <w:t>(3) 为了人身安全，应采取适当的保护措施使电弧对外部的影响仅限于外壳出现穿孔或开裂而无任何碎裂。当外壳出现穿孔或裂缝时，不应发生任何固体材料不受控制地溅出。投标人应提供有关电弧外部效应的保护措施的完整资料。</w:t>
      </w:r>
    </w:p>
    <w:p w14:paraId="700FFDF3">
      <w:pPr>
        <w:autoSpaceDE w:val="0"/>
        <w:autoSpaceDN w:val="0"/>
        <w:spacing w:line="360" w:lineRule="auto"/>
        <w:ind w:firstLine="480" w:firstLineChars="200"/>
        <w:textAlignment w:val="bottom"/>
      </w:pPr>
      <w:r>
        <w:t>(4) 投标人应提供当短路电流不超过某一数值时，在某一持续时间内不会发生电弧的外部效应的资料。</w:t>
      </w:r>
    </w:p>
    <w:p w14:paraId="7F702A0B">
      <w:pPr>
        <w:autoSpaceDE w:val="0"/>
        <w:autoSpaceDN w:val="0"/>
        <w:spacing w:line="360" w:lineRule="auto"/>
        <w:ind w:firstLine="480" w:firstLineChars="200"/>
        <w:textAlignment w:val="bottom"/>
      </w:pPr>
      <w:r>
        <w:t>(5) 投标人应推荐内部故障定位的合适措施及相应仪器、设备，并单独报价。</w:t>
      </w:r>
    </w:p>
    <w:p w14:paraId="15B2B948">
      <w:pPr>
        <w:spacing w:line="360" w:lineRule="auto"/>
        <w:rPr>
          <w:rFonts w:eastAsia="黑体"/>
        </w:rPr>
      </w:pPr>
      <w:bookmarkStart w:id="113" w:name="_Toc32188"/>
      <w:bookmarkStart w:id="114" w:name="_Toc469503679"/>
      <w:r>
        <w:rPr>
          <w:rFonts w:hint="eastAsia" w:eastAsia="黑体"/>
        </w:rPr>
        <w:t xml:space="preserve">4.3.10 </w:t>
      </w:r>
      <w:r>
        <w:rPr>
          <w:rFonts w:eastAsia="黑体"/>
        </w:rPr>
        <w:t>闭锁与联锁</w:t>
      </w:r>
      <w:bookmarkEnd w:id="113"/>
      <w:bookmarkEnd w:id="114"/>
    </w:p>
    <w:p w14:paraId="27BCE277">
      <w:pPr>
        <w:autoSpaceDE w:val="0"/>
        <w:autoSpaceDN w:val="0"/>
        <w:spacing w:line="360" w:lineRule="auto"/>
        <w:ind w:firstLine="480" w:firstLineChars="200"/>
        <w:textAlignment w:val="bottom"/>
      </w:pPr>
      <w:r>
        <w:t>(1) 概述</w:t>
      </w:r>
    </w:p>
    <w:p w14:paraId="31E03FBD">
      <w:pPr>
        <w:autoSpaceDE w:val="0"/>
        <w:autoSpaceDN w:val="0"/>
        <w:spacing w:line="360" w:lineRule="auto"/>
        <w:ind w:firstLine="480" w:firstLineChars="200"/>
        <w:textAlignment w:val="bottom"/>
      </w:pPr>
      <w:r>
        <w:t>a.</w:t>
      </w:r>
      <w:r>
        <w:tab/>
      </w:r>
      <w:r>
        <w:t>为了防止误操作，GIS配电装置不同元件间应设置闭锁与联锁。</w:t>
      </w:r>
    </w:p>
    <w:p w14:paraId="794D396E">
      <w:pPr>
        <w:autoSpaceDE w:val="0"/>
        <w:autoSpaceDN w:val="0"/>
        <w:spacing w:line="360" w:lineRule="auto"/>
        <w:ind w:firstLine="480" w:firstLineChars="200"/>
        <w:textAlignment w:val="bottom"/>
      </w:pPr>
      <w:r>
        <w:t>b.</w:t>
      </w:r>
      <w:r>
        <w:tab/>
      </w:r>
      <w:r>
        <w:t>所有设备操作都应建立闭锁条件，包括电气、机械闭锁，并可对</w:t>
      </w:r>
      <w:r>
        <w:rPr>
          <w:rFonts w:hint="eastAsia"/>
        </w:rPr>
        <w:t>就地</w:t>
      </w:r>
      <w:r>
        <w:t>控制柜或风电场计算机监控系统的操作实现闭锁。对于隔离开关或接地开关的人工操作，应采取措施，只有当规定的操作条件满足后才允许进行。投标人提供的闭锁及联锁系统应满足上述条款规定的闭锁要求。投标人应提供详细的闭锁接线图供招标人批准。</w:t>
      </w:r>
    </w:p>
    <w:p w14:paraId="054CA93D">
      <w:pPr>
        <w:autoSpaceDE w:val="0"/>
        <w:autoSpaceDN w:val="0"/>
        <w:spacing w:line="360" w:lineRule="auto"/>
        <w:ind w:firstLine="480" w:firstLineChars="200"/>
        <w:textAlignment w:val="bottom"/>
      </w:pPr>
      <w:r>
        <w:t>(2) 主回路闭锁</w:t>
      </w:r>
    </w:p>
    <w:p w14:paraId="541F7E89">
      <w:pPr>
        <w:autoSpaceDE w:val="0"/>
        <w:autoSpaceDN w:val="0"/>
        <w:spacing w:line="360" w:lineRule="auto"/>
        <w:ind w:firstLine="480" w:firstLineChars="200"/>
        <w:textAlignment w:val="bottom"/>
      </w:pPr>
      <w:r>
        <w:t>a.</w:t>
      </w:r>
      <w:r>
        <w:tab/>
      </w:r>
      <w:r>
        <w:t>在维修时用来保证隔离间隙的主回路上的电器应确保不自合；</w:t>
      </w:r>
    </w:p>
    <w:p w14:paraId="5A711144">
      <w:pPr>
        <w:autoSpaceDE w:val="0"/>
        <w:autoSpaceDN w:val="0"/>
        <w:spacing w:line="360" w:lineRule="auto"/>
        <w:ind w:firstLine="480" w:firstLineChars="200"/>
        <w:textAlignment w:val="bottom"/>
      </w:pPr>
      <w:r>
        <w:t>b.</w:t>
      </w:r>
      <w:r>
        <w:tab/>
      </w:r>
      <w:r>
        <w:t>接地开关合上后应确保不自分。</w:t>
      </w:r>
    </w:p>
    <w:p w14:paraId="0A59A626">
      <w:pPr>
        <w:autoSpaceDE w:val="0"/>
        <w:autoSpaceDN w:val="0"/>
        <w:spacing w:line="360" w:lineRule="auto"/>
        <w:ind w:firstLine="480" w:firstLineChars="200"/>
        <w:textAlignment w:val="bottom"/>
      </w:pPr>
      <w:r>
        <w:t>(3) 断路器、隔离开关、接地开关的</w:t>
      </w:r>
      <w:r>
        <w:rPr>
          <w:rFonts w:hint="eastAsia"/>
        </w:rPr>
        <w:t>就地</w:t>
      </w:r>
      <w:r>
        <w:t>操作</w:t>
      </w:r>
    </w:p>
    <w:p w14:paraId="435CF7F4">
      <w:pPr>
        <w:autoSpaceDE w:val="0"/>
        <w:autoSpaceDN w:val="0"/>
        <w:spacing w:line="360" w:lineRule="auto"/>
        <w:ind w:firstLine="480" w:firstLineChars="200"/>
        <w:textAlignment w:val="bottom"/>
      </w:pPr>
      <w:r>
        <w:t>在</w:t>
      </w:r>
      <w:r>
        <w:rPr>
          <w:rFonts w:hint="eastAsia"/>
        </w:rPr>
        <w:t>就地</w:t>
      </w:r>
      <w:r>
        <w:t>对断路器、隔离开关、接地开关进行分、合闸操作时，只有在切换开关选定在</w:t>
      </w:r>
      <w:r>
        <w:rPr>
          <w:rFonts w:hint="eastAsia" w:ascii="宋体" w:hAnsi="宋体" w:cs="宋体"/>
        </w:rPr>
        <w:t>“就地”</w:t>
      </w:r>
      <w:r>
        <w:t>位置才允许进行。</w:t>
      </w:r>
    </w:p>
    <w:p w14:paraId="27991643">
      <w:pPr>
        <w:autoSpaceDE w:val="0"/>
        <w:autoSpaceDN w:val="0"/>
        <w:spacing w:line="360" w:lineRule="auto"/>
        <w:ind w:firstLine="480" w:firstLineChars="200"/>
        <w:textAlignment w:val="bottom"/>
      </w:pPr>
      <w:r>
        <w:rPr>
          <w:rFonts w:hint="eastAsia"/>
          <w:b/>
          <w:bCs/>
        </w:rPr>
        <w:t>所有就地/远方开关需配置钥匙锁功能。只有插上钥匙后才能实现就地/远方切换功能。</w:t>
      </w:r>
    </w:p>
    <w:p w14:paraId="723F1401">
      <w:pPr>
        <w:autoSpaceDE w:val="0"/>
        <w:autoSpaceDN w:val="0"/>
        <w:spacing w:line="360" w:lineRule="auto"/>
        <w:ind w:firstLine="480" w:firstLineChars="200"/>
        <w:textAlignment w:val="bottom"/>
      </w:pPr>
      <w:r>
        <w:t>(4) 隔离开关操作的联锁</w:t>
      </w:r>
    </w:p>
    <w:p w14:paraId="5A837BB2">
      <w:pPr>
        <w:autoSpaceDE w:val="0"/>
        <w:autoSpaceDN w:val="0"/>
        <w:spacing w:line="360" w:lineRule="auto"/>
        <w:ind w:firstLine="480" w:firstLineChars="200"/>
        <w:textAlignment w:val="bottom"/>
      </w:pPr>
      <w:r>
        <w:t>线路隔离开关应防止带负荷操作，线路隔离开关与有关的断路器应设置闭联锁，以防止断路器处于合闸位置时隔离开关分闸或合闸。</w:t>
      </w:r>
    </w:p>
    <w:p w14:paraId="2B58DE54">
      <w:pPr>
        <w:autoSpaceDE w:val="0"/>
        <w:autoSpaceDN w:val="0"/>
        <w:spacing w:line="360" w:lineRule="auto"/>
        <w:ind w:firstLine="480" w:firstLineChars="200"/>
        <w:textAlignment w:val="bottom"/>
      </w:pPr>
      <w:r>
        <w:t>(5) 线路侧接地开关的联锁</w:t>
      </w:r>
    </w:p>
    <w:p w14:paraId="580AE962">
      <w:pPr>
        <w:autoSpaceDE w:val="0"/>
        <w:autoSpaceDN w:val="0"/>
        <w:spacing w:line="360" w:lineRule="auto"/>
        <w:ind w:firstLine="480" w:firstLineChars="200"/>
        <w:textAlignment w:val="bottom"/>
      </w:pPr>
      <w:r>
        <w:t>线路侧的接地开关仅在线路侧无电（无压）的情况下才允许合闸。</w:t>
      </w:r>
    </w:p>
    <w:p w14:paraId="490FF327">
      <w:pPr>
        <w:autoSpaceDE w:val="0"/>
        <w:autoSpaceDN w:val="0"/>
        <w:spacing w:line="360" w:lineRule="auto"/>
        <w:ind w:firstLine="480" w:firstLineChars="200"/>
        <w:textAlignment w:val="bottom"/>
      </w:pPr>
      <w:r>
        <w:t>(6) 检修接地开关的联锁</w:t>
      </w:r>
    </w:p>
    <w:p w14:paraId="7FA46B41">
      <w:pPr>
        <w:autoSpaceDE w:val="0"/>
        <w:autoSpaceDN w:val="0"/>
        <w:spacing w:line="360" w:lineRule="auto"/>
        <w:ind w:firstLine="480" w:firstLineChars="200"/>
        <w:textAlignment w:val="bottom"/>
      </w:pPr>
      <w:r>
        <w:t>检修接地开关只有在与其相连的的其他的电气设备完全与电力系统隔离后才允许合闸。</w:t>
      </w:r>
    </w:p>
    <w:p w14:paraId="4B702C3B">
      <w:pPr>
        <w:autoSpaceDE w:val="0"/>
        <w:autoSpaceDN w:val="0"/>
        <w:spacing w:line="360" w:lineRule="auto"/>
        <w:ind w:firstLine="480" w:firstLineChars="200"/>
        <w:textAlignment w:val="bottom"/>
      </w:pPr>
      <w:r>
        <w:t>(7) 接地开关与有关的隔离开关之间应设电气闭锁，隔离开关和有关断路器之间应设电气闭锁。</w:t>
      </w:r>
    </w:p>
    <w:p w14:paraId="1B3516CD">
      <w:pPr>
        <w:autoSpaceDE w:val="0"/>
        <w:autoSpaceDN w:val="0"/>
        <w:spacing w:line="360" w:lineRule="auto"/>
        <w:ind w:firstLine="480" w:firstLineChars="200"/>
        <w:textAlignment w:val="bottom"/>
      </w:pPr>
      <w:r>
        <w:t>(8) SF6气体低密度闭锁。对于SF6气体系统，隔室通过带压力表的温度补偿密度继电器发一级信号：指出气体密度已降低到运行规定的最低绝缘水平，紧急报警并实现断路器状态闭锁或强制三相跳闸后闭锁。</w:t>
      </w:r>
      <w:r>
        <w:rPr>
          <w:rFonts w:hint="eastAsia"/>
        </w:rPr>
        <w:t>密度继电器需带信号输出接口（模拟量信号输出）。并至少提供2组无源接点，用于闭锁重合闸。</w:t>
      </w:r>
    </w:p>
    <w:p w14:paraId="0DE1FBD9">
      <w:pPr>
        <w:autoSpaceDE w:val="0"/>
        <w:autoSpaceDN w:val="0"/>
        <w:spacing w:line="360" w:lineRule="auto"/>
        <w:ind w:firstLine="480" w:firstLineChars="200"/>
        <w:textAlignment w:val="bottom"/>
      </w:pPr>
      <w:r>
        <w:t>(9) 所有断路器、隔离开关和接地刀闸的</w:t>
      </w:r>
      <w:r>
        <w:rPr>
          <w:rFonts w:hint="eastAsia"/>
        </w:rPr>
        <w:t>就地</w:t>
      </w:r>
      <w:r>
        <w:t>合分闸回路，预留五防锁接口。</w:t>
      </w:r>
      <w:r>
        <w:rPr>
          <w:rFonts w:hint="eastAsia"/>
        </w:rPr>
        <w:t>就地</w:t>
      </w:r>
      <w:r>
        <w:t>控制柜上需预留微机防误操作系统需要的面板开孔及端子接线。</w:t>
      </w:r>
      <w:r>
        <w:rPr>
          <w:rFonts w:hint="eastAsia"/>
          <w:b/>
          <w:bCs/>
        </w:rPr>
        <w:t>所有开关就地操作孔或高压柜门均需预留机械五防挂锁锁孔。微机五防锁和机械五防挂锁资料由监控厂家提供，投标人完成对应的接口设计。</w:t>
      </w:r>
    </w:p>
    <w:p w14:paraId="6E7B8260">
      <w:pPr>
        <w:autoSpaceDE w:val="0"/>
        <w:autoSpaceDN w:val="0"/>
        <w:spacing w:line="360" w:lineRule="auto"/>
        <w:ind w:firstLine="480" w:firstLineChars="200"/>
        <w:textAlignment w:val="bottom"/>
      </w:pPr>
      <w:r>
        <w:rPr>
          <w:rFonts w:hint="eastAsia"/>
        </w:rPr>
        <w:t>(10)</w:t>
      </w:r>
      <w:r>
        <w:t xml:space="preserve"> 投标人提供的所有联锁（闭锁）的二次接线应在工厂内完成并经过检验。</w:t>
      </w:r>
    </w:p>
    <w:p w14:paraId="6B0CDAAE">
      <w:pPr>
        <w:autoSpaceDE w:val="0"/>
        <w:autoSpaceDN w:val="0"/>
        <w:spacing w:line="360" w:lineRule="auto"/>
        <w:ind w:firstLine="480" w:firstLineChars="200"/>
        <w:textAlignment w:val="bottom"/>
        <w:rPr>
          <w:rFonts w:hint="eastAsia" w:ascii="宋体" w:hAnsi="宋体" w:cs="Arial"/>
        </w:rPr>
      </w:pPr>
      <w:r>
        <w:rPr>
          <w:rFonts w:hint="eastAsia"/>
        </w:rPr>
        <w:t>(11)</w:t>
      </w:r>
      <w:r>
        <w:t xml:space="preserve"> 断路器安装后必须对其二次回路中的防跳继电器、非全相继电器进行传动，并保证在模拟手合于故障条件下断路器不会发生跳跃现象</w:t>
      </w:r>
      <w:r>
        <w:rPr>
          <w:rFonts w:hint="eastAsia"/>
        </w:rPr>
        <w:t>。</w:t>
      </w:r>
    </w:p>
    <w:p w14:paraId="5576CD1C">
      <w:pPr>
        <w:autoSpaceDE w:val="0"/>
        <w:autoSpaceDN w:val="0"/>
        <w:spacing w:line="360" w:lineRule="auto"/>
        <w:ind w:firstLine="480" w:firstLineChars="200"/>
        <w:textAlignment w:val="bottom"/>
      </w:pPr>
      <w:r>
        <w:t>(</w:t>
      </w:r>
      <w:r>
        <w:rPr>
          <w:rFonts w:hint="eastAsia"/>
        </w:rPr>
        <w:t>12)</w:t>
      </w:r>
      <w:r>
        <w:t xml:space="preserve"> </w:t>
      </w:r>
      <w:r>
        <w:rPr>
          <w:rFonts w:hint="eastAsia"/>
        </w:rPr>
        <w:t>应设有观察窗或可靠的机械位置指示器以校核其位置。</w:t>
      </w:r>
    </w:p>
    <w:p w14:paraId="7E42EE71">
      <w:pPr>
        <w:spacing w:line="360" w:lineRule="auto"/>
        <w:rPr>
          <w:rFonts w:eastAsia="黑体"/>
        </w:rPr>
      </w:pPr>
      <w:bookmarkStart w:id="115" w:name="_Toc469503680"/>
      <w:bookmarkStart w:id="116" w:name="_Toc26915"/>
      <w:r>
        <w:rPr>
          <w:rFonts w:hint="eastAsia" w:eastAsia="黑体"/>
        </w:rPr>
        <w:t xml:space="preserve">4.3.11 </w:t>
      </w:r>
      <w:r>
        <w:rPr>
          <w:rFonts w:eastAsia="黑体"/>
        </w:rPr>
        <w:t>管道</w:t>
      </w:r>
      <w:bookmarkEnd w:id="115"/>
      <w:bookmarkEnd w:id="116"/>
    </w:p>
    <w:p w14:paraId="58C5B5D3">
      <w:pPr>
        <w:autoSpaceDE w:val="0"/>
        <w:autoSpaceDN w:val="0"/>
        <w:spacing w:line="360" w:lineRule="auto"/>
        <w:ind w:firstLine="480" w:firstLineChars="200"/>
        <w:textAlignment w:val="bottom"/>
      </w:pPr>
      <w:r>
        <w:t>(1) 总则</w:t>
      </w:r>
    </w:p>
    <w:p w14:paraId="113AB5A7">
      <w:pPr>
        <w:autoSpaceDE w:val="0"/>
        <w:autoSpaceDN w:val="0"/>
        <w:spacing w:line="360" w:lineRule="auto"/>
        <w:ind w:firstLine="480" w:firstLineChars="200"/>
        <w:textAlignment w:val="bottom"/>
      </w:pPr>
      <w:r>
        <w:t>管道、管道材料、管道支架和吊架应符合有关GB标准。管道、阀门和接头的布置应考虑到当拆卸相连的设备或部件以检查和检修时，对管道、阀门和接头的影响最小。管道系统必须拆卸的部分应布置法兰或活接头联接。</w:t>
      </w:r>
    </w:p>
    <w:p w14:paraId="5F612CFA">
      <w:pPr>
        <w:autoSpaceDE w:val="0"/>
        <w:autoSpaceDN w:val="0"/>
        <w:spacing w:line="360" w:lineRule="auto"/>
        <w:ind w:firstLine="480" w:firstLineChars="200"/>
        <w:textAlignment w:val="bottom"/>
      </w:pPr>
      <w:r>
        <w:t>(2) 仪表管道</w:t>
      </w:r>
    </w:p>
    <w:p w14:paraId="6A295083">
      <w:pPr>
        <w:autoSpaceDE w:val="0"/>
        <w:autoSpaceDN w:val="0"/>
        <w:spacing w:line="360" w:lineRule="auto"/>
        <w:ind w:firstLine="480" w:firstLineChars="200"/>
        <w:textAlignment w:val="bottom"/>
      </w:pPr>
      <w:r>
        <w:t>仪表管应为黄铜或紫铜管制成，用黄铜或者青铜的螺纹管件，或者为小紫铜管。在压力表计处和在表计管联接到主要设备处应提供截止阀、吹扫阀和排水接头。指示式温度计的软管应有铠装防护。</w:t>
      </w:r>
    </w:p>
    <w:p w14:paraId="0FCFC407">
      <w:pPr>
        <w:autoSpaceDE w:val="0"/>
        <w:autoSpaceDN w:val="0"/>
        <w:spacing w:line="360" w:lineRule="auto"/>
        <w:ind w:firstLine="480" w:firstLineChars="200"/>
        <w:textAlignment w:val="bottom"/>
      </w:pPr>
      <w:r>
        <w:t>(3) 管道支持件和管道材抖</w:t>
      </w:r>
    </w:p>
    <w:p w14:paraId="3B4193BE">
      <w:pPr>
        <w:autoSpaceDE w:val="0"/>
        <w:autoSpaceDN w:val="0"/>
        <w:spacing w:line="360" w:lineRule="auto"/>
        <w:ind w:firstLine="480" w:firstLineChars="200"/>
        <w:textAlignment w:val="bottom"/>
      </w:pPr>
      <w:r>
        <w:t>对于投标人提供的全部管道，投标人应同时提供足够的管道支架、吊架、墙上托架、管夹、紧固装置和管道所需的全部双头螺栓、螺帽、垫圈、耐油密封垫圈、密封件等。这些产品应为成品，不需要在现场进行任何加工，如焊接、切割和钻孔。</w:t>
      </w:r>
    </w:p>
    <w:p w14:paraId="4B5D07F6">
      <w:pPr>
        <w:autoSpaceDE w:val="0"/>
        <w:autoSpaceDN w:val="0"/>
        <w:spacing w:line="360" w:lineRule="auto"/>
        <w:ind w:firstLine="480" w:firstLineChars="200"/>
        <w:textAlignment w:val="bottom"/>
      </w:pPr>
      <w:r>
        <w:t>(4) 管道连接</w:t>
      </w:r>
    </w:p>
    <w:p w14:paraId="2E589EC7">
      <w:pPr>
        <w:autoSpaceDE w:val="0"/>
        <w:autoSpaceDN w:val="0"/>
        <w:spacing w:line="360" w:lineRule="auto"/>
        <w:ind w:firstLine="480" w:firstLineChars="200"/>
        <w:textAlignment w:val="bottom"/>
        <w:rPr>
          <w:rFonts w:eastAsia="黑体"/>
        </w:rPr>
      </w:pPr>
      <w:r>
        <w:t>对于所有设备的外部管道连接，螺纹、法兰面加工及钻孔应采用国标。对于所有设备的内部管道连接，其螺纹、法兰面加工及钻孔可以使用投标人选择的标准。但必须经招标人确认，或由投标人提供其备品，以便今后检修。所有的外部法兰盘连接件应随同提供螺栓、螺帽和垫圈，以便和其他承包商提供的管道连接（如电缆终端）。</w:t>
      </w:r>
      <w:bookmarkStart w:id="117" w:name="_Toc469503681"/>
      <w:bookmarkStart w:id="118" w:name="_Toc15239"/>
    </w:p>
    <w:p w14:paraId="7349B657">
      <w:pPr>
        <w:spacing w:line="360" w:lineRule="auto"/>
        <w:rPr>
          <w:rFonts w:eastAsia="黑体"/>
        </w:rPr>
      </w:pPr>
      <w:r>
        <w:rPr>
          <w:rFonts w:hint="eastAsia" w:eastAsia="黑体"/>
        </w:rPr>
        <w:t xml:space="preserve">4.3.12 </w:t>
      </w:r>
      <w:r>
        <w:rPr>
          <w:rFonts w:eastAsia="黑体"/>
        </w:rPr>
        <w:t>防护等级</w:t>
      </w:r>
      <w:bookmarkEnd w:id="117"/>
      <w:bookmarkEnd w:id="118"/>
    </w:p>
    <w:p w14:paraId="69E2B091">
      <w:pPr>
        <w:autoSpaceDE w:val="0"/>
        <w:autoSpaceDN w:val="0"/>
        <w:spacing w:line="360" w:lineRule="auto"/>
        <w:ind w:firstLine="480" w:firstLineChars="200"/>
        <w:textAlignment w:val="bottom"/>
      </w:pPr>
      <w:r>
        <w:t>辅助部分及运动部分的防护等级为：IP5</w:t>
      </w:r>
      <w:r>
        <w:rPr>
          <w:rFonts w:hint="eastAsia"/>
        </w:rPr>
        <w:t>6</w:t>
      </w:r>
      <w:r>
        <w:t>。</w:t>
      </w:r>
    </w:p>
    <w:p w14:paraId="51B666B6">
      <w:pPr>
        <w:spacing w:line="360" w:lineRule="auto"/>
        <w:rPr>
          <w:rFonts w:eastAsia="黑体"/>
        </w:rPr>
      </w:pPr>
      <w:bookmarkStart w:id="119" w:name="_Toc13570"/>
      <w:bookmarkStart w:id="120" w:name="_Toc469503682"/>
      <w:r>
        <w:rPr>
          <w:rFonts w:hint="eastAsia" w:eastAsia="黑体"/>
        </w:rPr>
        <w:t xml:space="preserve">4.3.13 </w:t>
      </w:r>
      <w:r>
        <w:rPr>
          <w:rFonts w:eastAsia="黑体"/>
        </w:rPr>
        <w:t>辅助电气设备</w:t>
      </w:r>
      <w:bookmarkEnd w:id="119"/>
      <w:bookmarkEnd w:id="120"/>
    </w:p>
    <w:p w14:paraId="3E0A631D">
      <w:pPr>
        <w:autoSpaceDE w:val="0"/>
        <w:autoSpaceDN w:val="0"/>
        <w:spacing w:line="360" w:lineRule="auto"/>
        <w:ind w:firstLine="480" w:firstLineChars="200"/>
        <w:textAlignment w:val="bottom"/>
      </w:pPr>
      <w:r>
        <w:rPr>
          <w:rFonts w:hint="eastAsia"/>
        </w:rPr>
        <w:t>辅助电气设备是指控制柜内所有电气元件（如接线端子、指示灯、控制转换开关、指示仪表按钮、继电器等）及保护、操作用的电机、电缆、电线、变送器、传感器都应符合所有的适用标准，其安装应符合《电气装置安装工程施工及验收规范》。</w:t>
      </w:r>
    </w:p>
    <w:p w14:paraId="6C940781">
      <w:pPr>
        <w:autoSpaceDE w:val="0"/>
        <w:autoSpaceDN w:val="0"/>
        <w:spacing w:line="360" w:lineRule="auto"/>
        <w:ind w:firstLine="480" w:firstLineChars="200"/>
        <w:textAlignment w:val="bottom"/>
      </w:pPr>
      <w:r>
        <w:rPr>
          <w:rFonts w:hint="eastAsia"/>
        </w:rPr>
        <w:t>本体上电缆应采用316不锈钢桥架走线，不应有裸露导线在本体上走线，并宜通过集中方式出线，做到美观。电缆应选用A级低烟无卤阻燃电缆。</w:t>
      </w:r>
    </w:p>
    <w:p w14:paraId="3F45663D">
      <w:pPr>
        <w:autoSpaceDE w:val="0"/>
        <w:autoSpaceDN w:val="0"/>
        <w:spacing w:line="360" w:lineRule="auto"/>
        <w:ind w:firstLine="480" w:firstLineChars="200"/>
        <w:textAlignment w:val="bottom"/>
      </w:pPr>
      <w:r>
        <w:rPr>
          <w:rFonts w:hint="eastAsia"/>
        </w:rPr>
        <w:t>就地/远方切换开关、控制开关、电源及交直流电压回路小空气开关、抗干扰电容等二次元件要求采用西门子、ABB或施耐德品牌的系列产品</w:t>
      </w:r>
      <w:r>
        <w:t>。</w:t>
      </w:r>
    </w:p>
    <w:p w14:paraId="0294F030">
      <w:pPr>
        <w:spacing w:line="360" w:lineRule="auto"/>
        <w:rPr>
          <w:rFonts w:eastAsia="黑体"/>
        </w:rPr>
      </w:pPr>
      <w:bookmarkStart w:id="121" w:name="_Toc11087"/>
      <w:r>
        <w:rPr>
          <w:rFonts w:hint="eastAsia" w:eastAsia="黑体"/>
        </w:rPr>
        <w:t xml:space="preserve">4.3.14 </w:t>
      </w:r>
      <w:r>
        <w:rPr>
          <w:rFonts w:eastAsia="黑体"/>
        </w:rPr>
        <w:t>其他</w:t>
      </w:r>
      <w:bookmarkEnd w:id="121"/>
    </w:p>
    <w:p w14:paraId="5D527243">
      <w:pPr>
        <w:autoSpaceDE w:val="0"/>
        <w:autoSpaceDN w:val="0"/>
        <w:spacing w:line="360" w:lineRule="auto"/>
        <w:ind w:firstLine="480" w:firstLineChars="200"/>
        <w:textAlignment w:val="bottom"/>
        <w:rPr>
          <w:rFonts w:hint="eastAsia" w:hAnsi="宋体"/>
          <w:color w:val="000000"/>
        </w:rPr>
      </w:pPr>
      <w:bookmarkStart w:id="122" w:name="_Toc469490193"/>
      <w:bookmarkStart w:id="123" w:name="_Toc15587"/>
      <w:r>
        <w:rPr>
          <w:rFonts w:hint="eastAsia" w:hAnsi="宋体"/>
          <w:color w:val="000000"/>
        </w:rPr>
        <w:t>本工程72.5kV GIS应能允许在海缆、主变压器接电缆连接到GIS设备后通过GIS设备进行海缆和电力电缆的高压试验。</w:t>
      </w:r>
      <w:r>
        <w:rPr>
          <w:rFonts w:hint="eastAsia"/>
        </w:rPr>
        <w:t>应设置可取下的连接导体，以便电缆进行绝缘试验时使电缆和GIS隔离，并免费提供对电缆和GIS进行绝缘试验的接口设备和试验套管。</w:t>
      </w:r>
    </w:p>
    <w:p w14:paraId="6DDA55FA">
      <w:pPr>
        <w:spacing w:line="360" w:lineRule="auto"/>
        <w:ind w:firstLine="480" w:firstLineChars="200"/>
        <w:rPr>
          <w:rFonts w:hint="eastAsia" w:hAnsi="宋体"/>
          <w:color w:val="000000"/>
        </w:rPr>
      </w:pPr>
      <w:r>
        <w:rPr>
          <w:rFonts w:hint="eastAsia" w:hAnsi="宋体"/>
          <w:color w:val="000000"/>
        </w:rPr>
        <w:t>GIS 电缆终端的绝缘筒上，应跨接护层电压限制器</w:t>
      </w:r>
      <w:r>
        <w:rPr>
          <w:rFonts w:hAnsi="宋体"/>
          <w:color w:val="000000"/>
        </w:rPr>
        <w:t>。</w:t>
      </w:r>
    </w:p>
    <w:p w14:paraId="2FBD395E">
      <w:pPr>
        <w:spacing w:line="360" w:lineRule="auto"/>
        <w:rPr>
          <w:b/>
          <w:szCs w:val="24"/>
        </w:rPr>
      </w:pPr>
      <w:r>
        <w:rPr>
          <w:rFonts w:hint="eastAsia"/>
          <w:b/>
          <w:szCs w:val="24"/>
        </w:rPr>
        <w:t>4.4 S</w:t>
      </w:r>
      <w:r>
        <w:rPr>
          <w:b/>
          <w:szCs w:val="24"/>
        </w:rPr>
        <w:t>F6</w:t>
      </w:r>
      <w:r>
        <w:rPr>
          <w:rFonts w:hint="eastAsia"/>
          <w:b/>
          <w:szCs w:val="24"/>
        </w:rPr>
        <w:t>气体</w:t>
      </w:r>
      <w:r>
        <w:rPr>
          <w:b/>
          <w:szCs w:val="24"/>
        </w:rPr>
        <w:t>检测</w:t>
      </w:r>
      <w:bookmarkEnd w:id="122"/>
      <w:bookmarkEnd w:id="123"/>
    </w:p>
    <w:p w14:paraId="1BB21BEC">
      <w:pPr>
        <w:spacing w:line="360" w:lineRule="auto"/>
        <w:rPr>
          <w:rFonts w:eastAsia="黑体"/>
        </w:rPr>
      </w:pPr>
      <w:bookmarkStart w:id="124" w:name="_Toc469490194"/>
      <w:bookmarkStart w:id="125" w:name="_Toc469503700"/>
      <w:bookmarkStart w:id="126" w:name="_Toc6668"/>
      <w:r>
        <w:rPr>
          <w:rFonts w:hint="eastAsia" w:eastAsia="黑体"/>
        </w:rPr>
        <w:t>4.4.1 SF</w:t>
      </w:r>
      <w:r>
        <w:rPr>
          <w:rFonts w:hint="eastAsia" w:eastAsia="黑体"/>
          <w:vertAlign w:val="subscript"/>
        </w:rPr>
        <w:t>6</w:t>
      </w:r>
      <w:r>
        <w:rPr>
          <w:rFonts w:hint="eastAsia" w:eastAsia="黑体"/>
        </w:rPr>
        <w:t>气体标准</w:t>
      </w:r>
      <w:bookmarkEnd w:id="124"/>
      <w:bookmarkEnd w:id="125"/>
      <w:bookmarkEnd w:id="126"/>
    </w:p>
    <w:p w14:paraId="69103869">
      <w:pPr>
        <w:tabs>
          <w:tab w:val="left" w:pos="1322"/>
        </w:tabs>
        <w:spacing w:line="360" w:lineRule="auto"/>
        <w:ind w:firstLine="480" w:firstLineChars="200"/>
      </w:pPr>
      <w:r>
        <w:t>投标人对充入</w:t>
      </w:r>
      <w:r>
        <w:rPr>
          <w:rFonts w:hint="eastAsia"/>
        </w:rPr>
        <w:t>GIS</w:t>
      </w:r>
      <w:r>
        <w:t>内的新的SF</w:t>
      </w:r>
      <w:r>
        <w:rPr>
          <w:vertAlign w:val="subscript"/>
        </w:rPr>
        <w:t>6</w:t>
      </w:r>
      <w:r>
        <w:t>气体应检验其质量，提供SF</w:t>
      </w:r>
      <w:r>
        <w:rPr>
          <w:vertAlign w:val="subscript"/>
        </w:rPr>
        <w:t>6</w:t>
      </w:r>
      <w:r>
        <w:t>气体成分，并对检验证书负责（其内容包括生产厂名称、产品名称、气瓶编号、净重、生产日期和检验报告单）。</w:t>
      </w:r>
    </w:p>
    <w:p w14:paraId="28B70030">
      <w:pPr>
        <w:tabs>
          <w:tab w:val="left" w:pos="1322"/>
        </w:tabs>
        <w:spacing w:line="360" w:lineRule="auto"/>
        <w:ind w:firstLine="480" w:firstLineChars="200"/>
      </w:pPr>
      <w:r>
        <w:t>新的SF</w:t>
      </w:r>
      <w:r>
        <w:rPr>
          <w:vertAlign w:val="subscript"/>
        </w:rPr>
        <w:t>6</w:t>
      </w:r>
      <w:r>
        <w:t>气体的杂质及其含量应符合GB/T8905的规定，并应满足下表的要求。对批量提供的气体应附毒性检验合格证。</w:t>
      </w:r>
    </w:p>
    <w:tbl>
      <w:tblPr>
        <w:tblStyle w:val="39"/>
        <w:tblW w:w="7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5"/>
        <w:gridCol w:w="3255"/>
      </w:tblGrid>
      <w:tr w14:paraId="20AF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02E8B503">
            <w:pPr>
              <w:spacing w:before="60" w:beforeLines="25" w:after="60" w:afterLines="25"/>
              <w:rPr>
                <w:color w:val="000000"/>
              </w:rPr>
            </w:pPr>
            <w:r>
              <w:rPr>
                <w:color w:val="000000"/>
              </w:rPr>
              <w:t>纯度（SF</w:t>
            </w:r>
            <w:r>
              <w:rPr>
                <w:color w:val="000000"/>
                <w:vertAlign w:val="subscript"/>
              </w:rPr>
              <w:t>6</w:t>
            </w:r>
            <w:r>
              <w:rPr>
                <w:color w:val="000000"/>
              </w:rPr>
              <w:t>）</w:t>
            </w:r>
          </w:p>
        </w:tc>
        <w:tc>
          <w:tcPr>
            <w:tcW w:w="3255" w:type="dxa"/>
          </w:tcPr>
          <w:p w14:paraId="13BE0138">
            <w:pPr>
              <w:spacing w:before="60" w:beforeLines="25" w:after="60" w:afterLines="25"/>
              <w:rPr>
                <w:color w:val="000000"/>
              </w:rPr>
            </w:pPr>
            <w:r>
              <w:rPr>
                <w:color w:val="000000"/>
              </w:rPr>
              <w:t>≥99.</w:t>
            </w:r>
            <w:r>
              <w:rPr>
                <w:rFonts w:hint="eastAsia"/>
                <w:color w:val="000000"/>
              </w:rPr>
              <w:t>9%</w:t>
            </w:r>
            <w:r>
              <w:rPr>
                <w:color w:val="000000"/>
              </w:rPr>
              <w:t>（质量分数）</w:t>
            </w:r>
          </w:p>
        </w:tc>
      </w:tr>
      <w:tr w14:paraId="33EA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0A0959D5">
            <w:pPr>
              <w:spacing w:before="60" w:beforeLines="25" w:after="60" w:afterLines="25"/>
              <w:rPr>
                <w:color w:val="000000"/>
              </w:rPr>
            </w:pPr>
            <w:r>
              <w:rPr>
                <w:color w:val="000000"/>
              </w:rPr>
              <w:t>空气（N</w:t>
            </w:r>
            <w:r>
              <w:rPr>
                <w:color w:val="000000"/>
                <w:vertAlign w:val="subscript"/>
              </w:rPr>
              <w:t>2</w:t>
            </w:r>
            <w:r>
              <w:rPr>
                <w:color w:val="000000"/>
              </w:rPr>
              <w:t>＋O</w:t>
            </w:r>
            <w:r>
              <w:rPr>
                <w:color w:val="000000"/>
                <w:vertAlign w:val="subscript"/>
              </w:rPr>
              <w:t>2</w:t>
            </w:r>
            <w:r>
              <w:rPr>
                <w:color w:val="000000"/>
              </w:rPr>
              <w:t>）</w:t>
            </w:r>
          </w:p>
        </w:tc>
        <w:tc>
          <w:tcPr>
            <w:tcW w:w="3255" w:type="dxa"/>
          </w:tcPr>
          <w:p w14:paraId="37B37D29">
            <w:pPr>
              <w:spacing w:before="60" w:beforeLines="25" w:after="60" w:afterLines="25"/>
              <w:rPr>
                <w:color w:val="000000"/>
              </w:rPr>
            </w:pPr>
            <w:r>
              <w:rPr>
                <w:color w:val="000000"/>
              </w:rPr>
              <w:t>≤0.0</w:t>
            </w:r>
            <w:r>
              <w:rPr>
                <w:rFonts w:hint="eastAsia"/>
                <w:color w:val="000000"/>
              </w:rPr>
              <w:t>4%</w:t>
            </w:r>
            <w:r>
              <w:rPr>
                <w:color w:val="000000"/>
              </w:rPr>
              <w:t>（质量分数）</w:t>
            </w:r>
          </w:p>
        </w:tc>
      </w:tr>
      <w:tr w14:paraId="2AA1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42ECCEC0">
            <w:pPr>
              <w:spacing w:before="60" w:beforeLines="25" w:after="60" w:afterLines="25"/>
              <w:rPr>
                <w:color w:val="000000"/>
              </w:rPr>
            </w:pPr>
            <w:r>
              <w:rPr>
                <w:color w:val="000000"/>
              </w:rPr>
              <w:t>四氟化碳（CF</w:t>
            </w:r>
            <w:r>
              <w:rPr>
                <w:color w:val="000000"/>
                <w:vertAlign w:val="subscript"/>
              </w:rPr>
              <w:t>4</w:t>
            </w:r>
            <w:r>
              <w:rPr>
                <w:color w:val="000000"/>
              </w:rPr>
              <w:t>）</w:t>
            </w:r>
          </w:p>
        </w:tc>
        <w:tc>
          <w:tcPr>
            <w:tcW w:w="3255" w:type="dxa"/>
          </w:tcPr>
          <w:p w14:paraId="055D7138">
            <w:pPr>
              <w:spacing w:before="60" w:beforeLines="25" w:after="60" w:afterLines="25"/>
              <w:rPr>
                <w:color w:val="000000"/>
              </w:rPr>
            </w:pPr>
            <w:r>
              <w:rPr>
                <w:color w:val="000000"/>
              </w:rPr>
              <w:t>≤0.0</w:t>
            </w:r>
            <w:r>
              <w:rPr>
                <w:rFonts w:hint="eastAsia"/>
                <w:color w:val="000000"/>
              </w:rPr>
              <w:t>4%</w:t>
            </w:r>
            <w:r>
              <w:rPr>
                <w:color w:val="000000"/>
              </w:rPr>
              <w:t>（质量分数）</w:t>
            </w:r>
          </w:p>
        </w:tc>
      </w:tr>
      <w:tr w14:paraId="69757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6284DF37">
            <w:pPr>
              <w:spacing w:before="60" w:beforeLines="25" w:after="60" w:afterLines="25"/>
              <w:rPr>
                <w:color w:val="000000"/>
              </w:rPr>
            </w:pPr>
            <w:r>
              <w:rPr>
                <w:color w:val="000000"/>
              </w:rPr>
              <w:t>湿度（H</w:t>
            </w:r>
            <w:r>
              <w:rPr>
                <w:color w:val="000000"/>
                <w:vertAlign w:val="subscript"/>
              </w:rPr>
              <w:t>2</w:t>
            </w:r>
            <w:r>
              <w:rPr>
                <w:color w:val="000000"/>
              </w:rPr>
              <w:t>O）</w:t>
            </w:r>
          </w:p>
        </w:tc>
        <w:tc>
          <w:tcPr>
            <w:tcW w:w="3255" w:type="dxa"/>
          </w:tcPr>
          <w:p w14:paraId="0BBFA48A">
            <w:pPr>
              <w:spacing w:before="60" w:beforeLines="25" w:after="60" w:afterLines="25"/>
              <w:rPr>
                <w:color w:val="000000"/>
              </w:rPr>
            </w:pPr>
            <w:r>
              <w:rPr>
                <w:color w:val="000000"/>
              </w:rPr>
              <w:t>≤</w:t>
            </w:r>
            <w:r>
              <w:rPr>
                <w:rFonts w:hint="eastAsia"/>
                <w:color w:val="000000"/>
              </w:rPr>
              <w:t>5</w:t>
            </w:r>
            <w:r>
              <w:rPr>
                <w:color w:val="000000"/>
              </w:rPr>
              <w:t>μg/g</w:t>
            </w:r>
          </w:p>
        </w:tc>
      </w:tr>
      <w:tr w14:paraId="1357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391220FF">
            <w:pPr>
              <w:spacing w:before="60" w:beforeLines="25" w:after="60" w:afterLines="25"/>
              <w:rPr>
                <w:color w:val="000000"/>
              </w:rPr>
            </w:pPr>
            <w:r>
              <w:rPr>
                <w:color w:val="000000"/>
              </w:rPr>
              <w:t>酸度（以HF计）</w:t>
            </w:r>
          </w:p>
        </w:tc>
        <w:tc>
          <w:tcPr>
            <w:tcW w:w="3255" w:type="dxa"/>
          </w:tcPr>
          <w:p w14:paraId="0A610D33">
            <w:pPr>
              <w:spacing w:before="60" w:beforeLines="25" w:after="60" w:afterLines="25"/>
              <w:rPr>
                <w:color w:val="000000"/>
              </w:rPr>
            </w:pPr>
            <w:r>
              <w:rPr>
                <w:color w:val="000000"/>
              </w:rPr>
              <w:t>≤0.</w:t>
            </w:r>
            <w:r>
              <w:rPr>
                <w:rFonts w:hint="eastAsia"/>
                <w:color w:val="000000"/>
              </w:rPr>
              <w:t>2</w:t>
            </w:r>
            <w:r>
              <w:rPr>
                <w:color w:val="000000"/>
              </w:rPr>
              <w:t>μg/g</w:t>
            </w:r>
          </w:p>
        </w:tc>
      </w:tr>
      <w:tr w14:paraId="22CA4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1F1B53F2">
            <w:pPr>
              <w:spacing w:before="60" w:beforeLines="25" w:after="60" w:afterLines="25"/>
              <w:rPr>
                <w:color w:val="000000"/>
              </w:rPr>
            </w:pPr>
            <w:r>
              <w:rPr>
                <w:color w:val="000000"/>
              </w:rPr>
              <w:t>可水解氟化物（以HF计）</w:t>
            </w:r>
          </w:p>
        </w:tc>
        <w:tc>
          <w:tcPr>
            <w:tcW w:w="3255" w:type="dxa"/>
          </w:tcPr>
          <w:p w14:paraId="47DB101B">
            <w:pPr>
              <w:spacing w:before="60" w:beforeLines="25" w:after="60" w:afterLines="25"/>
              <w:rPr>
                <w:color w:val="000000"/>
              </w:rPr>
            </w:pPr>
            <w:r>
              <w:rPr>
                <w:color w:val="000000"/>
              </w:rPr>
              <w:t>≤1.0μg/g</w:t>
            </w:r>
          </w:p>
        </w:tc>
      </w:tr>
      <w:tr w14:paraId="1615E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15088F71">
            <w:pPr>
              <w:spacing w:before="60" w:beforeLines="25" w:after="60" w:afterLines="25"/>
              <w:rPr>
                <w:color w:val="000000"/>
              </w:rPr>
            </w:pPr>
            <w:r>
              <w:rPr>
                <w:color w:val="000000"/>
              </w:rPr>
              <w:t>矿物油</w:t>
            </w:r>
          </w:p>
        </w:tc>
        <w:tc>
          <w:tcPr>
            <w:tcW w:w="3255" w:type="dxa"/>
          </w:tcPr>
          <w:p w14:paraId="3FAA64A4">
            <w:pPr>
              <w:spacing w:before="60" w:beforeLines="25" w:after="60" w:afterLines="25"/>
              <w:rPr>
                <w:color w:val="000000"/>
              </w:rPr>
            </w:pPr>
            <w:r>
              <w:rPr>
                <w:color w:val="000000"/>
              </w:rPr>
              <w:t>≤</w:t>
            </w:r>
            <w:r>
              <w:rPr>
                <w:rFonts w:hint="eastAsia"/>
                <w:color w:val="000000"/>
              </w:rPr>
              <w:t>4</w:t>
            </w:r>
            <w:r>
              <w:rPr>
                <w:color w:val="000000"/>
              </w:rPr>
              <w:t>μg/g</w:t>
            </w:r>
          </w:p>
        </w:tc>
      </w:tr>
      <w:tr w14:paraId="3B2A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693822E2">
            <w:pPr>
              <w:spacing w:before="60" w:beforeLines="25" w:after="60" w:afterLines="25"/>
              <w:rPr>
                <w:color w:val="000000"/>
              </w:rPr>
            </w:pPr>
            <w:r>
              <w:rPr>
                <w:color w:val="000000"/>
              </w:rPr>
              <w:t>毒性</w:t>
            </w:r>
          </w:p>
        </w:tc>
        <w:tc>
          <w:tcPr>
            <w:tcW w:w="3255" w:type="dxa"/>
          </w:tcPr>
          <w:p w14:paraId="65CDCDEF">
            <w:pPr>
              <w:spacing w:before="60" w:beforeLines="25" w:after="60" w:afterLines="25"/>
              <w:rPr>
                <w:color w:val="000000"/>
              </w:rPr>
            </w:pPr>
            <w:r>
              <w:rPr>
                <w:color w:val="000000"/>
              </w:rPr>
              <w:t>生物试验无毒</w:t>
            </w:r>
          </w:p>
        </w:tc>
      </w:tr>
      <w:tr w14:paraId="571F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5" w:type="dxa"/>
          </w:tcPr>
          <w:p w14:paraId="4CA7B84C">
            <w:pPr>
              <w:spacing w:before="60" w:beforeLines="25" w:after="60" w:afterLines="25"/>
              <w:rPr>
                <w:color w:val="000000"/>
              </w:rPr>
            </w:pPr>
            <w:r>
              <w:rPr>
                <w:color w:val="000000"/>
              </w:rPr>
              <w:t>SF</w:t>
            </w:r>
            <w:r>
              <w:rPr>
                <w:color w:val="000000"/>
                <w:vertAlign w:val="subscript"/>
              </w:rPr>
              <w:t>6</w:t>
            </w:r>
            <w:r>
              <w:rPr>
                <w:color w:val="000000"/>
              </w:rPr>
              <w:t>露点</w:t>
            </w:r>
          </w:p>
        </w:tc>
        <w:tc>
          <w:tcPr>
            <w:tcW w:w="3255" w:type="dxa"/>
          </w:tcPr>
          <w:p w14:paraId="71F69329">
            <w:pPr>
              <w:spacing w:before="60" w:beforeLines="25" w:after="60" w:afterLines="25"/>
              <w:rPr>
                <w:color w:val="000000"/>
              </w:rPr>
            </w:pPr>
            <w:r>
              <w:rPr>
                <w:color w:val="000000"/>
              </w:rPr>
              <w:t>≤-5℃（在额定密度下）</w:t>
            </w:r>
          </w:p>
        </w:tc>
      </w:tr>
    </w:tbl>
    <w:p w14:paraId="0EE5C832">
      <w:pPr>
        <w:spacing w:line="360" w:lineRule="auto"/>
        <w:rPr>
          <w:rFonts w:eastAsia="黑体"/>
        </w:rPr>
      </w:pPr>
      <w:bookmarkStart w:id="127" w:name="_Toc32615"/>
      <w:bookmarkStart w:id="128" w:name="_Toc469503701"/>
      <w:bookmarkStart w:id="129" w:name="_Toc469490195"/>
      <w:r>
        <w:rPr>
          <w:rFonts w:hint="eastAsia" w:eastAsia="黑体"/>
        </w:rPr>
        <w:t>4.4.2 SF</w:t>
      </w:r>
      <w:r>
        <w:rPr>
          <w:rFonts w:hint="eastAsia" w:eastAsia="黑体"/>
          <w:vertAlign w:val="subscript"/>
        </w:rPr>
        <w:t>6</w:t>
      </w:r>
      <w:r>
        <w:rPr>
          <w:rFonts w:hint="eastAsia" w:eastAsia="黑体"/>
        </w:rPr>
        <w:t>气体的湿度</w:t>
      </w:r>
      <w:bookmarkEnd w:id="127"/>
      <w:bookmarkEnd w:id="128"/>
      <w:bookmarkEnd w:id="129"/>
    </w:p>
    <w:p w14:paraId="60214E67">
      <w:pPr>
        <w:tabs>
          <w:tab w:val="left" w:pos="3000"/>
        </w:tabs>
        <w:spacing w:line="360" w:lineRule="auto"/>
        <w:ind w:firstLine="480" w:firstLineChars="200"/>
        <w:rPr>
          <w:szCs w:val="24"/>
        </w:rPr>
      </w:pPr>
      <w:r>
        <w:rPr>
          <w:color w:val="000000"/>
          <w:szCs w:val="24"/>
        </w:rPr>
        <w:t>SF</w:t>
      </w:r>
      <w:r>
        <w:rPr>
          <w:color w:val="000000"/>
          <w:szCs w:val="24"/>
          <w:vertAlign w:val="subscript"/>
        </w:rPr>
        <w:t>6</w:t>
      </w:r>
      <w:r>
        <w:rPr>
          <w:color w:val="000000"/>
          <w:szCs w:val="24"/>
        </w:rPr>
        <w:t>气体湿度测量应符合中国标准DL618《气体绝缘金属封闭开关设备现场交接试验规程》的规定并按下表进行交接验收</w:t>
      </w:r>
      <w:r>
        <w:rPr>
          <w:rFonts w:hint="eastAsia"/>
          <w:szCs w:val="24"/>
        </w:rPr>
        <w:t>。</w:t>
      </w:r>
    </w:p>
    <w:p w14:paraId="372D2936">
      <w:pPr>
        <w:pStyle w:val="65"/>
        <w:ind w:left="823" w:leftChars="343" w:firstLine="1200" w:firstLineChars="500"/>
        <w:rPr>
          <w:rFonts w:ascii="Times New Roman" w:hAnsi="Times New Roman" w:eastAsia="黑体"/>
          <w:color w:val="000000"/>
        </w:rPr>
      </w:pPr>
      <w:r>
        <w:rPr>
          <w:rFonts w:ascii="Times New Roman" w:hAnsi="Times New Roman" w:eastAsia="黑体"/>
          <w:color w:val="000000"/>
        </w:rPr>
        <w:t>SF</w:t>
      </w:r>
      <w:r>
        <w:rPr>
          <w:rFonts w:ascii="Times New Roman" w:hAnsi="Times New Roman" w:eastAsia="黑体"/>
          <w:color w:val="000000"/>
          <w:vertAlign w:val="subscript"/>
        </w:rPr>
        <w:t>6</w:t>
      </w:r>
      <w:r>
        <w:rPr>
          <w:rFonts w:ascii="Times New Roman" w:hAnsi="Times New Roman" w:eastAsia="黑体"/>
          <w:color w:val="000000"/>
        </w:rPr>
        <w:t>气体水分允许含量（20</w:t>
      </w:r>
      <w:r>
        <w:rPr>
          <w:rFonts w:ascii="Times New Roman" w:hAnsi="Times New Roman"/>
        </w:rPr>
        <w:t>℃</w:t>
      </w:r>
      <w:r>
        <w:rPr>
          <w:rFonts w:ascii="Times New Roman" w:hAnsi="Times New Roman" w:eastAsia="黑体"/>
          <w:color w:val="000000"/>
        </w:rPr>
        <w:t>时，μL/L）</w:t>
      </w:r>
    </w:p>
    <w:tbl>
      <w:tblPr>
        <w:tblStyle w:val="39"/>
        <w:tblW w:w="6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2304"/>
        <w:gridCol w:w="2304"/>
      </w:tblGrid>
      <w:tr w14:paraId="7663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04" w:type="dxa"/>
          </w:tcPr>
          <w:p w14:paraId="3A40AA9A">
            <w:pPr>
              <w:spacing w:before="72" w:beforeLines="30" w:after="72" w:afterLines="30"/>
              <w:jc w:val="center"/>
              <w:rPr>
                <w:color w:val="000000"/>
              </w:rPr>
            </w:pPr>
            <w:r>
              <w:rPr>
                <w:rFonts w:hint="eastAsia"/>
                <w:color w:val="000000"/>
              </w:rPr>
              <w:t>隔室分类</w:t>
            </w:r>
          </w:p>
        </w:tc>
        <w:tc>
          <w:tcPr>
            <w:tcW w:w="2304" w:type="dxa"/>
          </w:tcPr>
          <w:p w14:paraId="64E4BD4C">
            <w:pPr>
              <w:spacing w:before="72" w:beforeLines="30" w:after="72" w:afterLines="30"/>
              <w:jc w:val="center"/>
              <w:rPr>
                <w:color w:val="000000"/>
              </w:rPr>
            </w:pPr>
            <w:r>
              <w:rPr>
                <w:rFonts w:hint="eastAsia"/>
                <w:color w:val="000000"/>
              </w:rPr>
              <w:t>有电弧分解物的隔室</w:t>
            </w:r>
          </w:p>
        </w:tc>
        <w:tc>
          <w:tcPr>
            <w:tcW w:w="2304" w:type="dxa"/>
          </w:tcPr>
          <w:p w14:paraId="650FBF6F">
            <w:pPr>
              <w:spacing w:before="72" w:beforeLines="30" w:after="72" w:afterLines="30"/>
              <w:jc w:val="center"/>
              <w:rPr>
                <w:color w:val="000000"/>
              </w:rPr>
            </w:pPr>
            <w:r>
              <w:rPr>
                <w:rFonts w:hint="eastAsia"/>
                <w:color w:val="000000"/>
              </w:rPr>
              <w:t>无电弧分解物的隔室</w:t>
            </w:r>
          </w:p>
        </w:tc>
      </w:tr>
      <w:tr w14:paraId="520B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4" w:type="dxa"/>
          </w:tcPr>
          <w:p w14:paraId="1B7851F4">
            <w:pPr>
              <w:spacing w:before="72" w:beforeLines="30" w:after="72" w:afterLines="30"/>
              <w:jc w:val="center"/>
              <w:rPr>
                <w:color w:val="000000"/>
              </w:rPr>
            </w:pPr>
            <w:r>
              <w:rPr>
                <w:rFonts w:hint="eastAsia"/>
                <w:color w:val="000000"/>
              </w:rPr>
              <w:t>交接验收值</w:t>
            </w:r>
          </w:p>
        </w:tc>
        <w:tc>
          <w:tcPr>
            <w:tcW w:w="2304" w:type="dxa"/>
          </w:tcPr>
          <w:p w14:paraId="571E1DEB">
            <w:pPr>
              <w:spacing w:before="72" w:beforeLines="30" w:after="72" w:afterLines="30"/>
              <w:jc w:val="center"/>
              <w:rPr>
                <w:color w:val="000000"/>
              </w:rPr>
            </w:pPr>
            <w:r>
              <w:rPr>
                <w:color w:val="000000"/>
              </w:rPr>
              <w:t>≤150</w:t>
            </w:r>
          </w:p>
        </w:tc>
        <w:tc>
          <w:tcPr>
            <w:tcW w:w="2304" w:type="dxa"/>
          </w:tcPr>
          <w:p w14:paraId="370752E1">
            <w:pPr>
              <w:spacing w:before="72" w:beforeLines="30" w:after="72" w:afterLines="30"/>
              <w:jc w:val="center"/>
              <w:rPr>
                <w:color w:val="000000"/>
              </w:rPr>
            </w:pPr>
            <w:r>
              <w:rPr>
                <w:color w:val="000000"/>
              </w:rPr>
              <w:t>≤250</w:t>
            </w:r>
          </w:p>
        </w:tc>
      </w:tr>
      <w:tr w14:paraId="107A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4" w:type="dxa"/>
          </w:tcPr>
          <w:p w14:paraId="15A8F413">
            <w:pPr>
              <w:spacing w:before="72" w:beforeLines="30" w:after="72" w:afterLines="30"/>
              <w:jc w:val="center"/>
              <w:rPr>
                <w:color w:val="000000"/>
              </w:rPr>
            </w:pPr>
            <w:r>
              <w:rPr>
                <w:rFonts w:hint="eastAsia"/>
                <w:color w:val="000000"/>
              </w:rPr>
              <w:t>运行值</w:t>
            </w:r>
          </w:p>
        </w:tc>
        <w:tc>
          <w:tcPr>
            <w:tcW w:w="2304" w:type="dxa"/>
          </w:tcPr>
          <w:p w14:paraId="53508C5A">
            <w:pPr>
              <w:spacing w:before="72" w:beforeLines="30" w:after="72" w:afterLines="30"/>
              <w:jc w:val="center"/>
              <w:rPr>
                <w:color w:val="000000"/>
              </w:rPr>
            </w:pPr>
            <w:r>
              <w:rPr>
                <w:color w:val="000000"/>
              </w:rPr>
              <w:t>≤300</w:t>
            </w:r>
          </w:p>
        </w:tc>
        <w:tc>
          <w:tcPr>
            <w:tcW w:w="2304" w:type="dxa"/>
          </w:tcPr>
          <w:p w14:paraId="33559CFF">
            <w:pPr>
              <w:spacing w:before="72" w:beforeLines="30" w:after="72" w:afterLines="30"/>
              <w:jc w:val="center"/>
              <w:rPr>
                <w:color w:val="000000"/>
              </w:rPr>
            </w:pPr>
            <w:r>
              <w:rPr>
                <w:color w:val="000000"/>
              </w:rPr>
              <w:t>≤500</w:t>
            </w:r>
          </w:p>
        </w:tc>
      </w:tr>
    </w:tbl>
    <w:p w14:paraId="0EE1C57B">
      <w:pPr>
        <w:spacing w:line="360" w:lineRule="auto"/>
        <w:rPr>
          <w:rFonts w:eastAsia="黑体"/>
        </w:rPr>
      </w:pPr>
      <w:bookmarkStart w:id="130" w:name="_Toc469490196"/>
      <w:bookmarkStart w:id="131" w:name="_Toc469503702"/>
      <w:bookmarkStart w:id="132" w:name="_Toc16515"/>
      <w:r>
        <w:rPr>
          <w:rFonts w:hint="eastAsia" w:eastAsia="黑体"/>
        </w:rPr>
        <w:t>4.4.3 SF</w:t>
      </w:r>
      <w:r>
        <w:rPr>
          <w:rFonts w:hint="eastAsia" w:eastAsia="黑体"/>
          <w:vertAlign w:val="subscript"/>
        </w:rPr>
        <w:t>6</w:t>
      </w:r>
      <w:r>
        <w:rPr>
          <w:rFonts w:hint="eastAsia" w:eastAsia="黑体"/>
        </w:rPr>
        <w:t>气体的检测</w:t>
      </w:r>
      <w:bookmarkEnd w:id="130"/>
      <w:bookmarkEnd w:id="131"/>
      <w:bookmarkEnd w:id="132"/>
    </w:p>
    <w:p w14:paraId="57665995">
      <w:pPr>
        <w:tabs>
          <w:tab w:val="left" w:pos="1322"/>
        </w:tabs>
        <w:spacing w:line="360" w:lineRule="auto"/>
        <w:ind w:firstLine="480" w:firstLineChars="200"/>
        <w:rPr>
          <w:szCs w:val="24"/>
        </w:rPr>
      </w:pPr>
      <w:r>
        <w:rPr>
          <w:color w:val="000000"/>
          <w:szCs w:val="24"/>
          <w:lang w:val="zh-CN"/>
        </w:rPr>
        <w:t xml:space="preserve">(1) </w:t>
      </w:r>
      <w:r>
        <w:rPr>
          <w:szCs w:val="24"/>
        </w:rPr>
        <w:t>在每个隔室内装设的SF</w:t>
      </w:r>
      <w:r>
        <w:rPr>
          <w:szCs w:val="24"/>
          <w:vertAlign w:val="subscript"/>
        </w:rPr>
        <w:t>6</w:t>
      </w:r>
      <w:r>
        <w:rPr>
          <w:szCs w:val="24"/>
        </w:rPr>
        <w:t>气体检测装置应包括SF</w:t>
      </w:r>
      <w:r>
        <w:rPr>
          <w:szCs w:val="24"/>
          <w:vertAlign w:val="subscript"/>
        </w:rPr>
        <w:t>6</w:t>
      </w:r>
      <w:r>
        <w:rPr>
          <w:szCs w:val="24"/>
        </w:rPr>
        <w:t>气体密度继电器（温度补偿开关）；充放SF</w:t>
      </w:r>
      <w:r>
        <w:rPr>
          <w:szCs w:val="24"/>
          <w:vertAlign w:val="subscript"/>
        </w:rPr>
        <w:t>6</w:t>
      </w:r>
      <w:r>
        <w:rPr>
          <w:szCs w:val="24"/>
        </w:rPr>
        <w:t>气体使用的逆止阀，并可外接高精度的SF</w:t>
      </w:r>
      <w:r>
        <w:rPr>
          <w:szCs w:val="24"/>
          <w:vertAlign w:val="subscript"/>
        </w:rPr>
        <w:t>6</w:t>
      </w:r>
      <w:r>
        <w:rPr>
          <w:szCs w:val="24"/>
        </w:rPr>
        <w:t>气体压力表，压力变送器以监测其压力；真空压力表和SF</w:t>
      </w:r>
      <w:r>
        <w:rPr>
          <w:szCs w:val="24"/>
          <w:vertAlign w:val="subscript"/>
        </w:rPr>
        <w:t>6</w:t>
      </w:r>
      <w:r>
        <w:rPr>
          <w:szCs w:val="24"/>
        </w:rPr>
        <w:t>气体温度压力曲线铭牌。</w:t>
      </w:r>
    </w:p>
    <w:p w14:paraId="07B77CCF">
      <w:pPr>
        <w:tabs>
          <w:tab w:val="left" w:pos="1322"/>
        </w:tabs>
        <w:spacing w:line="360" w:lineRule="auto"/>
        <w:ind w:firstLine="480" w:firstLineChars="200"/>
      </w:pPr>
      <w:r>
        <w:rPr>
          <w:color w:val="000000"/>
          <w:szCs w:val="24"/>
          <w:lang w:val="zh-CN"/>
        </w:rPr>
        <w:t xml:space="preserve">(2) </w:t>
      </w:r>
      <w:r>
        <w:rPr>
          <w:rFonts w:hint="eastAsia"/>
        </w:rPr>
        <w:t>应为每个隔室配备气体检测系统</w:t>
      </w:r>
      <w:r>
        <w:t>，</w:t>
      </w:r>
      <w:r>
        <w:rPr>
          <w:rFonts w:hint="eastAsia"/>
        </w:rPr>
        <w:t>以</w:t>
      </w:r>
      <w:r>
        <w:t>连续地、自动地检测气体状态。气体检测系统应包括以下内容，但不限于此：</w:t>
      </w:r>
    </w:p>
    <w:p w14:paraId="28017D3B">
      <w:pPr>
        <w:tabs>
          <w:tab w:val="left" w:pos="1322"/>
        </w:tabs>
        <w:spacing w:line="360" w:lineRule="auto"/>
        <w:ind w:firstLine="480" w:firstLineChars="200"/>
      </w:pPr>
      <w:r>
        <w:t>a. 对隔室通过带压力表的温度补偿密度继电器发一级信号：指出气体密度。</w:t>
      </w:r>
    </w:p>
    <w:p w14:paraId="24526268">
      <w:pPr>
        <w:tabs>
          <w:tab w:val="left" w:pos="1322"/>
        </w:tabs>
        <w:spacing w:line="360" w:lineRule="auto"/>
        <w:ind w:firstLine="480" w:firstLineChars="200"/>
      </w:pPr>
      <w:r>
        <w:t>b. 降低到运行规定的最低绝缘水平，紧急报警并启动断路器闭锁或三相跳闸。</w:t>
      </w:r>
    </w:p>
    <w:p w14:paraId="2313D080">
      <w:pPr>
        <w:tabs>
          <w:tab w:val="left" w:pos="1322"/>
        </w:tabs>
        <w:spacing w:line="360" w:lineRule="auto"/>
        <w:ind w:firstLine="480" w:firstLineChars="200"/>
      </w:pPr>
      <w:r>
        <w:t>c. 带压力表的温度补偿密度继电器的接点信号应</w:t>
      </w:r>
      <w:r>
        <w:rPr>
          <w:rFonts w:hint="eastAsia"/>
        </w:rPr>
        <w:t>由投标人</w:t>
      </w:r>
      <w:r>
        <w:t>接至控制柜。</w:t>
      </w:r>
    </w:p>
    <w:p w14:paraId="25D25BAA">
      <w:pPr>
        <w:tabs>
          <w:tab w:val="left" w:pos="1322"/>
        </w:tabs>
        <w:spacing w:line="360" w:lineRule="auto"/>
        <w:ind w:firstLine="480" w:firstLineChars="200"/>
      </w:pPr>
      <w:r>
        <w:t>d. 密度继电器</w:t>
      </w:r>
      <w:r>
        <w:rPr>
          <w:rFonts w:hint="eastAsia"/>
          <w:lang w:bidi="ar"/>
        </w:rPr>
        <w:t>与设备之间的连接方式应满足不拆卸校验密度继电器的要求，密度继电器与设备连接处应设置三通阀</w:t>
      </w:r>
      <w:r>
        <w:t>。</w:t>
      </w:r>
    </w:p>
    <w:p w14:paraId="4DE8960C">
      <w:pPr>
        <w:tabs>
          <w:tab w:val="left" w:pos="1322"/>
        </w:tabs>
        <w:spacing w:line="360" w:lineRule="auto"/>
        <w:ind w:firstLine="480" w:firstLineChars="200"/>
      </w:pPr>
      <w:r>
        <w:rPr>
          <w:rFonts w:hint="eastAsia"/>
        </w:rPr>
        <w:t>e</w:t>
      </w:r>
      <w:r>
        <w:t xml:space="preserve">. </w:t>
      </w:r>
      <w:r>
        <w:rPr>
          <w:rFonts w:hint="eastAsia"/>
        </w:rPr>
        <w:t>密度继电器与设备之间的连接方式应满足不拆卸校验密度继电器的要求。</w:t>
      </w:r>
    </w:p>
    <w:p w14:paraId="55D16701">
      <w:pPr>
        <w:tabs>
          <w:tab w:val="left" w:pos="1322"/>
        </w:tabs>
        <w:spacing w:line="360" w:lineRule="auto"/>
        <w:ind w:firstLine="480" w:firstLineChars="200"/>
      </w:pPr>
      <w:r>
        <w:rPr>
          <w:color w:val="000000"/>
          <w:szCs w:val="24"/>
          <w:lang w:val="zh-CN"/>
        </w:rPr>
        <w:t xml:space="preserve">(3) </w:t>
      </w:r>
      <w:r>
        <w:t>投标人应提供</w:t>
      </w:r>
      <w:r>
        <w:rPr>
          <w:rFonts w:hint="eastAsia"/>
        </w:rPr>
        <w:t>GIS各</w:t>
      </w:r>
      <w:r>
        <w:t>设备中SF</w:t>
      </w:r>
      <w:r>
        <w:rPr>
          <w:vertAlign w:val="subscript"/>
        </w:rPr>
        <w:t>6</w:t>
      </w:r>
      <w:r>
        <w:t>气体压力与温度曲线。</w:t>
      </w:r>
    </w:p>
    <w:p w14:paraId="079A4A5E">
      <w:pPr>
        <w:tabs>
          <w:tab w:val="left" w:pos="1322"/>
        </w:tabs>
        <w:spacing w:line="360" w:lineRule="auto"/>
        <w:ind w:firstLine="480" w:firstLineChars="200"/>
        <w:rPr>
          <w:color w:val="000000"/>
        </w:rPr>
      </w:pPr>
      <w:r>
        <w:rPr>
          <w:color w:val="000000"/>
          <w:szCs w:val="24"/>
          <w:lang w:val="zh-CN"/>
        </w:rPr>
        <w:t xml:space="preserve">(4) </w:t>
      </w:r>
      <w:r>
        <w:t>投标人应采取措施防止</w:t>
      </w:r>
      <w:r>
        <w:rPr>
          <w:rFonts w:hint="eastAsia"/>
        </w:rPr>
        <w:t>GIS</w:t>
      </w:r>
      <w:r>
        <w:t>内部故障短路电流发生时在SF</w:t>
      </w:r>
      <w:r>
        <w:rPr>
          <w:vertAlign w:val="subscript"/>
        </w:rPr>
        <w:t>6</w:t>
      </w:r>
      <w:r>
        <w:t>气体监测系统上可能产生的分流现象</w:t>
      </w:r>
      <w:r>
        <w:rPr>
          <w:color w:val="000000"/>
        </w:rPr>
        <w:t>。</w:t>
      </w:r>
    </w:p>
    <w:p w14:paraId="2BE09E82">
      <w:pPr>
        <w:tabs>
          <w:tab w:val="left" w:pos="1322"/>
        </w:tabs>
        <w:spacing w:line="360" w:lineRule="auto"/>
        <w:ind w:firstLine="480" w:firstLineChars="200"/>
        <w:rPr>
          <w:color w:val="000000"/>
          <w:szCs w:val="24"/>
          <w:lang w:val="zh-CN"/>
        </w:rPr>
      </w:pPr>
      <w:r>
        <w:rPr>
          <w:rFonts w:hint="eastAsia"/>
          <w:color w:val="000000"/>
          <w:szCs w:val="24"/>
          <w:lang w:val="zh-CN"/>
        </w:rPr>
        <w:t>(</w:t>
      </w:r>
      <w:r>
        <w:rPr>
          <w:color w:val="000000"/>
          <w:szCs w:val="24"/>
          <w:lang w:val="zh-CN"/>
        </w:rPr>
        <w:t xml:space="preserve">5) </w:t>
      </w:r>
      <w:r>
        <w:rPr>
          <w:rFonts w:hint="eastAsia"/>
          <w:color w:val="000000"/>
          <w:szCs w:val="24"/>
          <w:lang w:val="zh-CN"/>
        </w:rPr>
        <w:t>所有气室的压力表均需引至距房间地面1.5-2.0米的高度，以便于巡视观察。</w:t>
      </w:r>
    </w:p>
    <w:p w14:paraId="1A839B99">
      <w:pPr>
        <w:spacing w:line="360" w:lineRule="auto"/>
        <w:rPr>
          <w:rFonts w:eastAsia="黑体"/>
        </w:rPr>
      </w:pPr>
      <w:bookmarkStart w:id="133" w:name="_Toc12950"/>
      <w:bookmarkStart w:id="134" w:name="_Toc469503703"/>
      <w:r>
        <w:rPr>
          <w:rFonts w:hint="eastAsia" w:eastAsia="黑体"/>
        </w:rPr>
        <w:t>4.4.4 吸附剂</w:t>
      </w:r>
      <w:bookmarkEnd w:id="133"/>
      <w:bookmarkEnd w:id="134"/>
    </w:p>
    <w:p w14:paraId="1C70AE8D">
      <w:pPr>
        <w:tabs>
          <w:tab w:val="left" w:pos="1322"/>
        </w:tabs>
        <w:spacing w:line="360" w:lineRule="auto"/>
        <w:ind w:firstLine="480" w:firstLineChars="200"/>
        <w:rPr>
          <w:szCs w:val="24"/>
        </w:rPr>
      </w:pPr>
      <w:r>
        <w:rPr>
          <w:rFonts w:hint="eastAsia"/>
          <w:szCs w:val="24"/>
        </w:rPr>
        <w:t>(1) 每个隔室内应配有吸附剂，用于吸收水分、SF6分解物等有毒气体。投标人在投标时应提供吸附剂的种类、物理特性及处理方法。</w:t>
      </w:r>
    </w:p>
    <w:p w14:paraId="7F3B6196">
      <w:pPr>
        <w:tabs>
          <w:tab w:val="left" w:pos="1322"/>
        </w:tabs>
        <w:spacing w:line="360" w:lineRule="auto"/>
        <w:ind w:firstLine="480" w:firstLineChars="200"/>
        <w:rPr>
          <w:szCs w:val="24"/>
        </w:rPr>
      </w:pPr>
      <w:r>
        <w:rPr>
          <w:rFonts w:hint="eastAsia"/>
          <w:szCs w:val="24"/>
        </w:rPr>
        <w:t>(2) 隔室内吸附剂的更换周期应与GIS检修周期相同。</w:t>
      </w:r>
    </w:p>
    <w:p w14:paraId="53EB056C">
      <w:pPr>
        <w:tabs>
          <w:tab w:val="left" w:pos="1322"/>
        </w:tabs>
        <w:spacing w:line="360" w:lineRule="auto"/>
        <w:ind w:firstLine="480" w:firstLineChars="200"/>
        <w:rPr>
          <w:szCs w:val="24"/>
        </w:rPr>
      </w:pPr>
      <w:r>
        <w:rPr>
          <w:rFonts w:hint="eastAsia"/>
          <w:szCs w:val="24"/>
        </w:rPr>
        <w:t>(3) 吸附剂的放置位置应便于检修更换，应向招标人提供每个隔室吸附剂的用量和放置的位置。</w:t>
      </w:r>
    </w:p>
    <w:p w14:paraId="1E3391AE">
      <w:pPr>
        <w:spacing w:line="360" w:lineRule="auto"/>
        <w:ind w:firstLine="480" w:firstLineChars="200"/>
      </w:pPr>
      <w:r>
        <w:t>本项目海上升压站的GIS设备应装</w:t>
      </w:r>
      <w:r>
        <w:rPr>
          <w:rFonts w:hint="eastAsia"/>
        </w:rPr>
        <w:t>设</w:t>
      </w:r>
      <w:r>
        <w:t>SF6</w:t>
      </w:r>
      <w:r>
        <w:rPr>
          <w:rFonts w:hint="eastAsia"/>
        </w:rPr>
        <w:t>气体微水密度在线监测设备，每个气室配置一套微水、密度传感器，传感器采用三合一专用传感器。并配置相应数量的综合监测单元，安装于汇控柜内。</w:t>
      </w:r>
      <w:r>
        <w:t>GIS</w:t>
      </w:r>
      <w:r>
        <w:rPr>
          <w:rFonts w:hint="eastAsia"/>
        </w:rPr>
        <w:t>微水密度在线监测设备由投标人提供，并负责完成所有接线和安装、调试</w:t>
      </w:r>
      <w:r>
        <w:rPr>
          <w:rFonts w:hint="eastAsia"/>
          <w:szCs w:val="24"/>
        </w:rPr>
        <w:t>；以及配合完成完整的监测系统，即完成与升压站设备在线监测系统的调试工作。</w:t>
      </w:r>
    </w:p>
    <w:p w14:paraId="2695F125">
      <w:pPr>
        <w:spacing w:line="360" w:lineRule="auto"/>
        <w:rPr>
          <w:b/>
          <w:szCs w:val="24"/>
        </w:rPr>
      </w:pPr>
      <w:r>
        <w:rPr>
          <w:rFonts w:hint="eastAsia"/>
          <w:b/>
          <w:szCs w:val="24"/>
        </w:rPr>
        <w:t>4.5 GIS微水密度在线监测技术要求</w:t>
      </w:r>
    </w:p>
    <w:p w14:paraId="3B504BE9">
      <w:pPr>
        <w:tabs>
          <w:tab w:val="left" w:pos="1322"/>
        </w:tabs>
        <w:spacing w:line="360" w:lineRule="auto"/>
        <w:ind w:firstLine="480" w:firstLineChars="200"/>
      </w:pPr>
      <w:r>
        <w:t xml:space="preserve">(1) </w:t>
      </w:r>
      <w:r>
        <w:rPr>
          <w:rFonts w:hint="eastAsia"/>
        </w:rPr>
        <w:t>必须采用温度、压力（密度）、微水三合一传感器。投标人需提供产品资料以及原厂授权书，</w:t>
      </w:r>
      <w:r>
        <w:rPr>
          <w:rFonts w:hint="eastAsia"/>
          <w:b/>
        </w:rPr>
        <w:t>如果由代理商供货，则需原厂或中国总代给代理商的授权书</w:t>
      </w:r>
      <w:r>
        <w:rPr>
          <w:rFonts w:hint="eastAsia"/>
        </w:rPr>
        <w:t>。三合一传感器需通过国内检测，并提供检测报告。</w:t>
      </w:r>
    </w:p>
    <w:p w14:paraId="56145820">
      <w:pPr>
        <w:tabs>
          <w:tab w:val="left" w:pos="1322"/>
        </w:tabs>
        <w:spacing w:line="360" w:lineRule="auto"/>
        <w:ind w:firstLine="480" w:firstLineChars="200"/>
      </w:pPr>
      <w:r>
        <w:t xml:space="preserve">(2) </w:t>
      </w:r>
      <w:r>
        <w:rPr>
          <w:rFonts w:hint="eastAsia"/>
        </w:rPr>
        <w:t>装置能够实现对气体温度、压力、密度、微水、露点的监测功能，并且将温度、压力、密度、微水、露点及报警信号通过通信传至综合监测单元</w:t>
      </w:r>
      <w:r>
        <w:t xml:space="preserve"> </w:t>
      </w:r>
      <w:r>
        <w:rPr>
          <w:rFonts w:hint="eastAsia"/>
        </w:rPr>
        <w:t>。</w:t>
      </w:r>
      <w:r>
        <w:t xml:space="preserve"> </w:t>
      </w:r>
    </w:p>
    <w:p w14:paraId="6403D403">
      <w:pPr>
        <w:tabs>
          <w:tab w:val="left" w:pos="1322"/>
        </w:tabs>
        <w:spacing w:line="360" w:lineRule="auto"/>
        <w:ind w:firstLine="480" w:firstLineChars="200"/>
      </w:pPr>
      <w:r>
        <w:t xml:space="preserve">(3) </w:t>
      </w:r>
      <w:r>
        <w:rPr>
          <w:rFonts w:hint="eastAsia"/>
        </w:rPr>
        <w:t>采用全封闭设计，防水抗尘，抗强电磁干扰，安装使用方便，可用于高频电场环境和室外环境</w:t>
      </w:r>
      <w:r>
        <w:t xml:space="preserve"> </w:t>
      </w:r>
      <w:r>
        <w:rPr>
          <w:rFonts w:hint="eastAsia"/>
        </w:rPr>
        <w:t>；</w:t>
      </w:r>
      <w:r>
        <w:t xml:space="preserve"> </w:t>
      </w:r>
    </w:p>
    <w:p w14:paraId="6BD040A4">
      <w:pPr>
        <w:tabs>
          <w:tab w:val="left" w:pos="1322"/>
        </w:tabs>
        <w:spacing w:line="360" w:lineRule="auto"/>
        <w:ind w:firstLine="480" w:firstLineChars="200"/>
      </w:pPr>
      <w:r>
        <w:t xml:space="preserve">(4) </w:t>
      </w:r>
      <w:r>
        <w:rPr>
          <w:rFonts w:hint="eastAsia"/>
        </w:rPr>
        <w:t>采用温度、微水集成芯片，直接测量气体温度，消除气室内外的温差，密度值算准确</w:t>
      </w:r>
      <w:r>
        <w:t xml:space="preserve"> </w:t>
      </w:r>
      <w:r>
        <w:rPr>
          <w:rFonts w:hint="eastAsia"/>
        </w:rPr>
        <w:t>；</w:t>
      </w:r>
      <w:r>
        <w:t xml:space="preserve"> </w:t>
      </w:r>
    </w:p>
    <w:p w14:paraId="3A68FAE3">
      <w:pPr>
        <w:tabs>
          <w:tab w:val="left" w:pos="1322"/>
        </w:tabs>
        <w:spacing w:line="360" w:lineRule="auto"/>
        <w:ind w:firstLine="480" w:firstLineChars="200"/>
      </w:pPr>
      <w:r>
        <w:t xml:space="preserve">(5) </w:t>
      </w:r>
      <w:r>
        <w:rPr>
          <w:rFonts w:hint="eastAsia"/>
        </w:rPr>
        <w:t>采用水汽分压力的方式测量微水值（与镜面法测量气体微水的计算方式相同），测量准确。</w:t>
      </w:r>
    </w:p>
    <w:p w14:paraId="23B481E8">
      <w:pPr>
        <w:tabs>
          <w:tab w:val="left" w:pos="1322"/>
        </w:tabs>
        <w:spacing w:line="360" w:lineRule="auto"/>
        <w:ind w:firstLine="480" w:firstLineChars="200"/>
      </w:pPr>
      <w:r>
        <w:t xml:space="preserve">(6) </w:t>
      </w:r>
      <w:r>
        <w:rPr>
          <w:rFonts w:hint="eastAsia"/>
        </w:rPr>
        <w:t>综合监测单元接收并处理各个三合一专用传感器传送的数据，能进行现场液晶画面中文显示，并具备</w:t>
      </w:r>
      <w:r>
        <w:t>RS485</w:t>
      </w:r>
      <w:r>
        <w:rPr>
          <w:rFonts w:hint="eastAsia"/>
        </w:rPr>
        <w:t>和以太网通信接口，支持标准的</w:t>
      </w:r>
      <w:r>
        <w:t>modbus</w:t>
      </w:r>
      <w:r>
        <w:rPr>
          <w:rFonts w:hint="eastAsia"/>
        </w:rPr>
        <w:t>或其它通信规约与中控室的状态监测后台主机（状态监测后台主机不在本招标范围内）进行通信，并提供配套的监控软件配合完成在状态监测后台主机上的数据采集和画面显示。投标人需确保与状态监测后台主机的可靠通信。</w:t>
      </w:r>
    </w:p>
    <w:p w14:paraId="6AF2CE56">
      <w:pPr>
        <w:numPr>
          <w:ilvl w:val="255"/>
          <w:numId w:val="0"/>
        </w:numPr>
        <w:tabs>
          <w:tab w:val="left" w:pos="312"/>
        </w:tabs>
        <w:adjustRightInd w:val="0"/>
        <w:spacing w:after="0" w:line="360" w:lineRule="auto"/>
        <w:textAlignment w:val="baseline"/>
        <w:rPr>
          <w:rFonts w:eastAsia="黑体"/>
          <w:szCs w:val="24"/>
        </w:rPr>
      </w:pPr>
      <w:r>
        <w:rPr>
          <w:rFonts w:hint="eastAsia" w:eastAsia="黑体"/>
          <w:szCs w:val="24"/>
        </w:rPr>
        <w:t>4.5</w:t>
      </w:r>
      <w:r>
        <w:rPr>
          <w:rFonts w:eastAsia="黑体"/>
          <w:szCs w:val="24"/>
        </w:rPr>
        <w:t>.</w:t>
      </w:r>
      <w:r>
        <w:rPr>
          <w:rFonts w:hint="eastAsia" w:eastAsia="黑体"/>
          <w:szCs w:val="24"/>
        </w:rPr>
        <w:t>1</w:t>
      </w:r>
      <w:r>
        <w:rPr>
          <w:rFonts w:eastAsia="黑体"/>
          <w:szCs w:val="24"/>
        </w:rPr>
        <w:t xml:space="preserve"> 测量精度要求</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529"/>
        <w:gridCol w:w="2710"/>
        <w:gridCol w:w="2349"/>
      </w:tblGrid>
      <w:tr w14:paraId="5D9E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23" w:type="dxa"/>
            <w:vAlign w:val="center"/>
          </w:tcPr>
          <w:p w14:paraId="4777D463">
            <w:pPr>
              <w:adjustRightInd w:val="0"/>
              <w:spacing w:line="360" w:lineRule="exact"/>
              <w:rPr>
                <w:snapToGrid w:val="0"/>
                <w:kern w:val="0"/>
                <w:lang w:val="zh-CN"/>
              </w:rPr>
            </w:pPr>
            <w:r>
              <w:rPr>
                <w:snapToGrid w:val="0"/>
                <w:kern w:val="0"/>
                <w:lang w:val="zh-CN"/>
              </w:rPr>
              <w:t>序号</w:t>
            </w:r>
          </w:p>
        </w:tc>
        <w:tc>
          <w:tcPr>
            <w:tcW w:w="2529" w:type="dxa"/>
          </w:tcPr>
          <w:p w14:paraId="38BEA336">
            <w:pPr>
              <w:adjustRightInd w:val="0"/>
              <w:spacing w:line="360" w:lineRule="exact"/>
              <w:jc w:val="center"/>
              <w:rPr>
                <w:snapToGrid w:val="0"/>
                <w:kern w:val="0"/>
                <w:lang w:val="zh-CN"/>
              </w:rPr>
            </w:pPr>
            <w:r>
              <w:rPr>
                <w:snapToGrid w:val="0"/>
                <w:kern w:val="0"/>
                <w:lang w:val="zh-CN"/>
              </w:rPr>
              <w:t>参数</w:t>
            </w:r>
          </w:p>
        </w:tc>
        <w:tc>
          <w:tcPr>
            <w:tcW w:w="2710" w:type="dxa"/>
          </w:tcPr>
          <w:p w14:paraId="79F19306">
            <w:pPr>
              <w:adjustRightInd w:val="0"/>
              <w:spacing w:line="360" w:lineRule="exact"/>
              <w:jc w:val="center"/>
              <w:rPr>
                <w:snapToGrid w:val="0"/>
                <w:kern w:val="0"/>
                <w:lang w:val="zh-CN"/>
              </w:rPr>
            </w:pPr>
            <w:r>
              <w:rPr>
                <w:snapToGrid w:val="0"/>
                <w:kern w:val="0"/>
                <w:lang w:val="zh-CN"/>
              </w:rPr>
              <w:t>检测范围</w:t>
            </w:r>
          </w:p>
        </w:tc>
        <w:tc>
          <w:tcPr>
            <w:tcW w:w="2349" w:type="dxa"/>
          </w:tcPr>
          <w:p w14:paraId="5FAA1536">
            <w:pPr>
              <w:adjustRightInd w:val="0"/>
              <w:spacing w:line="360" w:lineRule="exact"/>
              <w:jc w:val="center"/>
              <w:rPr>
                <w:snapToGrid w:val="0"/>
                <w:kern w:val="0"/>
                <w:lang w:val="zh-CN"/>
              </w:rPr>
            </w:pPr>
            <w:r>
              <w:rPr>
                <w:snapToGrid w:val="0"/>
                <w:kern w:val="0"/>
                <w:lang w:val="zh-CN"/>
              </w:rPr>
              <w:t>精   度</w:t>
            </w:r>
          </w:p>
        </w:tc>
      </w:tr>
      <w:tr w14:paraId="0E94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23" w:type="dxa"/>
            <w:vAlign w:val="center"/>
          </w:tcPr>
          <w:p w14:paraId="585C0615">
            <w:pPr>
              <w:adjustRightInd w:val="0"/>
              <w:spacing w:line="360" w:lineRule="exact"/>
              <w:jc w:val="center"/>
              <w:rPr>
                <w:snapToGrid w:val="0"/>
                <w:kern w:val="0"/>
                <w:lang w:val="zh-CN"/>
              </w:rPr>
            </w:pPr>
            <w:r>
              <w:rPr>
                <w:snapToGrid w:val="0"/>
                <w:kern w:val="0"/>
                <w:lang w:val="zh-CN"/>
              </w:rPr>
              <w:t>1</w:t>
            </w:r>
          </w:p>
        </w:tc>
        <w:tc>
          <w:tcPr>
            <w:tcW w:w="2529" w:type="dxa"/>
          </w:tcPr>
          <w:p w14:paraId="33E343A1">
            <w:pPr>
              <w:adjustRightInd w:val="0"/>
              <w:spacing w:line="360" w:lineRule="exact"/>
              <w:jc w:val="center"/>
              <w:rPr>
                <w:snapToGrid w:val="0"/>
                <w:kern w:val="0"/>
                <w:lang w:val="zh-CN"/>
              </w:rPr>
            </w:pPr>
            <w:r>
              <w:rPr>
                <w:rFonts w:hint="eastAsia"/>
                <w:lang w:val="zh-CN"/>
              </w:rPr>
              <w:t>微水</w:t>
            </w:r>
          </w:p>
        </w:tc>
        <w:tc>
          <w:tcPr>
            <w:tcW w:w="2710" w:type="dxa"/>
          </w:tcPr>
          <w:p w14:paraId="52CF461E">
            <w:pPr>
              <w:adjustRightInd w:val="0"/>
              <w:spacing w:line="360" w:lineRule="exact"/>
              <w:jc w:val="center"/>
              <w:rPr>
                <w:snapToGrid w:val="0"/>
                <w:kern w:val="0"/>
                <w:lang w:val="zh-CN"/>
              </w:rPr>
            </w:pPr>
            <w:r>
              <w:rPr>
                <w:snapToGrid w:val="0"/>
                <w:kern w:val="0"/>
                <w:lang w:val="zh-CN"/>
              </w:rPr>
              <w:t>10～20,000（μL/L）</w:t>
            </w:r>
          </w:p>
        </w:tc>
        <w:tc>
          <w:tcPr>
            <w:tcW w:w="2349" w:type="dxa"/>
          </w:tcPr>
          <w:p w14:paraId="42C9C366">
            <w:pPr>
              <w:adjustRightInd w:val="0"/>
              <w:spacing w:line="360" w:lineRule="exact"/>
              <w:jc w:val="center"/>
              <w:rPr>
                <w:snapToGrid w:val="0"/>
                <w:kern w:val="0"/>
                <w:lang w:val="zh-CN"/>
              </w:rPr>
            </w:pPr>
            <w:r>
              <w:rPr>
                <w:snapToGrid w:val="0"/>
                <w:kern w:val="0"/>
                <w:lang w:val="zh-CN"/>
              </w:rPr>
              <w:t>±2％FS</w:t>
            </w:r>
          </w:p>
        </w:tc>
      </w:tr>
      <w:tr w14:paraId="555E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723" w:type="dxa"/>
            <w:vAlign w:val="center"/>
          </w:tcPr>
          <w:p w14:paraId="134FF795">
            <w:pPr>
              <w:adjustRightInd w:val="0"/>
              <w:spacing w:line="360" w:lineRule="exact"/>
              <w:jc w:val="center"/>
              <w:rPr>
                <w:snapToGrid w:val="0"/>
                <w:kern w:val="0"/>
                <w:lang w:val="zh-CN"/>
              </w:rPr>
            </w:pPr>
            <w:r>
              <w:rPr>
                <w:snapToGrid w:val="0"/>
                <w:kern w:val="0"/>
                <w:lang w:val="zh-CN"/>
              </w:rPr>
              <w:t>2</w:t>
            </w:r>
          </w:p>
        </w:tc>
        <w:tc>
          <w:tcPr>
            <w:tcW w:w="2529" w:type="dxa"/>
          </w:tcPr>
          <w:p w14:paraId="2168E3DA">
            <w:pPr>
              <w:adjustRightInd w:val="0"/>
              <w:spacing w:line="360" w:lineRule="exact"/>
              <w:jc w:val="center"/>
              <w:rPr>
                <w:snapToGrid w:val="0"/>
                <w:kern w:val="0"/>
                <w:lang w:val="zh-CN"/>
              </w:rPr>
            </w:pPr>
            <w:r>
              <w:rPr>
                <w:snapToGrid w:val="0"/>
                <w:kern w:val="0"/>
                <w:lang w:val="zh-CN"/>
              </w:rPr>
              <w:t>露点</w:t>
            </w:r>
          </w:p>
        </w:tc>
        <w:tc>
          <w:tcPr>
            <w:tcW w:w="2710" w:type="dxa"/>
          </w:tcPr>
          <w:p w14:paraId="45599D38">
            <w:pPr>
              <w:adjustRightInd w:val="0"/>
              <w:spacing w:line="360" w:lineRule="exact"/>
              <w:jc w:val="center"/>
              <w:rPr>
                <w:snapToGrid w:val="0"/>
                <w:kern w:val="0"/>
                <w:lang w:val="zh-CN"/>
              </w:rPr>
            </w:pPr>
            <w:r>
              <w:rPr>
                <w:snapToGrid w:val="0"/>
                <w:kern w:val="0"/>
                <w:lang w:val="zh-CN"/>
              </w:rPr>
              <w:t>-50～60℃</w:t>
            </w:r>
          </w:p>
        </w:tc>
        <w:tc>
          <w:tcPr>
            <w:tcW w:w="2349" w:type="dxa"/>
          </w:tcPr>
          <w:p w14:paraId="0E0BC2C8">
            <w:pPr>
              <w:adjustRightInd w:val="0"/>
              <w:spacing w:line="360" w:lineRule="exact"/>
              <w:jc w:val="center"/>
              <w:rPr>
                <w:snapToGrid w:val="0"/>
                <w:kern w:val="0"/>
                <w:lang w:val="zh-CN"/>
              </w:rPr>
            </w:pPr>
            <w:r>
              <w:rPr>
                <w:snapToGrid w:val="0"/>
                <w:kern w:val="0"/>
                <w:lang w:val="zh-CN"/>
              </w:rPr>
              <w:sym w:font="Symbol" w:char="F0B1"/>
            </w:r>
            <w:r>
              <w:rPr>
                <w:snapToGrid w:val="0"/>
                <w:kern w:val="0"/>
                <w:lang w:val="zh-CN"/>
              </w:rPr>
              <w:t>2℃</w:t>
            </w:r>
          </w:p>
        </w:tc>
      </w:tr>
      <w:tr w14:paraId="1DAC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723" w:type="dxa"/>
            <w:vAlign w:val="center"/>
          </w:tcPr>
          <w:p w14:paraId="7842DB4D">
            <w:pPr>
              <w:adjustRightInd w:val="0"/>
              <w:spacing w:line="360" w:lineRule="exact"/>
              <w:jc w:val="center"/>
              <w:rPr>
                <w:snapToGrid w:val="0"/>
                <w:kern w:val="0"/>
                <w:lang w:val="zh-CN"/>
              </w:rPr>
            </w:pPr>
            <w:r>
              <w:rPr>
                <w:snapToGrid w:val="0"/>
                <w:kern w:val="0"/>
                <w:lang w:val="zh-CN"/>
              </w:rPr>
              <w:t>3</w:t>
            </w:r>
          </w:p>
        </w:tc>
        <w:tc>
          <w:tcPr>
            <w:tcW w:w="2529" w:type="dxa"/>
          </w:tcPr>
          <w:p w14:paraId="15385A7D">
            <w:pPr>
              <w:adjustRightInd w:val="0"/>
              <w:spacing w:line="360" w:lineRule="exact"/>
              <w:jc w:val="center"/>
              <w:rPr>
                <w:snapToGrid w:val="0"/>
                <w:kern w:val="0"/>
                <w:lang w:val="zh-CN"/>
              </w:rPr>
            </w:pPr>
            <w:r>
              <w:rPr>
                <w:snapToGrid w:val="0"/>
                <w:kern w:val="0"/>
                <w:lang w:val="zh-CN"/>
              </w:rPr>
              <w:t>密度</w:t>
            </w:r>
          </w:p>
        </w:tc>
        <w:tc>
          <w:tcPr>
            <w:tcW w:w="2710" w:type="dxa"/>
          </w:tcPr>
          <w:p w14:paraId="5F565132">
            <w:pPr>
              <w:adjustRightInd w:val="0"/>
              <w:spacing w:line="360" w:lineRule="exact"/>
              <w:jc w:val="center"/>
              <w:rPr>
                <w:snapToGrid w:val="0"/>
                <w:kern w:val="0"/>
                <w:lang w:val="zh-CN"/>
              </w:rPr>
            </w:pPr>
            <w:r>
              <w:rPr>
                <w:snapToGrid w:val="0"/>
                <w:kern w:val="0"/>
                <w:lang w:val="zh-CN"/>
              </w:rPr>
              <w:t>0～1.00MPa</w:t>
            </w:r>
          </w:p>
        </w:tc>
        <w:tc>
          <w:tcPr>
            <w:tcW w:w="2349" w:type="dxa"/>
          </w:tcPr>
          <w:p w14:paraId="1B255177">
            <w:pPr>
              <w:adjustRightInd w:val="0"/>
              <w:spacing w:line="360" w:lineRule="exact"/>
              <w:jc w:val="center"/>
              <w:rPr>
                <w:snapToGrid w:val="0"/>
                <w:kern w:val="0"/>
                <w:lang w:val="zh-CN"/>
              </w:rPr>
            </w:pPr>
            <w:r>
              <w:rPr>
                <w:snapToGrid w:val="0"/>
                <w:kern w:val="0"/>
                <w:lang w:val="zh-CN"/>
              </w:rPr>
              <w:t>±1％FS</w:t>
            </w:r>
          </w:p>
        </w:tc>
      </w:tr>
      <w:tr w14:paraId="5841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723" w:type="dxa"/>
            <w:vAlign w:val="center"/>
          </w:tcPr>
          <w:p w14:paraId="7D47D60F">
            <w:pPr>
              <w:adjustRightInd w:val="0"/>
              <w:spacing w:line="360" w:lineRule="exact"/>
              <w:jc w:val="center"/>
              <w:rPr>
                <w:snapToGrid w:val="0"/>
                <w:kern w:val="0"/>
                <w:lang w:val="zh-CN"/>
              </w:rPr>
            </w:pPr>
            <w:r>
              <w:rPr>
                <w:snapToGrid w:val="0"/>
                <w:kern w:val="0"/>
                <w:lang w:val="zh-CN"/>
              </w:rPr>
              <w:t>4</w:t>
            </w:r>
          </w:p>
        </w:tc>
        <w:tc>
          <w:tcPr>
            <w:tcW w:w="2529" w:type="dxa"/>
          </w:tcPr>
          <w:p w14:paraId="1504E7E9">
            <w:pPr>
              <w:adjustRightInd w:val="0"/>
              <w:spacing w:line="360" w:lineRule="exact"/>
              <w:jc w:val="center"/>
              <w:rPr>
                <w:snapToGrid w:val="0"/>
                <w:kern w:val="0"/>
                <w:lang w:val="zh-CN"/>
              </w:rPr>
            </w:pPr>
            <w:r>
              <w:rPr>
                <w:snapToGrid w:val="0"/>
                <w:kern w:val="0"/>
                <w:lang w:val="zh-CN"/>
              </w:rPr>
              <w:t>压力</w:t>
            </w:r>
          </w:p>
        </w:tc>
        <w:tc>
          <w:tcPr>
            <w:tcW w:w="2710" w:type="dxa"/>
          </w:tcPr>
          <w:p w14:paraId="27D650A3">
            <w:pPr>
              <w:adjustRightInd w:val="0"/>
              <w:spacing w:line="360" w:lineRule="exact"/>
              <w:jc w:val="center"/>
              <w:rPr>
                <w:snapToGrid w:val="0"/>
                <w:kern w:val="0"/>
                <w:lang w:val="zh-CN"/>
              </w:rPr>
            </w:pPr>
            <w:r>
              <w:rPr>
                <w:snapToGrid w:val="0"/>
                <w:kern w:val="0"/>
                <w:lang w:val="zh-CN"/>
              </w:rPr>
              <w:t>0～1.00MPa</w:t>
            </w:r>
          </w:p>
        </w:tc>
        <w:tc>
          <w:tcPr>
            <w:tcW w:w="2349" w:type="dxa"/>
          </w:tcPr>
          <w:p w14:paraId="383E55D6">
            <w:pPr>
              <w:adjustRightInd w:val="0"/>
              <w:spacing w:line="360" w:lineRule="exact"/>
              <w:jc w:val="center"/>
              <w:rPr>
                <w:snapToGrid w:val="0"/>
                <w:kern w:val="0"/>
                <w:lang w:val="zh-CN"/>
              </w:rPr>
            </w:pPr>
            <w:r>
              <w:rPr>
                <w:snapToGrid w:val="0"/>
                <w:kern w:val="0"/>
                <w:lang w:val="zh-CN"/>
              </w:rPr>
              <w:t>±1％FS</w:t>
            </w:r>
          </w:p>
        </w:tc>
      </w:tr>
      <w:tr w14:paraId="5D35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23" w:type="dxa"/>
            <w:vAlign w:val="center"/>
          </w:tcPr>
          <w:p w14:paraId="380470FF">
            <w:pPr>
              <w:adjustRightInd w:val="0"/>
              <w:spacing w:line="360" w:lineRule="exact"/>
              <w:jc w:val="center"/>
              <w:rPr>
                <w:snapToGrid w:val="0"/>
                <w:kern w:val="0"/>
                <w:lang w:val="zh-CN"/>
              </w:rPr>
            </w:pPr>
            <w:r>
              <w:rPr>
                <w:snapToGrid w:val="0"/>
                <w:kern w:val="0"/>
                <w:lang w:val="zh-CN"/>
              </w:rPr>
              <w:t>5</w:t>
            </w:r>
          </w:p>
        </w:tc>
        <w:tc>
          <w:tcPr>
            <w:tcW w:w="2529" w:type="dxa"/>
          </w:tcPr>
          <w:p w14:paraId="72DD2CE6">
            <w:pPr>
              <w:adjustRightInd w:val="0"/>
              <w:spacing w:line="360" w:lineRule="exact"/>
              <w:jc w:val="center"/>
              <w:rPr>
                <w:snapToGrid w:val="0"/>
                <w:kern w:val="0"/>
                <w:lang w:val="zh-CN"/>
              </w:rPr>
            </w:pPr>
            <w:r>
              <w:rPr>
                <w:snapToGrid w:val="0"/>
                <w:kern w:val="0"/>
                <w:lang w:val="zh-CN"/>
              </w:rPr>
              <w:t>温度</w:t>
            </w:r>
          </w:p>
        </w:tc>
        <w:tc>
          <w:tcPr>
            <w:tcW w:w="2710" w:type="dxa"/>
          </w:tcPr>
          <w:p w14:paraId="535055DA">
            <w:pPr>
              <w:adjustRightInd w:val="0"/>
              <w:spacing w:line="360" w:lineRule="exact"/>
              <w:jc w:val="center"/>
              <w:rPr>
                <w:snapToGrid w:val="0"/>
                <w:kern w:val="0"/>
                <w:lang w:val="zh-CN"/>
              </w:rPr>
            </w:pPr>
            <w:r>
              <w:rPr>
                <w:snapToGrid w:val="0"/>
                <w:kern w:val="0"/>
                <w:lang w:val="zh-CN"/>
              </w:rPr>
              <w:t>-50～100℃</w:t>
            </w:r>
          </w:p>
        </w:tc>
        <w:tc>
          <w:tcPr>
            <w:tcW w:w="2349" w:type="dxa"/>
          </w:tcPr>
          <w:p w14:paraId="386107ED">
            <w:pPr>
              <w:adjustRightInd w:val="0"/>
              <w:spacing w:line="360" w:lineRule="exact"/>
              <w:jc w:val="center"/>
              <w:rPr>
                <w:snapToGrid w:val="0"/>
                <w:kern w:val="0"/>
                <w:lang w:val="zh-CN"/>
              </w:rPr>
            </w:pPr>
            <w:r>
              <w:rPr>
                <w:snapToGrid w:val="0"/>
                <w:kern w:val="0"/>
                <w:lang w:val="zh-CN"/>
              </w:rPr>
              <w:t>±0.5℃</w:t>
            </w:r>
          </w:p>
        </w:tc>
      </w:tr>
      <w:tr w14:paraId="456B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23" w:type="dxa"/>
            <w:vAlign w:val="center"/>
          </w:tcPr>
          <w:p w14:paraId="2B21A17A">
            <w:pPr>
              <w:adjustRightInd w:val="0"/>
              <w:spacing w:line="360" w:lineRule="exact"/>
              <w:jc w:val="center"/>
              <w:rPr>
                <w:snapToGrid w:val="0"/>
                <w:kern w:val="0"/>
                <w:lang w:val="zh-CN"/>
              </w:rPr>
            </w:pPr>
            <w:r>
              <w:rPr>
                <w:snapToGrid w:val="0"/>
                <w:kern w:val="0"/>
                <w:lang w:val="zh-CN"/>
              </w:rPr>
              <w:t>6</w:t>
            </w:r>
          </w:p>
        </w:tc>
        <w:tc>
          <w:tcPr>
            <w:tcW w:w="2529" w:type="dxa"/>
          </w:tcPr>
          <w:p w14:paraId="78A61FBD">
            <w:pPr>
              <w:adjustRightInd w:val="0"/>
              <w:spacing w:line="360" w:lineRule="exact"/>
              <w:jc w:val="center"/>
              <w:rPr>
                <w:snapToGrid w:val="0"/>
                <w:kern w:val="0"/>
                <w:lang w:val="zh-CN"/>
              </w:rPr>
            </w:pPr>
            <w:r>
              <w:rPr>
                <w:rFonts w:hint="eastAsia"/>
                <w:snapToGrid w:val="0"/>
                <w:kern w:val="0"/>
                <w:lang w:val="zh-CN"/>
              </w:rPr>
              <w:t>通信接口</w:t>
            </w:r>
          </w:p>
        </w:tc>
        <w:tc>
          <w:tcPr>
            <w:tcW w:w="5059" w:type="dxa"/>
            <w:gridSpan w:val="2"/>
          </w:tcPr>
          <w:p w14:paraId="6D0962CE">
            <w:pPr>
              <w:adjustRightInd w:val="0"/>
              <w:spacing w:line="360" w:lineRule="exact"/>
              <w:jc w:val="center"/>
              <w:rPr>
                <w:snapToGrid w:val="0"/>
                <w:kern w:val="0"/>
                <w:lang w:val="zh-CN"/>
              </w:rPr>
            </w:pPr>
            <w:r>
              <w:rPr>
                <w:snapToGrid w:val="0"/>
                <w:kern w:val="0"/>
                <w:lang w:val="zh-CN"/>
              </w:rPr>
              <w:t>RS485</w:t>
            </w:r>
            <w:r>
              <w:rPr>
                <w:rFonts w:hint="eastAsia"/>
                <w:snapToGrid w:val="0"/>
                <w:kern w:val="0"/>
                <w:lang w:val="zh-CN"/>
              </w:rPr>
              <w:t>、以太网口</w:t>
            </w:r>
          </w:p>
        </w:tc>
      </w:tr>
      <w:tr w14:paraId="02AE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23" w:type="dxa"/>
            <w:vAlign w:val="center"/>
          </w:tcPr>
          <w:p w14:paraId="41E4EBF2">
            <w:pPr>
              <w:adjustRightInd w:val="0"/>
              <w:spacing w:line="360" w:lineRule="exact"/>
              <w:jc w:val="center"/>
              <w:rPr>
                <w:snapToGrid w:val="0"/>
                <w:kern w:val="0"/>
                <w:lang w:val="zh-CN"/>
              </w:rPr>
            </w:pPr>
            <w:r>
              <w:rPr>
                <w:snapToGrid w:val="0"/>
                <w:kern w:val="0"/>
                <w:lang w:val="zh-CN"/>
              </w:rPr>
              <w:t>7</w:t>
            </w:r>
          </w:p>
        </w:tc>
        <w:tc>
          <w:tcPr>
            <w:tcW w:w="2529" w:type="dxa"/>
          </w:tcPr>
          <w:p w14:paraId="1F5F23BD">
            <w:pPr>
              <w:adjustRightInd w:val="0"/>
              <w:spacing w:line="360" w:lineRule="exact"/>
              <w:jc w:val="center"/>
              <w:rPr>
                <w:snapToGrid w:val="0"/>
                <w:kern w:val="0"/>
                <w:lang w:val="zh-CN"/>
              </w:rPr>
            </w:pPr>
            <w:r>
              <w:rPr>
                <w:rFonts w:hint="eastAsia"/>
                <w:snapToGrid w:val="0"/>
                <w:kern w:val="0"/>
                <w:lang w:val="zh-CN"/>
              </w:rPr>
              <w:t>防护等级</w:t>
            </w:r>
          </w:p>
        </w:tc>
        <w:tc>
          <w:tcPr>
            <w:tcW w:w="5059" w:type="dxa"/>
            <w:gridSpan w:val="2"/>
          </w:tcPr>
          <w:p w14:paraId="6B51CCA6">
            <w:pPr>
              <w:adjustRightInd w:val="0"/>
              <w:spacing w:line="360" w:lineRule="exact"/>
              <w:jc w:val="center"/>
              <w:rPr>
                <w:snapToGrid w:val="0"/>
                <w:kern w:val="0"/>
                <w:lang w:val="zh-CN"/>
              </w:rPr>
            </w:pPr>
            <w:r>
              <w:rPr>
                <w:snapToGrid w:val="0"/>
                <w:kern w:val="0"/>
                <w:lang w:val="zh-CN"/>
              </w:rPr>
              <w:t>IP5</w:t>
            </w:r>
            <w:r>
              <w:rPr>
                <w:rFonts w:hint="eastAsia"/>
                <w:snapToGrid w:val="0"/>
                <w:kern w:val="0"/>
              </w:rPr>
              <w:t>6</w:t>
            </w:r>
          </w:p>
        </w:tc>
      </w:tr>
    </w:tbl>
    <w:p w14:paraId="6CC2F449">
      <w:pPr>
        <w:spacing w:before="120" w:beforeLines="50" w:line="360" w:lineRule="auto"/>
        <w:rPr>
          <w:b/>
          <w:szCs w:val="24"/>
        </w:rPr>
      </w:pPr>
      <w:bookmarkStart w:id="135" w:name="_Toc30555"/>
      <w:r>
        <w:rPr>
          <w:rFonts w:hint="eastAsia"/>
          <w:b/>
          <w:szCs w:val="24"/>
        </w:rPr>
        <w:t xml:space="preserve">4.6 </w:t>
      </w:r>
      <w:r>
        <w:rPr>
          <w:b/>
          <w:szCs w:val="24"/>
        </w:rPr>
        <w:t>GIS</w:t>
      </w:r>
      <w:r>
        <w:rPr>
          <w:rFonts w:hint="eastAsia"/>
          <w:b/>
          <w:szCs w:val="24"/>
        </w:rPr>
        <w:t>局放</w:t>
      </w:r>
      <w:r>
        <w:rPr>
          <w:b/>
          <w:szCs w:val="24"/>
        </w:rPr>
        <w:t>监测</w:t>
      </w:r>
      <w:bookmarkEnd w:id="135"/>
    </w:p>
    <w:p w14:paraId="3CE6FEBF">
      <w:pPr>
        <w:pStyle w:val="63"/>
        <w:ind w:firstLine="480" w:firstLineChars="200"/>
        <w:rPr>
          <w:rFonts w:ascii="Times New Roman" w:hAnsi="Times New Roman" w:cs="宋体"/>
        </w:rPr>
      </w:pPr>
      <w:bookmarkStart w:id="136" w:name="_Toc469503705"/>
      <w:bookmarkStart w:id="137" w:name="_Toc14296"/>
      <w:r>
        <w:rPr>
          <w:rFonts w:hint="eastAsia" w:ascii="Times New Roman" w:hAnsi="Times New Roman"/>
        </w:rPr>
        <w:t>本项目海上升压站的</w:t>
      </w:r>
      <w:r>
        <w:rPr>
          <w:rFonts w:ascii="Times New Roman" w:hAnsi="Times New Roman"/>
        </w:rPr>
        <w:t>GIS设备应装用GIS在线监测设</w:t>
      </w:r>
      <w:r>
        <w:rPr>
          <w:rFonts w:hint="eastAsia" w:ascii="Times New Roman" w:hAnsi="Times New Roman"/>
        </w:rPr>
        <w:t>备</w:t>
      </w:r>
      <w:r>
        <w:rPr>
          <w:rFonts w:ascii="Times New Roman" w:hAnsi="Times New Roman" w:cs="宋体"/>
        </w:rPr>
        <w:t>: 实时测量GIS整体局部放电水平，监测数据送系统，预留通信接口，实现对局放数据进行采集、分析、储存。放电电压、放电能量和放电重复率等监视功能。</w:t>
      </w:r>
    </w:p>
    <w:p w14:paraId="13205CBD">
      <w:pPr>
        <w:tabs>
          <w:tab w:val="left" w:pos="1322"/>
        </w:tabs>
        <w:spacing w:line="360" w:lineRule="auto"/>
        <w:ind w:firstLine="480" w:firstLineChars="200"/>
        <w:rPr>
          <w:szCs w:val="24"/>
        </w:rPr>
      </w:pPr>
      <w:r>
        <w:rPr>
          <w:szCs w:val="24"/>
        </w:rPr>
        <w:t>本次配置</w:t>
      </w:r>
      <w:r>
        <w:t>GIS</w:t>
      </w:r>
      <w:r>
        <w:rPr>
          <w:szCs w:val="24"/>
        </w:rPr>
        <w:t>局放监测传感器，并配置相应数量的现地监测单元（数据采集及处理装置，每个间隔配置一台），视现场情况安装于汇控柜内。局放监测系统要求能够覆盖整个</w:t>
      </w:r>
      <w:r>
        <w:t>GIS</w:t>
      </w:r>
      <w:r>
        <w:rPr>
          <w:szCs w:val="24"/>
        </w:rPr>
        <w:t>，对于主变、线路、分段</w:t>
      </w:r>
      <w:r>
        <w:rPr>
          <w:rFonts w:hint="eastAsia"/>
          <w:szCs w:val="24"/>
        </w:rPr>
        <w:t>（如有）</w:t>
      </w:r>
      <w:r>
        <w:rPr>
          <w:szCs w:val="24"/>
        </w:rPr>
        <w:t>间隔每间隔应安装不少于4个内置式</w:t>
      </w:r>
      <w:r>
        <w:t>UHF</w:t>
      </w:r>
      <w:r>
        <w:rPr>
          <w:szCs w:val="24"/>
        </w:rPr>
        <w:t>局放传感器，母设间隔应安装不少于3个内置式</w:t>
      </w:r>
      <w:r>
        <w:t>UHF局放传感器，具体数量由</w:t>
      </w:r>
      <w:r>
        <w:rPr>
          <w:rFonts w:hint="eastAsia"/>
        </w:rPr>
        <w:t>投标人</w:t>
      </w:r>
      <w:r>
        <w:t>复核确定。内置式UHF局放传感器需预留检测接口。GIS</w:t>
      </w:r>
      <w:r>
        <w:rPr>
          <w:szCs w:val="24"/>
        </w:rPr>
        <w:t>局放监测设备由</w:t>
      </w:r>
      <w:r>
        <w:rPr>
          <w:rFonts w:hint="eastAsia"/>
        </w:rPr>
        <w:t>投标人</w:t>
      </w:r>
      <w:r>
        <w:rPr>
          <w:szCs w:val="24"/>
        </w:rPr>
        <w:t>提供，并负责完成所有接线和安装。并配合完成完整的监测系统，即完成与升压站设备在线监测系统的调试工作。</w:t>
      </w:r>
    </w:p>
    <w:p w14:paraId="1A4F7194">
      <w:pPr>
        <w:spacing w:line="360" w:lineRule="auto"/>
        <w:ind w:firstLine="480" w:firstLineChars="200"/>
        <w:jc w:val="left"/>
      </w:pPr>
      <w:r>
        <w:rPr>
          <w:rFonts w:hint="eastAsia"/>
        </w:rPr>
        <w:t>GIS局放在线</w:t>
      </w:r>
      <w:r>
        <w:t>监测系统具备RS485和以太网通信接口，支持标准的Modbus TCP或其它通信规约与中控室的状态监测后台主机（状态监测后台主机不在本招标范围内）进行通信，并提供配套的监控软件</w:t>
      </w:r>
      <w:r>
        <w:rPr>
          <w:rFonts w:hint="eastAsia"/>
        </w:rPr>
        <w:t>（运行在L</w:t>
      </w:r>
      <w:r>
        <w:t>INUX</w:t>
      </w:r>
      <w:r>
        <w:rPr>
          <w:rFonts w:hint="eastAsia"/>
        </w:rPr>
        <w:t>平台上）</w:t>
      </w:r>
      <w:r>
        <w:t>配合完成在状态监测后台主机上的数据采集和画面显示。</w:t>
      </w:r>
      <w:r>
        <w:rPr>
          <w:rFonts w:hint="eastAsia"/>
        </w:rPr>
        <w:t>投标人</w:t>
      </w:r>
      <w:r>
        <w:t>需确保与状态监测后台主机的可靠通信。</w:t>
      </w:r>
    </w:p>
    <w:p w14:paraId="05DC834C">
      <w:pPr>
        <w:tabs>
          <w:tab w:val="left" w:pos="1322"/>
        </w:tabs>
        <w:spacing w:line="360" w:lineRule="auto"/>
        <w:ind w:firstLine="480" w:firstLineChars="200"/>
      </w:pPr>
      <w:r>
        <w:t>随GIS配套的局放监测</w:t>
      </w:r>
      <w:r>
        <w:rPr>
          <w:rFonts w:hint="eastAsia"/>
        </w:rPr>
        <w:t>设备</w:t>
      </w:r>
      <w:r>
        <w:t>应为成熟产品并在国内有</w:t>
      </w:r>
      <w:r>
        <w:rPr>
          <w:rFonts w:hint="eastAsia"/>
        </w:rPr>
        <w:t>海上风电</w:t>
      </w:r>
      <w:r>
        <w:t>运行经验</w:t>
      </w:r>
      <w:r>
        <w:rPr>
          <w:rFonts w:hint="eastAsia"/>
        </w:rPr>
        <w:t>，</w:t>
      </w:r>
      <w:r>
        <w:t>监测系统应该具备相关的测试报告，包括电磁兼容</w:t>
      </w:r>
      <w:r>
        <w:rPr>
          <w:rFonts w:hint="eastAsia"/>
        </w:rPr>
        <w:t>和用户满意度</w:t>
      </w:r>
      <w:r>
        <w:t>等报告</w:t>
      </w:r>
      <w:r>
        <w:rPr>
          <w:rFonts w:hint="eastAsia"/>
        </w:rPr>
        <w:t>。</w:t>
      </w:r>
      <w:r>
        <w:t>全部设备必须是全新的、持久耐用的</w:t>
      </w:r>
      <w:r>
        <w:rPr>
          <w:rFonts w:hint="eastAsia"/>
        </w:rPr>
        <w:t>，</w:t>
      </w:r>
      <w:r>
        <w:t>即使在本标书中没有明显地提出</w:t>
      </w:r>
      <w:r>
        <w:rPr>
          <w:rFonts w:hint="eastAsia"/>
        </w:rPr>
        <w:t>，</w:t>
      </w:r>
      <w:r>
        <w:t>也应满足作为一个完整产品一般所能满足的全部要求</w:t>
      </w:r>
      <w:r>
        <w:rPr>
          <w:rFonts w:hint="eastAsia"/>
        </w:rPr>
        <w:t>。</w:t>
      </w:r>
    </w:p>
    <w:p w14:paraId="5752E12C">
      <w:pPr>
        <w:spacing w:line="360" w:lineRule="auto"/>
        <w:rPr>
          <w:rFonts w:eastAsia="黑体"/>
        </w:rPr>
      </w:pPr>
      <w:r>
        <w:rPr>
          <w:rFonts w:hint="eastAsia" w:eastAsia="黑体"/>
        </w:rPr>
        <w:t>4.6.1 内置式</w:t>
      </w:r>
      <w:r>
        <w:rPr>
          <w:rFonts w:eastAsia="黑体"/>
        </w:rPr>
        <w:t>UHF</w:t>
      </w:r>
      <w:r>
        <w:rPr>
          <w:rFonts w:hint="eastAsia" w:eastAsia="黑体"/>
        </w:rPr>
        <w:t>局放传感器技术要求</w:t>
      </w:r>
      <w:bookmarkEnd w:id="136"/>
      <w:bookmarkEnd w:id="137"/>
    </w:p>
    <w:p w14:paraId="37AC0DC0">
      <w:pPr>
        <w:tabs>
          <w:tab w:val="left" w:pos="1322"/>
        </w:tabs>
        <w:spacing w:line="360" w:lineRule="auto"/>
        <w:ind w:firstLine="480" w:firstLineChars="200"/>
      </w:pPr>
      <w:r>
        <w:rPr>
          <w:rFonts w:hint="eastAsia"/>
        </w:rPr>
        <w:t>(1) 内置式传感器采用无源型或仅内置无源部分，内置传感器与外部的联络通道（接口）应符合高压设备的密封要求，内置式传感器在设备制造时应与设备本体采用一体化设计。</w:t>
      </w:r>
    </w:p>
    <w:p w14:paraId="35857C13">
      <w:pPr>
        <w:tabs>
          <w:tab w:val="left" w:pos="1322"/>
        </w:tabs>
        <w:spacing w:line="360" w:lineRule="auto"/>
        <w:ind w:firstLine="480" w:firstLineChars="200"/>
      </w:pPr>
      <w:r>
        <w:rPr>
          <w:rFonts w:hint="eastAsia"/>
        </w:rPr>
        <w:t xml:space="preserve">(2) </w:t>
      </w:r>
      <w:r>
        <w:t>内置</w:t>
      </w:r>
      <w:r>
        <w:rPr>
          <w:rFonts w:hint="eastAsia"/>
        </w:rPr>
        <w:t>式</w:t>
      </w:r>
      <w:r>
        <w:t>传感器的使用寿命应不小于</w:t>
      </w:r>
      <w:r>
        <w:rPr>
          <w:rFonts w:hint="eastAsia"/>
        </w:rPr>
        <w:t>30</w:t>
      </w:r>
      <w:r>
        <w:t>年</w:t>
      </w:r>
      <w:r>
        <w:rPr>
          <w:rFonts w:hint="eastAsia"/>
        </w:rPr>
        <w:t>。</w:t>
      </w:r>
    </w:p>
    <w:p w14:paraId="2F3651A9">
      <w:pPr>
        <w:tabs>
          <w:tab w:val="left" w:pos="1322"/>
        </w:tabs>
        <w:spacing w:line="360" w:lineRule="auto"/>
        <w:ind w:firstLine="480" w:firstLineChars="200"/>
      </w:pPr>
      <w:r>
        <w:rPr>
          <w:rFonts w:hint="eastAsia"/>
        </w:rPr>
        <w:t xml:space="preserve">(3) </w:t>
      </w:r>
      <w:r>
        <w:t>内置</w:t>
      </w:r>
      <w:r>
        <w:rPr>
          <w:rFonts w:hint="eastAsia"/>
        </w:rPr>
        <w:t>式</w:t>
      </w:r>
      <w:r>
        <w:t>传感器</w:t>
      </w:r>
      <w:r>
        <w:rPr>
          <w:rFonts w:hint="eastAsia"/>
        </w:rPr>
        <w:t>的任何故障均不能影响主设备的正常运行。</w:t>
      </w:r>
    </w:p>
    <w:p w14:paraId="7EA80871">
      <w:pPr>
        <w:tabs>
          <w:tab w:val="left" w:pos="1322"/>
        </w:tabs>
        <w:spacing w:line="360" w:lineRule="auto"/>
        <w:ind w:firstLine="480" w:firstLineChars="200"/>
        <w:rPr>
          <w:bCs/>
          <w:iCs/>
          <w:szCs w:val="24"/>
        </w:rPr>
      </w:pPr>
      <w:r>
        <w:rPr>
          <w:rFonts w:hint="eastAsia"/>
        </w:rPr>
        <w:t xml:space="preserve">(4) </w:t>
      </w:r>
      <w:r>
        <w:t>内置</w:t>
      </w:r>
      <w:r>
        <w:rPr>
          <w:rFonts w:hint="eastAsia"/>
        </w:rPr>
        <w:t>式</w:t>
      </w:r>
      <w:r>
        <w:t>传感器</w:t>
      </w:r>
      <w:r>
        <w:rPr>
          <w:rFonts w:hint="eastAsia"/>
        </w:rPr>
        <w:t>的</w:t>
      </w:r>
      <w:r>
        <w:t>有良好的电、磁屏蔽措施和环境适应能力</w:t>
      </w:r>
      <w:r>
        <w:rPr>
          <w:rFonts w:hint="eastAsia"/>
          <w:bCs/>
          <w:iCs/>
          <w:szCs w:val="24"/>
        </w:rPr>
        <w:t>。</w:t>
      </w:r>
    </w:p>
    <w:p w14:paraId="064B0045">
      <w:pPr>
        <w:spacing w:line="360" w:lineRule="auto"/>
        <w:rPr>
          <w:rFonts w:eastAsia="黑体"/>
        </w:rPr>
      </w:pPr>
      <w:bookmarkStart w:id="138" w:name="_Toc469503706"/>
      <w:bookmarkStart w:id="139" w:name="_Toc32479"/>
      <w:r>
        <w:rPr>
          <w:rFonts w:hint="eastAsia" w:eastAsia="黑体"/>
        </w:rPr>
        <w:t>4.6.2 具体参数要求</w:t>
      </w:r>
      <w:bookmarkEnd w:id="138"/>
      <w:bookmarkEnd w:id="139"/>
    </w:p>
    <w:tbl>
      <w:tblPr>
        <w:tblStyle w:val="39"/>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73"/>
        <w:gridCol w:w="2442"/>
        <w:gridCol w:w="5562"/>
      </w:tblGrid>
      <w:tr w14:paraId="57C8F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01521DEC">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序号</w:t>
            </w:r>
          </w:p>
        </w:tc>
        <w:tc>
          <w:tcPr>
            <w:tcW w:w="1345" w:type="pct"/>
            <w:shd w:val="clear" w:color="auto" w:fill="auto"/>
          </w:tcPr>
          <w:p w14:paraId="354C39D4">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项 目</w:t>
            </w:r>
          </w:p>
        </w:tc>
        <w:tc>
          <w:tcPr>
            <w:tcW w:w="3063" w:type="pct"/>
            <w:shd w:val="clear" w:color="auto" w:fill="auto"/>
          </w:tcPr>
          <w:p w14:paraId="6BD3B48B">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招标要求</w:t>
            </w:r>
          </w:p>
        </w:tc>
      </w:tr>
      <w:tr w14:paraId="6F0AE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000" w:type="pct"/>
            <w:gridSpan w:val="3"/>
            <w:shd w:val="clear" w:color="auto" w:fill="auto"/>
          </w:tcPr>
          <w:p w14:paraId="3CAFE144">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传感器</w:t>
            </w:r>
          </w:p>
        </w:tc>
      </w:tr>
      <w:tr w14:paraId="70A706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4D22BAE3">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1</w:t>
            </w:r>
          </w:p>
        </w:tc>
        <w:tc>
          <w:tcPr>
            <w:tcW w:w="1345" w:type="pct"/>
            <w:shd w:val="clear" w:color="auto" w:fill="auto"/>
          </w:tcPr>
          <w:p w14:paraId="5F1D0F05">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传感器类型</w:t>
            </w:r>
          </w:p>
        </w:tc>
        <w:tc>
          <w:tcPr>
            <w:tcW w:w="3063" w:type="pct"/>
            <w:shd w:val="clear" w:color="auto" w:fill="auto"/>
          </w:tcPr>
          <w:p w14:paraId="44B332A0">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内置式 UHF 超高频</w:t>
            </w:r>
          </w:p>
        </w:tc>
      </w:tr>
      <w:tr w14:paraId="749EE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34F8D9CB">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2</w:t>
            </w:r>
          </w:p>
        </w:tc>
        <w:tc>
          <w:tcPr>
            <w:tcW w:w="1345" w:type="pct"/>
            <w:shd w:val="clear" w:color="auto" w:fill="auto"/>
          </w:tcPr>
          <w:p w14:paraId="02647540">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检测范围</w:t>
            </w:r>
          </w:p>
        </w:tc>
        <w:tc>
          <w:tcPr>
            <w:tcW w:w="3063" w:type="pct"/>
            <w:shd w:val="clear" w:color="auto" w:fill="auto"/>
          </w:tcPr>
          <w:p w14:paraId="55557512">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UHF 超高频：300MHz~2000MHz</w:t>
            </w:r>
          </w:p>
        </w:tc>
      </w:tr>
      <w:tr w14:paraId="31872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jc w:val="center"/>
        </w:trPr>
        <w:tc>
          <w:tcPr>
            <w:tcW w:w="591" w:type="pct"/>
            <w:shd w:val="clear" w:color="auto" w:fill="auto"/>
            <w:vAlign w:val="center"/>
          </w:tcPr>
          <w:p w14:paraId="37EF84F2">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3</w:t>
            </w:r>
          </w:p>
        </w:tc>
        <w:tc>
          <w:tcPr>
            <w:tcW w:w="1345" w:type="pct"/>
            <w:shd w:val="clear" w:color="auto" w:fill="auto"/>
            <w:vAlign w:val="center"/>
          </w:tcPr>
          <w:p w14:paraId="1DFF47EE">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最小检测信号</w:t>
            </w:r>
          </w:p>
        </w:tc>
        <w:tc>
          <w:tcPr>
            <w:tcW w:w="3063" w:type="pct"/>
            <w:shd w:val="clear" w:color="auto" w:fill="auto"/>
          </w:tcPr>
          <w:p w14:paraId="402D8CD0">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UHF：&lt;5pC 或-75dBm(0.001uW 以下)灵敏度&gt;14mm</w:t>
            </w:r>
          </w:p>
        </w:tc>
      </w:tr>
      <w:tr w14:paraId="3C6B9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jc w:val="center"/>
        </w:trPr>
        <w:tc>
          <w:tcPr>
            <w:tcW w:w="5000" w:type="pct"/>
            <w:gridSpan w:val="3"/>
            <w:shd w:val="clear" w:color="auto" w:fill="auto"/>
          </w:tcPr>
          <w:p w14:paraId="0A6F84CB">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现地监测单元</w:t>
            </w:r>
          </w:p>
        </w:tc>
      </w:tr>
      <w:tr w14:paraId="2D01E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65FED2EA">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1</w:t>
            </w:r>
          </w:p>
        </w:tc>
        <w:tc>
          <w:tcPr>
            <w:tcW w:w="1345" w:type="pct"/>
            <w:shd w:val="clear" w:color="auto" w:fill="auto"/>
          </w:tcPr>
          <w:p w14:paraId="39CA1E86">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放大器增益</w:t>
            </w:r>
          </w:p>
        </w:tc>
        <w:tc>
          <w:tcPr>
            <w:tcW w:w="3063" w:type="pct"/>
            <w:shd w:val="clear" w:color="auto" w:fill="auto"/>
          </w:tcPr>
          <w:p w14:paraId="6F0D3E64">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≥50dB</w:t>
            </w:r>
          </w:p>
        </w:tc>
      </w:tr>
      <w:tr w14:paraId="441E8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1E68C671">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2</w:t>
            </w:r>
          </w:p>
        </w:tc>
        <w:tc>
          <w:tcPr>
            <w:tcW w:w="1345" w:type="pct"/>
            <w:shd w:val="clear" w:color="auto" w:fill="auto"/>
          </w:tcPr>
          <w:p w14:paraId="215D2203">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检测动态范围</w:t>
            </w:r>
          </w:p>
        </w:tc>
        <w:tc>
          <w:tcPr>
            <w:tcW w:w="3063" w:type="pct"/>
            <w:shd w:val="clear" w:color="auto" w:fill="auto"/>
          </w:tcPr>
          <w:p w14:paraId="641A6B0B">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-90～10dBm</w:t>
            </w:r>
          </w:p>
        </w:tc>
      </w:tr>
      <w:tr w14:paraId="7480D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5A1637CF">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3</w:t>
            </w:r>
          </w:p>
        </w:tc>
        <w:tc>
          <w:tcPr>
            <w:tcW w:w="1345" w:type="pct"/>
            <w:shd w:val="clear" w:color="auto" w:fill="auto"/>
          </w:tcPr>
          <w:p w14:paraId="78787A74">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AD采样频率</w:t>
            </w:r>
          </w:p>
        </w:tc>
        <w:tc>
          <w:tcPr>
            <w:tcW w:w="3063" w:type="pct"/>
            <w:shd w:val="clear" w:color="auto" w:fill="auto"/>
          </w:tcPr>
          <w:p w14:paraId="79EFA312">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25MHz</w:t>
            </w:r>
          </w:p>
        </w:tc>
      </w:tr>
      <w:tr w14:paraId="1F8B0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3954CA20">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4</w:t>
            </w:r>
          </w:p>
        </w:tc>
        <w:tc>
          <w:tcPr>
            <w:tcW w:w="1345" w:type="pct"/>
            <w:shd w:val="clear" w:color="auto" w:fill="auto"/>
          </w:tcPr>
          <w:p w14:paraId="02BFC38E">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ADC分辨率</w:t>
            </w:r>
          </w:p>
        </w:tc>
        <w:tc>
          <w:tcPr>
            <w:tcW w:w="3063" w:type="pct"/>
            <w:shd w:val="clear" w:color="auto" w:fill="auto"/>
          </w:tcPr>
          <w:p w14:paraId="10597CD1">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14 位</w:t>
            </w:r>
          </w:p>
        </w:tc>
      </w:tr>
      <w:tr w14:paraId="5C8DA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68934937">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5</w:t>
            </w:r>
          </w:p>
        </w:tc>
        <w:tc>
          <w:tcPr>
            <w:tcW w:w="1345" w:type="pct"/>
            <w:shd w:val="clear" w:color="auto" w:fill="auto"/>
          </w:tcPr>
          <w:p w14:paraId="119EC15E">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测量范围</w:t>
            </w:r>
          </w:p>
        </w:tc>
        <w:tc>
          <w:tcPr>
            <w:tcW w:w="3063" w:type="pct"/>
            <w:shd w:val="clear" w:color="auto" w:fill="auto"/>
          </w:tcPr>
          <w:p w14:paraId="448B3CA4">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50pC～10000pC（内置式传感器）</w:t>
            </w:r>
          </w:p>
        </w:tc>
      </w:tr>
      <w:tr w14:paraId="3C904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1AECD9E3">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6</w:t>
            </w:r>
          </w:p>
        </w:tc>
        <w:tc>
          <w:tcPr>
            <w:tcW w:w="1345" w:type="pct"/>
            <w:shd w:val="clear" w:color="auto" w:fill="auto"/>
          </w:tcPr>
          <w:p w14:paraId="7515092F">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输入通道数</w:t>
            </w:r>
          </w:p>
        </w:tc>
        <w:tc>
          <w:tcPr>
            <w:tcW w:w="3063" w:type="pct"/>
            <w:shd w:val="clear" w:color="auto" w:fill="auto"/>
          </w:tcPr>
          <w:p w14:paraId="03A01442">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4通道</w:t>
            </w:r>
          </w:p>
        </w:tc>
      </w:tr>
      <w:tr w14:paraId="06BD1B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3A2A8E40">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7</w:t>
            </w:r>
          </w:p>
        </w:tc>
        <w:tc>
          <w:tcPr>
            <w:tcW w:w="1345" w:type="pct"/>
            <w:shd w:val="clear" w:color="auto" w:fill="auto"/>
          </w:tcPr>
          <w:p w14:paraId="138216C7">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最小检测周期</w:t>
            </w:r>
          </w:p>
        </w:tc>
        <w:tc>
          <w:tcPr>
            <w:tcW w:w="3063" w:type="pct"/>
            <w:shd w:val="clear" w:color="auto" w:fill="auto"/>
          </w:tcPr>
          <w:p w14:paraId="7FADE4F7">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≤1分钟（连续测量）</w:t>
            </w:r>
          </w:p>
        </w:tc>
      </w:tr>
      <w:tr w14:paraId="78A3C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 w:hRule="atLeast"/>
          <w:jc w:val="center"/>
        </w:trPr>
        <w:tc>
          <w:tcPr>
            <w:tcW w:w="591" w:type="pct"/>
            <w:shd w:val="clear" w:color="auto" w:fill="auto"/>
          </w:tcPr>
          <w:p w14:paraId="320BA02B">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8</w:t>
            </w:r>
          </w:p>
        </w:tc>
        <w:tc>
          <w:tcPr>
            <w:tcW w:w="1345" w:type="pct"/>
            <w:shd w:val="clear" w:color="auto" w:fill="auto"/>
          </w:tcPr>
          <w:p w14:paraId="407ACBBD">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通信接口</w:t>
            </w:r>
          </w:p>
        </w:tc>
        <w:tc>
          <w:tcPr>
            <w:tcW w:w="3063" w:type="pct"/>
            <w:shd w:val="clear" w:color="auto" w:fill="auto"/>
          </w:tcPr>
          <w:p w14:paraId="33D59EBE">
            <w:pPr>
              <w:autoSpaceDE w:val="0"/>
              <w:autoSpaceDN w:val="0"/>
              <w:spacing w:before="72" w:beforeLines="30" w:after="72" w:afterLines="30"/>
              <w:jc w:val="center"/>
              <w:rPr>
                <w:rFonts w:ascii="Calibri" w:hAnsi="Calibri"/>
                <w:color w:val="000000"/>
                <w:szCs w:val="22"/>
              </w:rPr>
            </w:pPr>
            <w:r>
              <w:rPr>
                <w:rFonts w:hint="eastAsia" w:ascii="Calibri" w:hAnsi="Calibri"/>
                <w:color w:val="000000"/>
                <w:szCs w:val="22"/>
              </w:rPr>
              <w:t>以太网</w:t>
            </w:r>
          </w:p>
        </w:tc>
      </w:tr>
    </w:tbl>
    <w:p w14:paraId="241E802E"/>
    <w:p w14:paraId="3A226A9A">
      <w:pPr>
        <w:spacing w:line="360" w:lineRule="auto"/>
        <w:rPr>
          <w:b/>
          <w:szCs w:val="24"/>
        </w:rPr>
      </w:pPr>
      <w:bookmarkStart w:id="140" w:name="_Toc30209"/>
      <w:r>
        <w:rPr>
          <w:rFonts w:hint="eastAsia"/>
          <w:b/>
          <w:szCs w:val="24"/>
        </w:rPr>
        <w:t>4.6 GIS设备布置要求</w:t>
      </w:r>
      <w:bookmarkEnd w:id="140"/>
    </w:p>
    <w:p w14:paraId="23B3100E">
      <w:pPr>
        <w:spacing w:line="360" w:lineRule="auto"/>
        <w:ind w:firstLine="480"/>
        <w:rPr>
          <w:color w:val="000000"/>
        </w:rPr>
      </w:pPr>
      <w:bookmarkStart w:id="141" w:name="_Toc463017361"/>
      <w:bookmarkStart w:id="142" w:name="_Toc464652063"/>
      <w:bookmarkStart w:id="143" w:name="_Toc15080"/>
      <w:r>
        <w:rPr>
          <w:rFonts w:hint="eastAsia"/>
          <w:color w:val="000000"/>
        </w:rPr>
        <w:t>(1) GIS 设备进出线部分布置在海上升压站 72.5kV GIS室户内。</w:t>
      </w:r>
    </w:p>
    <w:p w14:paraId="12F594FB">
      <w:pPr>
        <w:spacing w:line="360" w:lineRule="auto"/>
        <w:ind w:firstLine="480"/>
        <w:rPr>
          <w:color w:val="000000"/>
        </w:rPr>
      </w:pPr>
      <w:r>
        <w:rPr>
          <w:rFonts w:hint="eastAsia"/>
          <w:color w:val="000000"/>
        </w:rPr>
        <w:t>(2) 海上升压站中GIS进线通过电缆套筒与电缆连接；出线通过电缆套筒与海底电缆连接。</w:t>
      </w:r>
    </w:p>
    <w:p w14:paraId="1E39414E">
      <w:pPr>
        <w:spacing w:line="360" w:lineRule="auto"/>
        <w:ind w:firstLine="480"/>
        <w:rPr>
          <w:color w:val="000000"/>
        </w:rPr>
      </w:pPr>
      <w:r>
        <w:rPr>
          <w:rFonts w:hint="eastAsia"/>
          <w:color w:val="000000"/>
        </w:rPr>
        <w:t>(3) 应尽量减少 GIS 母线（设备间连线）的长度，以及L型弯头、T型接头的数量，使GIS 总体布置最优。</w:t>
      </w:r>
    </w:p>
    <w:p w14:paraId="3B4CEC0F">
      <w:pPr>
        <w:spacing w:line="360" w:lineRule="auto"/>
        <w:ind w:firstLine="480"/>
        <w:rPr>
          <w:color w:val="000000"/>
        </w:rPr>
      </w:pPr>
      <w:r>
        <w:rPr>
          <w:rFonts w:hint="eastAsia"/>
          <w:color w:val="000000"/>
        </w:rPr>
        <w:t>(4) 应充分考虑进、出线设备布置的相关位置，提供必要支撑件。</w:t>
      </w:r>
    </w:p>
    <w:p w14:paraId="6C47E6D9">
      <w:pPr>
        <w:spacing w:line="360" w:lineRule="auto"/>
        <w:ind w:firstLine="480"/>
        <w:rPr>
          <w:color w:val="000000"/>
        </w:rPr>
      </w:pPr>
      <w:r>
        <w:rPr>
          <w:rFonts w:hint="eastAsia"/>
          <w:color w:val="000000"/>
        </w:rPr>
        <w:t>(5) 应确保各元件安装、巡视、维护、检修和起吊运输的方便，并留有足够的安装场地。布置尺寸的确定也应保证设备检修、补气、操作和巡视的方便。</w:t>
      </w:r>
    </w:p>
    <w:p w14:paraId="53537A24">
      <w:pPr>
        <w:pStyle w:val="68"/>
        <w:tabs>
          <w:tab w:val="left" w:pos="922"/>
        </w:tabs>
        <w:spacing w:before="1" w:line="384" w:lineRule="auto"/>
        <w:ind w:right="328" w:firstLine="480"/>
        <w:rPr>
          <w:b/>
          <w:color w:val="000000"/>
          <w:szCs w:val="21"/>
        </w:rPr>
      </w:pPr>
      <w:r>
        <w:rPr>
          <w:rFonts w:hint="eastAsia"/>
          <w:b/>
          <w:color w:val="000000"/>
          <w:szCs w:val="21"/>
        </w:rPr>
        <w:t>(6) 投标人应提供吊点位置及起吊方案，满足设备</w:t>
      </w:r>
      <w:r>
        <w:rPr>
          <w:b/>
          <w:color w:val="000000"/>
          <w:szCs w:val="21"/>
        </w:rPr>
        <w:t>安装、巡视、维护、检修和起吊运输</w:t>
      </w:r>
      <w:r>
        <w:rPr>
          <w:rFonts w:hint="eastAsia"/>
          <w:b/>
          <w:color w:val="000000"/>
          <w:szCs w:val="21"/>
        </w:rPr>
        <w:t>的需求。</w:t>
      </w:r>
    </w:p>
    <w:p w14:paraId="70D1CC32">
      <w:pPr>
        <w:spacing w:line="360" w:lineRule="auto"/>
        <w:ind w:firstLine="480"/>
        <w:rPr>
          <w:color w:val="000000"/>
        </w:rPr>
      </w:pPr>
      <w:r>
        <w:rPr>
          <w:rFonts w:hint="eastAsia"/>
          <w:color w:val="000000"/>
        </w:rPr>
        <w:t>(7) 应结合现地耐压试验的方案，提出试验设备布置的推荐方案,并应注明试验变压器和/或绝缘试验用互感器及 GIS 设备分段的位置。</w:t>
      </w:r>
    </w:p>
    <w:p w14:paraId="556702A3">
      <w:pPr>
        <w:pStyle w:val="68"/>
        <w:tabs>
          <w:tab w:val="left" w:pos="922"/>
        </w:tabs>
        <w:spacing w:before="1" w:line="384" w:lineRule="auto"/>
        <w:ind w:right="328" w:firstLine="480"/>
        <w:rPr>
          <w:b/>
          <w:color w:val="000000"/>
          <w:szCs w:val="21"/>
        </w:rPr>
      </w:pPr>
      <w:r>
        <w:rPr>
          <w:rFonts w:hint="eastAsia"/>
          <w:b/>
          <w:color w:val="000000"/>
          <w:szCs w:val="21"/>
        </w:rPr>
        <w:t>(8) 投标人应提出设备周围散热、检修、维护等所需的最小空间要求，并在布置附图基础上进行优化设计。</w:t>
      </w:r>
    </w:p>
    <w:p w14:paraId="5676B0D3">
      <w:pPr>
        <w:spacing w:line="360" w:lineRule="auto"/>
        <w:ind w:firstLine="480"/>
        <w:rPr>
          <w:color w:val="000000"/>
        </w:rPr>
      </w:pPr>
      <w:r>
        <w:rPr>
          <w:rFonts w:hint="eastAsia"/>
          <w:color w:val="000000"/>
        </w:rPr>
        <w:t>(9) GIS 各功能元件的相序布置应尽可能一致。面对出线从左至右为 A、B、C</w:t>
      </w:r>
      <w:r>
        <w:rPr>
          <w:rFonts w:hint="eastAsia"/>
          <w:b/>
          <w:color w:val="000000"/>
        </w:rPr>
        <w:t>（暂定，最终待设联会确定）</w:t>
      </w:r>
      <w:r>
        <w:rPr>
          <w:rFonts w:hint="eastAsia"/>
          <w:color w:val="000000"/>
        </w:rPr>
        <w:t>。GIS 母线设备应有相序标志。相序色标为：A 相－黄色、B 相－绿色、C 相－红色。</w:t>
      </w:r>
    </w:p>
    <w:p w14:paraId="6A4E7B7D">
      <w:pPr>
        <w:spacing w:line="360" w:lineRule="auto"/>
        <w:ind w:firstLine="480"/>
        <w:rPr>
          <w:color w:val="000000"/>
        </w:rPr>
      </w:pPr>
      <w:r>
        <w:rPr>
          <w:rFonts w:hint="eastAsia"/>
          <w:color w:val="000000"/>
        </w:rPr>
        <w:t>(10) 各测量仪表应布置在便于视频监控处，具体位置由设联会确定。</w:t>
      </w:r>
    </w:p>
    <w:p w14:paraId="2F77E9D5">
      <w:pPr>
        <w:spacing w:line="360" w:lineRule="auto"/>
        <w:ind w:firstLine="480"/>
        <w:rPr>
          <w:color w:val="000000"/>
        </w:rPr>
      </w:pPr>
      <w:r>
        <w:rPr>
          <w:rFonts w:hint="eastAsia"/>
          <w:color w:val="000000"/>
        </w:rPr>
        <w:t>(11) GIS 本体至汇控柜之间的厂家内部控制电缆需厂家结合自身设备考虑电缆通道，电缆所需槽盒由厂家提供，在房间甲板以上本体间隔内布置，招标人不提供其余电缆通道。</w:t>
      </w:r>
    </w:p>
    <w:p w14:paraId="4EF9AF73">
      <w:pPr>
        <w:spacing w:line="360" w:lineRule="auto"/>
        <w:ind w:firstLine="480"/>
        <w:rPr>
          <w:color w:val="000000"/>
        </w:rPr>
      </w:pPr>
      <w:r>
        <w:rPr>
          <w:rFonts w:hint="eastAsia"/>
          <w:color w:val="000000"/>
        </w:rPr>
        <w:t>(12) 由于海上升压站面积限制，72.5kV GIS布置详见附图。</w:t>
      </w:r>
    </w:p>
    <w:bookmarkEnd w:id="141"/>
    <w:bookmarkEnd w:id="142"/>
    <w:bookmarkEnd w:id="143"/>
    <w:p w14:paraId="7C6369AF">
      <w:pPr>
        <w:spacing w:line="360" w:lineRule="auto"/>
        <w:rPr>
          <w:b/>
          <w:szCs w:val="24"/>
        </w:rPr>
      </w:pPr>
      <w:bookmarkStart w:id="144" w:name="_Toc14717544"/>
      <w:bookmarkStart w:id="145" w:name="_Toc223835284"/>
      <w:r>
        <w:rPr>
          <w:b/>
          <w:szCs w:val="24"/>
        </w:rPr>
        <w:t>4.</w:t>
      </w:r>
      <w:r>
        <w:rPr>
          <w:rFonts w:hint="eastAsia"/>
          <w:b/>
          <w:szCs w:val="24"/>
        </w:rPr>
        <w:t>7</w:t>
      </w:r>
      <w:r>
        <w:rPr>
          <w:b/>
          <w:szCs w:val="24"/>
        </w:rPr>
        <w:t>性能保证</w:t>
      </w:r>
      <w:bookmarkEnd w:id="144"/>
      <w:bookmarkEnd w:id="145"/>
    </w:p>
    <w:p w14:paraId="2E80D47C">
      <w:pPr>
        <w:spacing w:line="360" w:lineRule="auto"/>
        <w:ind w:firstLine="480" w:firstLineChars="200"/>
      </w:pPr>
      <w:r>
        <w:t>投标人应保证能满足本技术规范书第4节中的规定</w:t>
      </w:r>
      <w:r>
        <w:rPr>
          <w:rFonts w:hint="eastAsia"/>
        </w:rPr>
        <w:t>，由投标人填写下表</w:t>
      </w:r>
      <w:r>
        <w:t xml:space="preserve">。 </w:t>
      </w:r>
    </w:p>
    <w:tbl>
      <w:tblPr>
        <w:tblStyle w:val="39"/>
        <w:tblW w:w="5000" w:type="pct"/>
        <w:tblInd w:w="0" w:type="dxa"/>
        <w:tblLayout w:type="fixed"/>
        <w:tblCellMar>
          <w:top w:w="0" w:type="dxa"/>
          <w:left w:w="108" w:type="dxa"/>
          <w:bottom w:w="0" w:type="dxa"/>
          <w:right w:w="108" w:type="dxa"/>
        </w:tblCellMar>
      </w:tblPr>
      <w:tblGrid>
        <w:gridCol w:w="501"/>
        <w:gridCol w:w="2181"/>
        <w:gridCol w:w="1027"/>
        <w:gridCol w:w="669"/>
        <w:gridCol w:w="1374"/>
        <w:gridCol w:w="1074"/>
        <w:gridCol w:w="2461"/>
      </w:tblGrid>
      <w:tr w14:paraId="049384C8">
        <w:tblPrEx>
          <w:tblCellMar>
            <w:top w:w="0" w:type="dxa"/>
            <w:left w:w="108" w:type="dxa"/>
            <w:bottom w:w="0" w:type="dxa"/>
            <w:right w:w="108" w:type="dxa"/>
          </w:tblCellMar>
        </w:tblPrEx>
        <w:trPr>
          <w:trHeight w:val="285" w:hRule="atLeast"/>
        </w:trPr>
        <w:tc>
          <w:tcPr>
            <w:tcW w:w="26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FC98E8F">
            <w:pPr>
              <w:widowControl/>
              <w:jc w:val="center"/>
              <w:rPr>
                <w:color w:val="000000"/>
                <w:kern w:val="0"/>
                <w:szCs w:val="24"/>
              </w:rPr>
            </w:pPr>
            <w:r>
              <w:rPr>
                <w:color w:val="000000"/>
                <w:kern w:val="0"/>
                <w:szCs w:val="24"/>
              </w:rPr>
              <w:t>序号</w:t>
            </w:r>
          </w:p>
        </w:tc>
        <w:tc>
          <w:tcPr>
            <w:tcW w:w="1727" w:type="pct"/>
            <w:gridSpan w:val="2"/>
            <w:tcBorders>
              <w:top w:val="single" w:color="auto" w:sz="4" w:space="0"/>
              <w:left w:val="nil"/>
              <w:bottom w:val="single" w:color="auto" w:sz="4" w:space="0"/>
              <w:right w:val="single" w:color="auto" w:sz="4" w:space="0"/>
            </w:tcBorders>
            <w:shd w:val="clear" w:color="auto" w:fill="auto"/>
            <w:noWrap/>
            <w:vAlign w:val="center"/>
          </w:tcPr>
          <w:p w14:paraId="52831832">
            <w:pPr>
              <w:widowControl/>
              <w:jc w:val="center"/>
              <w:rPr>
                <w:color w:val="000000"/>
                <w:kern w:val="0"/>
                <w:szCs w:val="24"/>
              </w:rPr>
            </w:pPr>
            <w:r>
              <w:rPr>
                <w:color w:val="000000"/>
                <w:kern w:val="0"/>
                <w:szCs w:val="24"/>
              </w:rPr>
              <w:t>名称</w:t>
            </w:r>
          </w:p>
        </w:tc>
        <w:tc>
          <w:tcPr>
            <w:tcW w:w="360" w:type="pct"/>
            <w:tcBorders>
              <w:top w:val="single" w:color="auto" w:sz="4" w:space="0"/>
              <w:left w:val="nil"/>
              <w:bottom w:val="single" w:color="auto" w:sz="4" w:space="0"/>
              <w:right w:val="single" w:color="auto" w:sz="4" w:space="0"/>
            </w:tcBorders>
            <w:shd w:val="clear" w:color="auto" w:fill="auto"/>
            <w:noWrap/>
            <w:vAlign w:val="center"/>
          </w:tcPr>
          <w:p w14:paraId="6D9979EA">
            <w:pPr>
              <w:widowControl/>
              <w:jc w:val="center"/>
              <w:rPr>
                <w:color w:val="000000"/>
                <w:kern w:val="0"/>
                <w:szCs w:val="24"/>
              </w:rPr>
            </w:pPr>
            <w:r>
              <w:rPr>
                <w:color w:val="000000"/>
                <w:kern w:val="0"/>
                <w:szCs w:val="24"/>
              </w:rPr>
              <w:t>单位</w:t>
            </w:r>
          </w:p>
        </w:tc>
        <w:tc>
          <w:tcPr>
            <w:tcW w:w="740" w:type="pct"/>
            <w:tcBorders>
              <w:top w:val="single" w:color="auto" w:sz="4" w:space="0"/>
              <w:left w:val="nil"/>
              <w:bottom w:val="single" w:color="auto" w:sz="4" w:space="0"/>
              <w:right w:val="single" w:color="auto" w:sz="4" w:space="0"/>
            </w:tcBorders>
            <w:shd w:val="clear" w:color="auto" w:fill="auto"/>
            <w:noWrap/>
            <w:vAlign w:val="center"/>
          </w:tcPr>
          <w:p w14:paraId="79716BC9">
            <w:pPr>
              <w:widowControl/>
              <w:jc w:val="center"/>
              <w:rPr>
                <w:color w:val="000000"/>
                <w:kern w:val="0"/>
                <w:szCs w:val="24"/>
              </w:rPr>
            </w:pPr>
            <w:r>
              <w:rPr>
                <w:color w:val="000000"/>
                <w:kern w:val="0"/>
                <w:szCs w:val="24"/>
              </w:rPr>
              <w:t>要求值</w:t>
            </w:r>
          </w:p>
        </w:tc>
        <w:tc>
          <w:tcPr>
            <w:tcW w:w="577" w:type="pct"/>
            <w:tcBorders>
              <w:top w:val="single" w:color="auto" w:sz="4" w:space="0"/>
              <w:left w:val="nil"/>
              <w:bottom w:val="single" w:color="auto" w:sz="4" w:space="0"/>
              <w:right w:val="single" w:color="auto" w:sz="4" w:space="0"/>
            </w:tcBorders>
            <w:shd w:val="clear" w:color="auto" w:fill="auto"/>
            <w:noWrap/>
            <w:vAlign w:val="center"/>
          </w:tcPr>
          <w:p w14:paraId="2468BD48">
            <w:pPr>
              <w:widowControl/>
              <w:jc w:val="center"/>
              <w:rPr>
                <w:color w:val="000000"/>
                <w:kern w:val="0"/>
                <w:szCs w:val="24"/>
              </w:rPr>
            </w:pPr>
            <w:r>
              <w:rPr>
                <w:color w:val="000000"/>
                <w:kern w:val="0"/>
                <w:szCs w:val="24"/>
              </w:rPr>
              <w:t>投标人保证值</w:t>
            </w:r>
          </w:p>
        </w:tc>
        <w:tc>
          <w:tcPr>
            <w:tcW w:w="1324" w:type="pct"/>
            <w:tcBorders>
              <w:top w:val="single" w:color="auto" w:sz="4" w:space="0"/>
              <w:left w:val="nil"/>
              <w:bottom w:val="single" w:color="auto" w:sz="4" w:space="0"/>
              <w:right w:val="single" w:color="auto" w:sz="4" w:space="0"/>
            </w:tcBorders>
            <w:shd w:val="clear" w:color="auto" w:fill="auto"/>
            <w:noWrap/>
            <w:vAlign w:val="center"/>
          </w:tcPr>
          <w:p w14:paraId="53ECFFEC">
            <w:pPr>
              <w:widowControl/>
              <w:jc w:val="center"/>
              <w:rPr>
                <w:color w:val="000000"/>
                <w:kern w:val="0"/>
                <w:szCs w:val="24"/>
              </w:rPr>
            </w:pPr>
            <w:r>
              <w:rPr>
                <w:color w:val="000000"/>
                <w:kern w:val="0"/>
                <w:szCs w:val="24"/>
              </w:rPr>
              <w:t>备注</w:t>
            </w:r>
          </w:p>
        </w:tc>
      </w:tr>
      <w:tr w14:paraId="035DE787">
        <w:tblPrEx>
          <w:tblCellMar>
            <w:top w:w="0" w:type="dxa"/>
            <w:left w:w="108" w:type="dxa"/>
            <w:bottom w:w="0" w:type="dxa"/>
            <w:right w:w="108" w:type="dxa"/>
          </w:tblCellMar>
        </w:tblPrEx>
        <w:trPr>
          <w:trHeight w:val="285" w:hRule="atLeast"/>
        </w:trPr>
        <w:tc>
          <w:tcPr>
            <w:tcW w:w="269" w:type="pct"/>
            <w:tcBorders>
              <w:top w:val="nil"/>
              <w:left w:val="single" w:color="auto" w:sz="4" w:space="0"/>
              <w:bottom w:val="single" w:color="auto" w:sz="4" w:space="0"/>
              <w:right w:val="single" w:color="auto" w:sz="4" w:space="0"/>
            </w:tcBorders>
            <w:shd w:val="clear" w:color="auto" w:fill="auto"/>
            <w:noWrap/>
            <w:vAlign w:val="center"/>
          </w:tcPr>
          <w:p w14:paraId="4866E6BD">
            <w:pPr>
              <w:widowControl/>
              <w:jc w:val="center"/>
              <w:rPr>
                <w:color w:val="000000"/>
                <w:kern w:val="0"/>
                <w:szCs w:val="24"/>
              </w:rPr>
            </w:pPr>
            <w:r>
              <w:rPr>
                <w:color w:val="000000"/>
                <w:kern w:val="0"/>
                <w:szCs w:val="24"/>
              </w:rPr>
              <w:t>一</w:t>
            </w:r>
          </w:p>
        </w:tc>
        <w:tc>
          <w:tcPr>
            <w:tcW w:w="3405" w:type="pct"/>
            <w:gridSpan w:val="5"/>
            <w:tcBorders>
              <w:top w:val="single" w:color="auto" w:sz="4" w:space="0"/>
              <w:left w:val="nil"/>
              <w:bottom w:val="single" w:color="auto" w:sz="4" w:space="0"/>
              <w:right w:val="single" w:color="000000" w:sz="4" w:space="0"/>
            </w:tcBorders>
            <w:shd w:val="clear" w:color="auto" w:fill="auto"/>
            <w:noWrap/>
            <w:vAlign w:val="center"/>
          </w:tcPr>
          <w:p w14:paraId="08E0B376">
            <w:pPr>
              <w:widowControl/>
              <w:jc w:val="center"/>
              <w:rPr>
                <w:color w:val="000000"/>
                <w:kern w:val="0"/>
                <w:szCs w:val="24"/>
              </w:rPr>
            </w:pPr>
            <w:r>
              <w:rPr>
                <w:color w:val="000000"/>
                <w:kern w:val="0"/>
                <w:szCs w:val="24"/>
              </w:rPr>
              <w:t>GIS整体参数</w:t>
            </w:r>
          </w:p>
        </w:tc>
        <w:tc>
          <w:tcPr>
            <w:tcW w:w="1324" w:type="pct"/>
            <w:tcBorders>
              <w:top w:val="nil"/>
              <w:left w:val="nil"/>
              <w:bottom w:val="single" w:color="auto" w:sz="4" w:space="0"/>
              <w:right w:val="single" w:color="auto" w:sz="4" w:space="0"/>
            </w:tcBorders>
            <w:shd w:val="clear" w:color="auto" w:fill="auto"/>
            <w:noWrap/>
            <w:vAlign w:val="center"/>
          </w:tcPr>
          <w:p w14:paraId="0C6C3DEB">
            <w:pPr>
              <w:widowControl/>
              <w:jc w:val="center"/>
              <w:rPr>
                <w:color w:val="000000"/>
                <w:kern w:val="0"/>
                <w:szCs w:val="24"/>
              </w:rPr>
            </w:pPr>
            <w:r>
              <w:rPr>
                <w:color w:val="000000"/>
                <w:kern w:val="0"/>
                <w:szCs w:val="24"/>
              </w:rPr>
              <w:t>　</w:t>
            </w:r>
          </w:p>
        </w:tc>
      </w:tr>
      <w:tr w14:paraId="4BB1F404">
        <w:tblPrEx>
          <w:tblCellMar>
            <w:top w:w="0" w:type="dxa"/>
            <w:left w:w="108" w:type="dxa"/>
            <w:bottom w:w="0" w:type="dxa"/>
            <w:right w:w="108" w:type="dxa"/>
          </w:tblCellMar>
        </w:tblPrEx>
        <w:trPr>
          <w:trHeight w:val="285" w:hRule="atLeast"/>
        </w:trPr>
        <w:tc>
          <w:tcPr>
            <w:tcW w:w="269" w:type="pct"/>
            <w:tcBorders>
              <w:top w:val="nil"/>
              <w:left w:val="single" w:color="auto" w:sz="4" w:space="0"/>
              <w:bottom w:val="single" w:color="auto" w:sz="4" w:space="0"/>
              <w:right w:val="single" w:color="auto" w:sz="4" w:space="0"/>
            </w:tcBorders>
            <w:shd w:val="clear" w:color="auto" w:fill="auto"/>
            <w:noWrap/>
            <w:vAlign w:val="center"/>
          </w:tcPr>
          <w:p w14:paraId="2077ED0A">
            <w:pPr>
              <w:widowControl/>
              <w:jc w:val="center"/>
              <w:rPr>
                <w:color w:val="000000"/>
                <w:kern w:val="0"/>
                <w:szCs w:val="24"/>
              </w:rPr>
            </w:pPr>
            <w:r>
              <w:rPr>
                <w:color w:val="000000"/>
                <w:kern w:val="0"/>
                <w:szCs w:val="24"/>
              </w:rPr>
              <w:t>1</w:t>
            </w:r>
          </w:p>
        </w:tc>
        <w:tc>
          <w:tcPr>
            <w:tcW w:w="1727" w:type="pct"/>
            <w:gridSpan w:val="2"/>
            <w:tcBorders>
              <w:top w:val="single" w:color="auto" w:sz="4" w:space="0"/>
              <w:left w:val="nil"/>
              <w:bottom w:val="single" w:color="auto" w:sz="4" w:space="0"/>
              <w:right w:val="single" w:color="auto" w:sz="4" w:space="0"/>
            </w:tcBorders>
            <w:shd w:val="clear" w:color="auto" w:fill="auto"/>
            <w:noWrap/>
            <w:vAlign w:val="center"/>
          </w:tcPr>
          <w:p w14:paraId="0CA19828">
            <w:pPr>
              <w:widowControl/>
              <w:jc w:val="center"/>
              <w:rPr>
                <w:color w:val="000000"/>
                <w:kern w:val="0"/>
                <w:szCs w:val="24"/>
              </w:rPr>
            </w:pPr>
            <w:r>
              <w:rPr>
                <w:color w:val="000000"/>
                <w:kern w:val="0"/>
                <w:szCs w:val="24"/>
              </w:rPr>
              <w:t>额定电压</w:t>
            </w:r>
          </w:p>
        </w:tc>
        <w:tc>
          <w:tcPr>
            <w:tcW w:w="360" w:type="pct"/>
            <w:tcBorders>
              <w:top w:val="nil"/>
              <w:left w:val="nil"/>
              <w:bottom w:val="single" w:color="auto" w:sz="4" w:space="0"/>
              <w:right w:val="single" w:color="auto" w:sz="4" w:space="0"/>
            </w:tcBorders>
            <w:shd w:val="clear" w:color="auto" w:fill="auto"/>
            <w:noWrap/>
            <w:vAlign w:val="center"/>
          </w:tcPr>
          <w:p w14:paraId="2ABF6DB9">
            <w:pPr>
              <w:widowControl/>
              <w:jc w:val="center"/>
              <w:rPr>
                <w:color w:val="000000"/>
                <w:kern w:val="0"/>
                <w:szCs w:val="24"/>
              </w:rPr>
            </w:pPr>
            <w:r>
              <w:rPr>
                <w:color w:val="000000"/>
                <w:kern w:val="0"/>
                <w:szCs w:val="24"/>
              </w:rPr>
              <w:t>kV</w:t>
            </w:r>
          </w:p>
        </w:tc>
        <w:tc>
          <w:tcPr>
            <w:tcW w:w="740" w:type="pct"/>
            <w:tcBorders>
              <w:top w:val="nil"/>
              <w:left w:val="nil"/>
              <w:bottom w:val="single" w:color="auto" w:sz="4" w:space="0"/>
              <w:right w:val="single" w:color="auto" w:sz="4" w:space="0"/>
            </w:tcBorders>
            <w:shd w:val="clear" w:color="auto" w:fill="auto"/>
            <w:noWrap/>
            <w:vAlign w:val="center"/>
          </w:tcPr>
          <w:p w14:paraId="2D419C17">
            <w:pPr>
              <w:widowControl/>
              <w:jc w:val="center"/>
              <w:rPr>
                <w:color w:val="000000"/>
                <w:kern w:val="0"/>
                <w:szCs w:val="24"/>
              </w:rPr>
            </w:pPr>
            <w:r>
              <w:rPr>
                <w:color w:val="000000"/>
                <w:kern w:val="0"/>
                <w:szCs w:val="24"/>
              </w:rPr>
              <w:t>72.5</w:t>
            </w:r>
          </w:p>
        </w:tc>
        <w:tc>
          <w:tcPr>
            <w:tcW w:w="577" w:type="pct"/>
            <w:tcBorders>
              <w:top w:val="nil"/>
              <w:left w:val="nil"/>
              <w:bottom w:val="single" w:color="auto" w:sz="4" w:space="0"/>
              <w:right w:val="single" w:color="auto" w:sz="4" w:space="0"/>
            </w:tcBorders>
            <w:shd w:val="clear" w:color="auto" w:fill="auto"/>
            <w:noWrap/>
            <w:vAlign w:val="center"/>
          </w:tcPr>
          <w:p w14:paraId="0697C262">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75E0321E">
            <w:pPr>
              <w:widowControl/>
              <w:jc w:val="center"/>
              <w:rPr>
                <w:color w:val="000000"/>
                <w:kern w:val="0"/>
                <w:szCs w:val="24"/>
              </w:rPr>
            </w:pPr>
            <w:r>
              <w:rPr>
                <w:color w:val="000000"/>
                <w:kern w:val="0"/>
                <w:szCs w:val="24"/>
              </w:rPr>
              <w:t>　</w:t>
            </w:r>
          </w:p>
        </w:tc>
      </w:tr>
      <w:tr w14:paraId="3C4861D2">
        <w:tblPrEx>
          <w:tblCellMar>
            <w:top w:w="0" w:type="dxa"/>
            <w:left w:w="108" w:type="dxa"/>
            <w:bottom w:w="0" w:type="dxa"/>
            <w:right w:w="108" w:type="dxa"/>
          </w:tblCellMar>
        </w:tblPrEx>
        <w:trPr>
          <w:trHeight w:val="285" w:hRule="atLeast"/>
        </w:trPr>
        <w:tc>
          <w:tcPr>
            <w:tcW w:w="269" w:type="pct"/>
            <w:tcBorders>
              <w:top w:val="nil"/>
              <w:left w:val="single" w:color="auto" w:sz="4" w:space="0"/>
              <w:bottom w:val="single" w:color="auto" w:sz="4" w:space="0"/>
              <w:right w:val="single" w:color="auto" w:sz="4" w:space="0"/>
            </w:tcBorders>
            <w:shd w:val="clear" w:color="auto" w:fill="auto"/>
            <w:noWrap/>
            <w:vAlign w:val="center"/>
          </w:tcPr>
          <w:p w14:paraId="39578B85">
            <w:pPr>
              <w:widowControl/>
              <w:jc w:val="center"/>
              <w:rPr>
                <w:color w:val="000000"/>
                <w:kern w:val="0"/>
                <w:szCs w:val="24"/>
              </w:rPr>
            </w:pPr>
            <w:r>
              <w:rPr>
                <w:color w:val="000000"/>
                <w:kern w:val="0"/>
                <w:szCs w:val="24"/>
              </w:rPr>
              <w:t>2</w:t>
            </w:r>
          </w:p>
        </w:tc>
        <w:tc>
          <w:tcPr>
            <w:tcW w:w="1727" w:type="pct"/>
            <w:gridSpan w:val="2"/>
            <w:tcBorders>
              <w:top w:val="single" w:color="auto" w:sz="4" w:space="0"/>
              <w:left w:val="nil"/>
              <w:bottom w:val="single" w:color="auto" w:sz="4" w:space="0"/>
              <w:right w:val="single" w:color="auto" w:sz="4" w:space="0"/>
            </w:tcBorders>
            <w:shd w:val="clear" w:color="auto" w:fill="auto"/>
            <w:noWrap/>
            <w:vAlign w:val="center"/>
          </w:tcPr>
          <w:p w14:paraId="7851D5E4">
            <w:pPr>
              <w:widowControl/>
              <w:jc w:val="center"/>
              <w:rPr>
                <w:color w:val="000000"/>
                <w:kern w:val="0"/>
                <w:szCs w:val="24"/>
              </w:rPr>
            </w:pPr>
            <w:r>
              <w:rPr>
                <w:color w:val="000000"/>
                <w:kern w:val="0"/>
                <w:szCs w:val="24"/>
              </w:rPr>
              <w:t>额定电流</w:t>
            </w:r>
          </w:p>
        </w:tc>
        <w:tc>
          <w:tcPr>
            <w:tcW w:w="360" w:type="pct"/>
            <w:tcBorders>
              <w:top w:val="nil"/>
              <w:left w:val="nil"/>
              <w:bottom w:val="single" w:color="auto" w:sz="4" w:space="0"/>
              <w:right w:val="single" w:color="auto" w:sz="4" w:space="0"/>
            </w:tcBorders>
            <w:shd w:val="clear" w:color="auto" w:fill="auto"/>
            <w:noWrap/>
            <w:vAlign w:val="center"/>
          </w:tcPr>
          <w:p w14:paraId="74D3165C">
            <w:pPr>
              <w:widowControl/>
              <w:jc w:val="center"/>
              <w:rPr>
                <w:color w:val="000000"/>
                <w:kern w:val="0"/>
                <w:szCs w:val="24"/>
              </w:rPr>
            </w:pPr>
            <w:r>
              <w:rPr>
                <w:color w:val="000000"/>
                <w:kern w:val="0"/>
                <w:szCs w:val="24"/>
              </w:rPr>
              <w:t>A</w:t>
            </w:r>
          </w:p>
        </w:tc>
        <w:tc>
          <w:tcPr>
            <w:tcW w:w="740" w:type="pct"/>
            <w:tcBorders>
              <w:top w:val="nil"/>
              <w:left w:val="nil"/>
              <w:bottom w:val="single" w:color="auto" w:sz="4" w:space="0"/>
              <w:right w:val="single" w:color="auto" w:sz="4" w:space="0"/>
            </w:tcBorders>
            <w:shd w:val="clear" w:color="auto" w:fill="auto"/>
            <w:noWrap/>
            <w:vAlign w:val="center"/>
          </w:tcPr>
          <w:p w14:paraId="47BE5D3E">
            <w:pPr>
              <w:widowControl/>
              <w:jc w:val="center"/>
              <w:rPr>
                <w:color w:val="000000"/>
                <w:kern w:val="0"/>
                <w:szCs w:val="24"/>
              </w:rPr>
            </w:pPr>
            <w:r>
              <w:rPr>
                <w:color w:val="000000"/>
                <w:kern w:val="0"/>
                <w:szCs w:val="24"/>
              </w:rPr>
              <w:t>2500/2</w:t>
            </w:r>
            <w:r>
              <w:rPr>
                <w:rFonts w:hint="eastAsia"/>
                <w:color w:val="000000"/>
                <w:kern w:val="0"/>
                <w:szCs w:val="24"/>
              </w:rPr>
              <w:t>0</w:t>
            </w:r>
            <w:r>
              <w:rPr>
                <w:color w:val="000000"/>
                <w:kern w:val="0"/>
                <w:szCs w:val="24"/>
              </w:rPr>
              <w:t>00/1250</w:t>
            </w:r>
          </w:p>
        </w:tc>
        <w:tc>
          <w:tcPr>
            <w:tcW w:w="577" w:type="pct"/>
            <w:tcBorders>
              <w:top w:val="nil"/>
              <w:left w:val="nil"/>
              <w:bottom w:val="single" w:color="auto" w:sz="4" w:space="0"/>
              <w:right w:val="single" w:color="auto" w:sz="4" w:space="0"/>
            </w:tcBorders>
            <w:shd w:val="clear" w:color="auto" w:fill="auto"/>
            <w:noWrap/>
            <w:vAlign w:val="center"/>
          </w:tcPr>
          <w:p w14:paraId="3F177A76">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50156FCF">
            <w:pPr>
              <w:widowControl/>
              <w:jc w:val="center"/>
              <w:rPr>
                <w:color w:val="000000"/>
                <w:kern w:val="0"/>
                <w:szCs w:val="24"/>
              </w:rPr>
            </w:pPr>
            <w:r>
              <w:rPr>
                <w:color w:val="000000"/>
                <w:kern w:val="0"/>
                <w:szCs w:val="24"/>
              </w:rPr>
              <w:t>主变进线/分段/馈线</w:t>
            </w:r>
          </w:p>
        </w:tc>
      </w:tr>
      <w:tr w14:paraId="43FECF09">
        <w:tblPrEx>
          <w:tblCellMar>
            <w:top w:w="0" w:type="dxa"/>
            <w:left w:w="108" w:type="dxa"/>
            <w:bottom w:w="0" w:type="dxa"/>
            <w:right w:w="108" w:type="dxa"/>
          </w:tblCellMar>
        </w:tblPrEx>
        <w:trPr>
          <w:trHeight w:val="300" w:hRule="atLeast"/>
        </w:trPr>
        <w:tc>
          <w:tcPr>
            <w:tcW w:w="269" w:type="pct"/>
            <w:tcBorders>
              <w:top w:val="nil"/>
              <w:left w:val="single" w:color="auto" w:sz="4" w:space="0"/>
              <w:bottom w:val="single" w:color="auto" w:sz="4" w:space="0"/>
              <w:right w:val="single" w:color="auto" w:sz="4" w:space="0"/>
            </w:tcBorders>
            <w:shd w:val="clear" w:color="auto" w:fill="auto"/>
            <w:noWrap/>
            <w:vAlign w:val="center"/>
          </w:tcPr>
          <w:p w14:paraId="038F19B2">
            <w:pPr>
              <w:widowControl/>
              <w:jc w:val="center"/>
              <w:rPr>
                <w:color w:val="000000"/>
                <w:kern w:val="0"/>
                <w:szCs w:val="24"/>
              </w:rPr>
            </w:pPr>
            <w:r>
              <w:rPr>
                <w:color w:val="000000"/>
                <w:kern w:val="0"/>
                <w:szCs w:val="24"/>
              </w:rPr>
              <w:t>3</w:t>
            </w:r>
          </w:p>
        </w:tc>
        <w:tc>
          <w:tcPr>
            <w:tcW w:w="1727" w:type="pct"/>
            <w:gridSpan w:val="2"/>
            <w:tcBorders>
              <w:top w:val="single" w:color="auto" w:sz="4" w:space="0"/>
              <w:left w:val="nil"/>
              <w:bottom w:val="single" w:color="auto" w:sz="4" w:space="0"/>
              <w:right w:val="single" w:color="auto" w:sz="4" w:space="0"/>
            </w:tcBorders>
            <w:shd w:val="clear" w:color="auto" w:fill="auto"/>
            <w:vAlign w:val="center"/>
          </w:tcPr>
          <w:p w14:paraId="00478834">
            <w:pPr>
              <w:widowControl/>
              <w:jc w:val="center"/>
              <w:rPr>
                <w:color w:val="000000"/>
                <w:kern w:val="0"/>
                <w:szCs w:val="24"/>
              </w:rPr>
            </w:pPr>
            <w:r>
              <w:rPr>
                <w:color w:val="000000"/>
                <w:kern w:val="0"/>
                <w:szCs w:val="24"/>
              </w:rPr>
              <w:t>额定工频 1min 耐受电压</w:t>
            </w:r>
            <w:r>
              <w:rPr>
                <w:color w:val="000000"/>
                <w:kern w:val="0"/>
                <w:szCs w:val="24"/>
              </w:rPr>
              <w:br w:type="textWrapping"/>
            </w:r>
            <w:r>
              <w:rPr>
                <w:color w:val="000000"/>
                <w:kern w:val="0"/>
                <w:szCs w:val="24"/>
              </w:rPr>
              <w:t>（断口）</w:t>
            </w:r>
          </w:p>
        </w:tc>
        <w:tc>
          <w:tcPr>
            <w:tcW w:w="360" w:type="pct"/>
            <w:tcBorders>
              <w:top w:val="nil"/>
              <w:left w:val="nil"/>
              <w:bottom w:val="single" w:color="auto" w:sz="4" w:space="0"/>
              <w:right w:val="single" w:color="auto" w:sz="4" w:space="0"/>
            </w:tcBorders>
            <w:shd w:val="clear" w:color="auto" w:fill="auto"/>
            <w:noWrap/>
            <w:vAlign w:val="center"/>
          </w:tcPr>
          <w:p w14:paraId="4159FC7B">
            <w:pPr>
              <w:widowControl/>
              <w:jc w:val="center"/>
              <w:rPr>
                <w:color w:val="000000"/>
                <w:kern w:val="0"/>
                <w:szCs w:val="24"/>
              </w:rPr>
            </w:pPr>
            <w:r>
              <w:rPr>
                <w:color w:val="000000"/>
                <w:kern w:val="0"/>
                <w:szCs w:val="24"/>
              </w:rPr>
              <w:t>kV</w:t>
            </w:r>
          </w:p>
        </w:tc>
        <w:tc>
          <w:tcPr>
            <w:tcW w:w="740" w:type="pct"/>
            <w:tcBorders>
              <w:top w:val="nil"/>
              <w:left w:val="nil"/>
              <w:bottom w:val="single" w:color="auto" w:sz="4" w:space="0"/>
              <w:right w:val="single" w:color="auto" w:sz="4" w:space="0"/>
            </w:tcBorders>
            <w:shd w:val="clear" w:color="auto" w:fill="auto"/>
            <w:noWrap/>
            <w:vAlign w:val="center"/>
          </w:tcPr>
          <w:p w14:paraId="05D0D72E">
            <w:pPr>
              <w:widowControl/>
              <w:jc w:val="center"/>
              <w:rPr>
                <w:color w:val="000000"/>
                <w:kern w:val="0"/>
                <w:szCs w:val="24"/>
              </w:rPr>
            </w:pPr>
            <w:r>
              <w:rPr>
                <w:color w:val="000000"/>
                <w:kern w:val="0"/>
                <w:szCs w:val="24"/>
              </w:rPr>
              <w:t>160+42（230+73）</w:t>
            </w:r>
          </w:p>
        </w:tc>
        <w:tc>
          <w:tcPr>
            <w:tcW w:w="577" w:type="pct"/>
            <w:tcBorders>
              <w:top w:val="nil"/>
              <w:left w:val="nil"/>
              <w:bottom w:val="single" w:color="auto" w:sz="4" w:space="0"/>
              <w:right w:val="single" w:color="auto" w:sz="4" w:space="0"/>
            </w:tcBorders>
            <w:shd w:val="clear" w:color="auto" w:fill="auto"/>
            <w:noWrap/>
            <w:vAlign w:val="center"/>
          </w:tcPr>
          <w:p w14:paraId="56C0C485">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60279759">
            <w:pPr>
              <w:widowControl/>
              <w:jc w:val="center"/>
              <w:rPr>
                <w:color w:val="000000"/>
                <w:kern w:val="0"/>
                <w:szCs w:val="24"/>
              </w:rPr>
            </w:pPr>
            <w:r>
              <w:rPr>
                <w:color w:val="000000"/>
                <w:kern w:val="0"/>
                <w:szCs w:val="24"/>
              </w:rPr>
              <w:t>（）内为 126kV 电压等级设备要求</w:t>
            </w:r>
          </w:p>
        </w:tc>
      </w:tr>
      <w:tr w14:paraId="5894A91D">
        <w:tblPrEx>
          <w:tblCellMar>
            <w:top w:w="0" w:type="dxa"/>
            <w:left w:w="108" w:type="dxa"/>
            <w:bottom w:w="0" w:type="dxa"/>
            <w:right w:w="108" w:type="dxa"/>
          </w:tblCellMar>
        </w:tblPrEx>
        <w:trPr>
          <w:trHeight w:val="1140" w:hRule="atLeast"/>
        </w:trPr>
        <w:tc>
          <w:tcPr>
            <w:tcW w:w="269" w:type="pct"/>
            <w:tcBorders>
              <w:top w:val="nil"/>
              <w:left w:val="single" w:color="auto" w:sz="4" w:space="0"/>
              <w:bottom w:val="single" w:color="auto" w:sz="4" w:space="0"/>
              <w:right w:val="single" w:color="auto" w:sz="4" w:space="0"/>
            </w:tcBorders>
            <w:shd w:val="clear" w:color="auto" w:fill="auto"/>
            <w:noWrap/>
            <w:vAlign w:val="center"/>
          </w:tcPr>
          <w:p w14:paraId="1D9DE80D">
            <w:pPr>
              <w:widowControl/>
              <w:jc w:val="center"/>
              <w:rPr>
                <w:color w:val="000000"/>
                <w:kern w:val="0"/>
                <w:szCs w:val="24"/>
              </w:rPr>
            </w:pPr>
            <w:r>
              <w:rPr>
                <w:color w:val="000000"/>
                <w:kern w:val="0"/>
                <w:szCs w:val="24"/>
              </w:rPr>
              <w:t>4</w:t>
            </w:r>
          </w:p>
        </w:tc>
        <w:tc>
          <w:tcPr>
            <w:tcW w:w="1727" w:type="pct"/>
            <w:gridSpan w:val="2"/>
            <w:tcBorders>
              <w:top w:val="single" w:color="auto" w:sz="4" w:space="0"/>
              <w:left w:val="nil"/>
              <w:bottom w:val="single" w:color="auto" w:sz="4" w:space="0"/>
              <w:right w:val="single" w:color="auto" w:sz="4" w:space="0"/>
            </w:tcBorders>
            <w:shd w:val="clear" w:color="auto" w:fill="auto"/>
            <w:noWrap/>
            <w:vAlign w:val="center"/>
          </w:tcPr>
          <w:p w14:paraId="1979FB6D">
            <w:pPr>
              <w:widowControl/>
              <w:jc w:val="center"/>
              <w:rPr>
                <w:color w:val="000000"/>
                <w:kern w:val="0"/>
                <w:szCs w:val="24"/>
              </w:rPr>
            </w:pPr>
            <w:r>
              <w:rPr>
                <w:color w:val="000000"/>
                <w:kern w:val="0"/>
                <w:szCs w:val="24"/>
              </w:rPr>
              <w:t>额定雷电冲击耐受电压 峰值（1.2∕50 s）（断口）</w:t>
            </w:r>
          </w:p>
        </w:tc>
        <w:tc>
          <w:tcPr>
            <w:tcW w:w="360" w:type="pct"/>
            <w:tcBorders>
              <w:top w:val="nil"/>
              <w:left w:val="nil"/>
              <w:bottom w:val="single" w:color="auto" w:sz="4" w:space="0"/>
              <w:right w:val="single" w:color="auto" w:sz="4" w:space="0"/>
            </w:tcBorders>
            <w:shd w:val="clear" w:color="auto" w:fill="auto"/>
            <w:noWrap/>
            <w:vAlign w:val="center"/>
          </w:tcPr>
          <w:p w14:paraId="07914700">
            <w:pPr>
              <w:widowControl/>
              <w:jc w:val="center"/>
              <w:rPr>
                <w:color w:val="000000"/>
                <w:kern w:val="0"/>
                <w:szCs w:val="24"/>
              </w:rPr>
            </w:pPr>
            <w:r>
              <w:rPr>
                <w:color w:val="000000"/>
                <w:kern w:val="0"/>
                <w:szCs w:val="24"/>
              </w:rPr>
              <w:t>kV</w:t>
            </w:r>
          </w:p>
        </w:tc>
        <w:tc>
          <w:tcPr>
            <w:tcW w:w="740" w:type="pct"/>
            <w:tcBorders>
              <w:top w:val="nil"/>
              <w:left w:val="nil"/>
              <w:bottom w:val="single" w:color="auto" w:sz="4" w:space="0"/>
              <w:right w:val="single" w:color="auto" w:sz="4" w:space="0"/>
            </w:tcBorders>
            <w:shd w:val="clear" w:color="auto" w:fill="auto"/>
            <w:vAlign w:val="center"/>
          </w:tcPr>
          <w:p w14:paraId="2E14BC7A">
            <w:pPr>
              <w:widowControl/>
              <w:jc w:val="center"/>
              <w:rPr>
                <w:color w:val="000000"/>
                <w:kern w:val="0"/>
                <w:szCs w:val="24"/>
              </w:rPr>
            </w:pPr>
            <w:r>
              <w:rPr>
                <w:color w:val="000000"/>
                <w:kern w:val="0"/>
                <w:szCs w:val="24"/>
              </w:rPr>
              <w:t>350+60</w:t>
            </w:r>
            <w:r>
              <w:rPr>
                <w:color w:val="000000"/>
                <w:kern w:val="0"/>
                <w:szCs w:val="24"/>
              </w:rPr>
              <w:br w:type="textWrapping"/>
            </w:r>
            <w:r>
              <w:rPr>
                <w:color w:val="000000"/>
                <w:kern w:val="0"/>
                <w:szCs w:val="24"/>
              </w:rPr>
              <w:t>（550+103）</w:t>
            </w:r>
          </w:p>
        </w:tc>
        <w:tc>
          <w:tcPr>
            <w:tcW w:w="577" w:type="pct"/>
            <w:tcBorders>
              <w:top w:val="nil"/>
              <w:left w:val="nil"/>
              <w:bottom w:val="single" w:color="auto" w:sz="4" w:space="0"/>
              <w:right w:val="single" w:color="auto" w:sz="4" w:space="0"/>
            </w:tcBorders>
            <w:shd w:val="clear" w:color="auto" w:fill="auto"/>
            <w:noWrap/>
            <w:vAlign w:val="center"/>
          </w:tcPr>
          <w:p w14:paraId="58272942">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2C5DD49E">
            <w:pPr>
              <w:widowControl/>
              <w:jc w:val="center"/>
              <w:rPr>
                <w:color w:val="000000"/>
                <w:kern w:val="0"/>
                <w:szCs w:val="24"/>
              </w:rPr>
            </w:pPr>
            <w:r>
              <w:rPr>
                <w:color w:val="000000"/>
                <w:kern w:val="0"/>
                <w:szCs w:val="24"/>
              </w:rPr>
              <w:t>（）内为 126kV 电压等级设备要求</w:t>
            </w:r>
          </w:p>
        </w:tc>
      </w:tr>
      <w:tr w14:paraId="57125230">
        <w:tblPrEx>
          <w:tblCellMar>
            <w:top w:w="0" w:type="dxa"/>
            <w:left w:w="108" w:type="dxa"/>
            <w:bottom w:w="0" w:type="dxa"/>
            <w:right w:w="108" w:type="dxa"/>
          </w:tblCellMar>
        </w:tblPrEx>
        <w:trPr>
          <w:trHeight w:val="285" w:hRule="atLeast"/>
        </w:trPr>
        <w:tc>
          <w:tcPr>
            <w:tcW w:w="269" w:type="pct"/>
            <w:tcBorders>
              <w:top w:val="nil"/>
              <w:left w:val="single" w:color="auto" w:sz="4" w:space="0"/>
              <w:bottom w:val="single" w:color="auto" w:sz="4" w:space="0"/>
              <w:right w:val="single" w:color="auto" w:sz="4" w:space="0"/>
            </w:tcBorders>
            <w:shd w:val="clear" w:color="auto" w:fill="auto"/>
            <w:noWrap/>
            <w:vAlign w:val="center"/>
          </w:tcPr>
          <w:p w14:paraId="06286B49">
            <w:pPr>
              <w:widowControl/>
              <w:jc w:val="center"/>
              <w:rPr>
                <w:color w:val="000000"/>
                <w:kern w:val="0"/>
                <w:szCs w:val="24"/>
              </w:rPr>
            </w:pPr>
            <w:r>
              <w:rPr>
                <w:color w:val="000000"/>
                <w:kern w:val="0"/>
                <w:szCs w:val="24"/>
              </w:rPr>
              <w:t>5</w:t>
            </w:r>
          </w:p>
        </w:tc>
        <w:tc>
          <w:tcPr>
            <w:tcW w:w="1727" w:type="pct"/>
            <w:gridSpan w:val="2"/>
            <w:tcBorders>
              <w:top w:val="single" w:color="auto" w:sz="4" w:space="0"/>
              <w:left w:val="nil"/>
              <w:bottom w:val="single" w:color="auto" w:sz="4" w:space="0"/>
              <w:right w:val="single" w:color="auto" w:sz="4" w:space="0"/>
            </w:tcBorders>
            <w:shd w:val="clear" w:color="auto" w:fill="auto"/>
            <w:noWrap/>
            <w:vAlign w:val="center"/>
          </w:tcPr>
          <w:p w14:paraId="3C4C0939">
            <w:pPr>
              <w:widowControl/>
              <w:jc w:val="center"/>
              <w:rPr>
                <w:color w:val="000000"/>
                <w:kern w:val="0"/>
                <w:szCs w:val="24"/>
              </w:rPr>
            </w:pPr>
            <w:r>
              <w:rPr>
                <w:color w:val="000000"/>
                <w:kern w:val="0"/>
                <w:szCs w:val="24"/>
              </w:rPr>
              <w:t>额定短路开断电流</w:t>
            </w:r>
          </w:p>
        </w:tc>
        <w:tc>
          <w:tcPr>
            <w:tcW w:w="360" w:type="pct"/>
            <w:tcBorders>
              <w:top w:val="nil"/>
              <w:left w:val="nil"/>
              <w:bottom w:val="single" w:color="auto" w:sz="4" w:space="0"/>
              <w:right w:val="single" w:color="auto" w:sz="4" w:space="0"/>
            </w:tcBorders>
            <w:shd w:val="clear" w:color="auto" w:fill="auto"/>
            <w:noWrap/>
            <w:vAlign w:val="center"/>
          </w:tcPr>
          <w:p w14:paraId="4D551A41">
            <w:pPr>
              <w:widowControl/>
              <w:jc w:val="center"/>
              <w:rPr>
                <w:color w:val="000000"/>
                <w:kern w:val="0"/>
                <w:szCs w:val="24"/>
              </w:rPr>
            </w:pPr>
            <w:r>
              <w:rPr>
                <w:color w:val="000000"/>
                <w:kern w:val="0"/>
                <w:szCs w:val="24"/>
              </w:rPr>
              <w:t>kA</w:t>
            </w:r>
          </w:p>
        </w:tc>
        <w:tc>
          <w:tcPr>
            <w:tcW w:w="740" w:type="pct"/>
            <w:tcBorders>
              <w:top w:val="nil"/>
              <w:left w:val="nil"/>
              <w:bottom w:val="single" w:color="auto" w:sz="4" w:space="0"/>
              <w:right w:val="single" w:color="auto" w:sz="4" w:space="0"/>
            </w:tcBorders>
            <w:shd w:val="clear" w:color="auto" w:fill="auto"/>
            <w:noWrap/>
            <w:vAlign w:val="center"/>
          </w:tcPr>
          <w:p w14:paraId="770EA845">
            <w:pPr>
              <w:widowControl/>
              <w:jc w:val="center"/>
              <w:rPr>
                <w:color w:val="000000"/>
                <w:kern w:val="0"/>
                <w:szCs w:val="24"/>
              </w:rPr>
            </w:pPr>
            <w:r>
              <w:rPr>
                <w:color w:val="000000"/>
                <w:kern w:val="0"/>
                <w:szCs w:val="24"/>
              </w:rPr>
              <w:t>31.5</w:t>
            </w:r>
          </w:p>
        </w:tc>
        <w:tc>
          <w:tcPr>
            <w:tcW w:w="577" w:type="pct"/>
            <w:tcBorders>
              <w:top w:val="nil"/>
              <w:left w:val="nil"/>
              <w:bottom w:val="single" w:color="auto" w:sz="4" w:space="0"/>
              <w:right w:val="single" w:color="auto" w:sz="4" w:space="0"/>
            </w:tcBorders>
            <w:shd w:val="clear" w:color="auto" w:fill="auto"/>
            <w:noWrap/>
            <w:vAlign w:val="center"/>
          </w:tcPr>
          <w:p w14:paraId="27C60A59">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1C03715A">
            <w:pPr>
              <w:widowControl/>
              <w:jc w:val="center"/>
              <w:rPr>
                <w:color w:val="000000"/>
                <w:kern w:val="0"/>
                <w:szCs w:val="24"/>
              </w:rPr>
            </w:pPr>
            <w:r>
              <w:rPr>
                <w:color w:val="000000"/>
                <w:kern w:val="0"/>
                <w:szCs w:val="24"/>
              </w:rPr>
              <w:t>　</w:t>
            </w:r>
          </w:p>
        </w:tc>
      </w:tr>
      <w:tr w14:paraId="273F52D5">
        <w:tblPrEx>
          <w:tblCellMar>
            <w:top w:w="0" w:type="dxa"/>
            <w:left w:w="108" w:type="dxa"/>
            <w:bottom w:w="0" w:type="dxa"/>
            <w:right w:w="108" w:type="dxa"/>
          </w:tblCellMar>
        </w:tblPrEx>
        <w:trPr>
          <w:trHeight w:val="285" w:hRule="atLeast"/>
        </w:trPr>
        <w:tc>
          <w:tcPr>
            <w:tcW w:w="269" w:type="pct"/>
            <w:tcBorders>
              <w:top w:val="nil"/>
              <w:left w:val="single" w:color="auto" w:sz="4" w:space="0"/>
              <w:bottom w:val="single" w:color="auto" w:sz="4" w:space="0"/>
              <w:right w:val="single" w:color="auto" w:sz="4" w:space="0"/>
            </w:tcBorders>
            <w:shd w:val="clear" w:color="auto" w:fill="auto"/>
            <w:noWrap/>
            <w:vAlign w:val="center"/>
          </w:tcPr>
          <w:p w14:paraId="4CFA00B4">
            <w:pPr>
              <w:widowControl/>
              <w:jc w:val="center"/>
              <w:rPr>
                <w:color w:val="000000"/>
                <w:kern w:val="0"/>
                <w:szCs w:val="24"/>
              </w:rPr>
            </w:pPr>
            <w:r>
              <w:rPr>
                <w:color w:val="000000"/>
                <w:kern w:val="0"/>
                <w:szCs w:val="24"/>
              </w:rPr>
              <w:t>6</w:t>
            </w:r>
          </w:p>
        </w:tc>
        <w:tc>
          <w:tcPr>
            <w:tcW w:w="1727" w:type="pct"/>
            <w:gridSpan w:val="2"/>
            <w:tcBorders>
              <w:top w:val="single" w:color="auto" w:sz="4" w:space="0"/>
              <w:left w:val="nil"/>
              <w:bottom w:val="single" w:color="auto" w:sz="4" w:space="0"/>
              <w:right w:val="single" w:color="auto" w:sz="4" w:space="0"/>
            </w:tcBorders>
            <w:shd w:val="clear" w:color="auto" w:fill="auto"/>
            <w:noWrap/>
            <w:vAlign w:val="center"/>
          </w:tcPr>
          <w:p w14:paraId="1ED3C13D">
            <w:pPr>
              <w:widowControl/>
              <w:jc w:val="center"/>
              <w:rPr>
                <w:color w:val="000000"/>
                <w:kern w:val="0"/>
                <w:szCs w:val="24"/>
              </w:rPr>
            </w:pPr>
            <w:r>
              <w:rPr>
                <w:color w:val="000000"/>
                <w:kern w:val="0"/>
                <w:szCs w:val="24"/>
              </w:rPr>
              <w:t>额定短时耐受电流及持续时间</w:t>
            </w:r>
          </w:p>
        </w:tc>
        <w:tc>
          <w:tcPr>
            <w:tcW w:w="360" w:type="pct"/>
            <w:tcBorders>
              <w:top w:val="nil"/>
              <w:left w:val="nil"/>
              <w:bottom w:val="single" w:color="auto" w:sz="4" w:space="0"/>
              <w:right w:val="single" w:color="auto" w:sz="4" w:space="0"/>
            </w:tcBorders>
            <w:shd w:val="clear" w:color="auto" w:fill="auto"/>
            <w:noWrap/>
            <w:vAlign w:val="center"/>
          </w:tcPr>
          <w:p w14:paraId="591EA368">
            <w:pPr>
              <w:widowControl/>
              <w:jc w:val="center"/>
              <w:rPr>
                <w:color w:val="000000"/>
                <w:kern w:val="0"/>
                <w:szCs w:val="24"/>
              </w:rPr>
            </w:pPr>
            <w:r>
              <w:rPr>
                <w:color w:val="000000"/>
                <w:kern w:val="0"/>
                <w:szCs w:val="24"/>
              </w:rPr>
              <w:t>kA/s</w:t>
            </w:r>
          </w:p>
        </w:tc>
        <w:tc>
          <w:tcPr>
            <w:tcW w:w="740" w:type="pct"/>
            <w:tcBorders>
              <w:top w:val="nil"/>
              <w:left w:val="nil"/>
              <w:bottom w:val="single" w:color="auto" w:sz="4" w:space="0"/>
              <w:right w:val="single" w:color="auto" w:sz="4" w:space="0"/>
            </w:tcBorders>
            <w:shd w:val="clear" w:color="auto" w:fill="auto"/>
            <w:noWrap/>
            <w:vAlign w:val="center"/>
          </w:tcPr>
          <w:p w14:paraId="076AE376">
            <w:pPr>
              <w:widowControl/>
              <w:jc w:val="center"/>
              <w:rPr>
                <w:color w:val="000000"/>
                <w:kern w:val="0"/>
                <w:szCs w:val="24"/>
              </w:rPr>
            </w:pPr>
            <w:r>
              <w:rPr>
                <w:color w:val="000000"/>
                <w:kern w:val="0"/>
                <w:szCs w:val="24"/>
              </w:rPr>
              <w:t>31.5/4</w:t>
            </w:r>
          </w:p>
        </w:tc>
        <w:tc>
          <w:tcPr>
            <w:tcW w:w="577" w:type="pct"/>
            <w:tcBorders>
              <w:top w:val="nil"/>
              <w:left w:val="nil"/>
              <w:bottom w:val="single" w:color="auto" w:sz="4" w:space="0"/>
              <w:right w:val="single" w:color="auto" w:sz="4" w:space="0"/>
            </w:tcBorders>
            <w:shd w:val="clear" w:color="auto" w:fill="auto"/>
            <w:noWrap/>
            <w:vAlign w:val="center"/>
          </w:tcPr>
          <w:p w14:paraId="5515A1B0">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4CAAAB32">
            <w:pPr>
              <w:widowControl/>
              <w:jc w:val="center"/>
              <w:rPr>
                <w:color w:val="000000"/>
                <w:kern w:val="0"/>
                <w:szCs w:val="24"/>
              </w:rPr>
            </w:pPr>
            <w:r>
              <w:rPr>
                <w:color w:val="000000"/>
                <w:kern w:val="0"/>
                <w:szCs w:val="24"/>
              </w:rPr>
              <w:t>　</w:t>
            </w:r>
          </w:p>
        </w:tc>
      </w:tr>
      <w:tr w14:paraId="491725F7">
        <w:tblPrEx>
          <w:tblCellMar>
            <w:top w:w="0" w:type="dxa"/>
            <w:left w:w="108" w:type="dxa"/>
            <w:bottom w:w="0" w:type="dxa"/>
            <w:right w:w="108" w:type="dxa"/>
          </w:tblCellMar>
        </w:tblPrEx>
        <w:trPr>
          <w:trHeight w:val="300" w:hRule="atLeast"/>
        </w:trPr>
        <w:tc>
          <w:tcPr>
            <w:tcW w:w="269" w:type="pct"/>
            <w:tcBorders>
              <w:top w:val="nil"/>
              <w:left w:val="single" w:color="auto" w:sz="4" w:space="0"/>
              <w:bottom w:val="single" w:color="auto" w:sz="4" w:space="0"/>
              <w:right w:val="single" w:color="auto" w:sz="4" w:space="0"/>
            </w:tcBorders>
            <w:shd w:val="clear" w:color="auto" w:fill="auto"/>
            <w:vAlign w:val="center"/>
          </w:tcPr>
          <w:p w14:paraId="76CDCE22">
            <w:pPr>
              <w:widowControl/>
              <w:jc w:val="center"/>
              <w:rPr>
                <w:color w:val="000000"/>
                <w:kern w:val="0"/>
                <w:szCs w:val="24"/>
              </w:rPr>
            </w:pPr>
            <w:r>
              <w:rPr>
                <w:color w:val="000000"/>
                <w:kern w:val="0"/>
                <w:szCs w:val="24"/>
              </w:rPr>
              <w:t>7</w:t>
            </w:r>
          </w:p>
        </w:tc>
        <w:tc>
          <w:tcPr>
            <w:tcW w:w="1727" w:type="pct"/>
            <w:gridSpan w:val="2"/>
            <w:tcBorders>
              <w:top w:val="single" w:color="auto" w:sz="4" w:space="0"/>
              <w:left w:val="nil"/>
              <w:bottom w:val="single" w:color="auto" w:sz="4" w:space="0"/>
              <w:right w:val="single" w:color="auto" w:sz="4" w:space="0"/>
            </w:tcBorders>
            <w:shd w:val="clear" w:color="auto" w:fill="auto"/>
            <w:vAlign w:val="center"/>
          </w:tcPr>
          <w:p w14:paraId="7A6070D8">
            <w:pPr>
              <w:widowControl/>
              <w:jc w:val="center"/>
              <w:rPr>
                <w:color w:val="000000"/>
                <w:kern w:val="0"/>
                <w:szCs w:val="24"/>
              </w:rPr>
            </w:pPr>
            <w:r>
              <w:rPr>
                <w:color w:val="000000"/>
                <w:kern w:val="0"/>
                <w:szCs w:val="24"/>
              </w:rPr>
              <w:t>额定短路关合电流</w:t>
            </w:r>
          </w:p>
        </w:tc>
        <w:tc>
          <w:tcPr>
            <w:tcW w:w="360" w:type="pct"/>
            <w:tcBorders>
              <w:top w:val="nil"/>
              <w:left w:val="nil"/>
              <w:bottom w:val="single" w:color="auto" w:sz="4" w:space="0"/>
              <w:right w:val="single" w:color="auto" w:sz="4" w:space="0"/>
            </w:tcBorders>
            <w:shd w:val="clear" w:color="auto" w:fill="auto"/>
            <w:vAlign w:val="center"/>
          </w:tcPr>
          <w:p w14:paraId="0E459108">
            <w:pPr>
              <w:widowControl/>
              <w:jc w:val="center"/>
              <w:rPr>
                <w:color w:val="000000"/>
                <w:kern w:val="0"/>
                <w:szCs w:val="24"/>
              </w:rPr>
            </w:pPr>
            <w:r>
              <w:rPr>
                <w:color w:val="000000"/>
                <w:kern w:val="0"/>
                <w:szCs w:val="24"/>
              </w:rPr>
              <w:t>kA</w:t>
            </w:r>
          </w:p>
        </w:tc>
        <w:tc>
          <w:tcPr>
            <w:tcW w:w="740" w:type="pct"/>
            <w:tcBorders>
              <w:top w:val="nil"/>
              <w:left w:val="nil"/>
              <w:bottom w:val="single" w:color="auto" w:sz="4" w:space="0"/>
              <w:right w:val="single" w:color="auto" w:sz="4" w:space="0"/>
            </w:tcBorders>
            <w:shd w:val="clear" w:color="auto" w:fill="auto"/>
            <w:vAlign w:val="center"/>
          </w:tcPr>
          <w:p w14:paraId="300C3321">
            <w:pPr>
              <w:widowControl/>
              <w:jc w:val="center"/>
              <w:rPr>
                <w:color w:val="000000"/>
                <w:kern w:val="0"/>
                <w:szCs w:val="24"/>
              </w:rPr>
            </w:pPr>
            <w:r>
              <w:rPr>
                <w:color w:val="000000"/>
                <w:kern w:val="0"/>
                <w:szCs w:val="24"/>
              </w:rPr>
              <w:t>80</w:t>
            </w:r>
          </w:p>
        </w:tc>
        <w:tc>
          <w:tcPr>
            <w:tcW w:w="577" w:type="pct"/>
            <w:tcBorders>
              <w:top w:val="nil"/>
              <w:left w:val="nil"/>
              <w:bottom w:val="single" w:color="auto" w:sz="4" w:space="0"/>
              <w:right w:val="single" w:color="auto" w:sz="4" w:space="0"/>
            </w:tcBorders>
            <w:shd w:val="clear" w:color="auto" w:fill="auto"/>
            <w:vAlign w:val="center"/>
          </w:tcPr>
          <w:p w14:paraId="1CA8A683">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4C5C36ED">
            <w:pPr>
              <w:widowControl/>
              <w:jc w:val="center"/>
              <w:rPr>
                <w:color w:val="000000"/>
                <w:kern w:val="0"/>
                <w:szCs w:val="24"/>
              </w:rPr>
            </w:pPr>
            <w:r>
              <w:rPr>
                <w:color w:val="000000"/>
                <w:kern w:val="0"/>
                <w:szCs w:val="24"/>
              </w:rPr>
              <w:t>　</w:t>
            </w:r>
          </w:p>
        </w:tc>
      </w:tr>
      <w:tr w14:paraId="10176A6D">
        <w:tblPrEx>
          <w:tblCellMar>
            <w:top w:w="0" w:type="dxa"/>
            <w:left w:w="108" w:type="dxa"/>
            <w:bottom w:w="0" w:type="dxa"/>
            <w:right w:w="108" w:type="dxa"/>
          </w:tblCellMar>
        </w:tblPrEx>
        <w:trPr>
          <w:trHeight w:val="300" w:hRule="atLeast"/>
        </w:trPr>
        <w:tc>
          <w:tcPr>
            <w:tcW w:w="269" w:type="pct"/>
            <w:tcBorders>
              <w:top w:val="nil"/>
              <w:left w:val="single" w:color="auto" w:sz="4" w:space="0"/>
              <w:bottom w:val="single" w:color="auto" w:sz="4" w:space="0"/>
              <w:right w:val="single" w:color="auto" w:sz="4" w:space="0"/>
            </w:tcBorders>
            <w:shd w:val="clear" w:color="auto" w:fill="auto"/>
            <w:vAlign w:val="center"/>
          </w:tcPr>
          <w:p w14:paraId="084B99FE">
            <w:pPr>
              <w:widowControl/>
              <w:jc w:val="center"/>
              <w:rPr>
                <w:color w:val="000000"/>
                <w:kern w:val="0"/>
                <w:szCs w:val="24"/>
              </w:rPr>
            </w:pPr>
            <w:r>
              <w:rPr>
                <w:color w:val="000000"/>
                <w:kern w:val="0"/>
                <w:szCs w:val="24"/>
              </w:rPr>
              <w:t>8</w:t>
            </w:r>
          </w:p>
        </w:tc>
        <w:tc>
          <w:tcPr>
            <w:tcW w:w="1727" w:type="pct"/>
            <w:gridSpan w:val="2"/>
            <w:tcBorders>
              <w:top w:val="single" w:color="auto" w:sz="4" w:space="0"/>
              <w:left w:val="nil"/>
              <w:bottom w:val="single" w:color="auto" w:sz="4" w:space="0"/>
              <w:right w:val="single" w:color="auto" w:sz="4" w:space="0"/>
            </w:tcBorders>
            <w:shd w:val="clear" w:color="auto" w:fill="auto"/>
            <w:vAlign w:val="center"/>
          </w:tcPr>
          <w:p w14:paraId="11197D99">
            <w:pPr>
              <w:widowControl/>
              <w:jc w:val="center"/>
              <w:rPr>
                <w:color w:val="000000"/>
                <w:kern w:val="0"/>
                <w:szCs w:val="24"/>
              </w:rPr>
            </w:pPr>
            <w:r>
              <w:rPr>
                <w:color w:val="000000"/>
                <w:kern w:val="0"/>
                <w:szCs w:val="24"/>
              </w:rPr>
              <w:t>额定峰值耐受电流</w:t>
            </w:r>
          </w:p>
        </w:tc>
        <w:tc>
          <w:tcPr>
            <w:tcW w:w="360" w:type="pct"/>
            <w:tcBorders>
              <w:top w:val="nil"/>
              <w:left w:val="nil"/>
              <w:bottom w:val="single" w:color="auto" w:sz="4" w:space="0"/>
              <w:right w:val="single" w:color="auto" w:sz="4" w:space="0"/>
            </w:tcBorders>
            <w:shd w:val="clear" w:color="auto" w:fill="auto"/>
            <w:vAlign w:val="center"/>
          </w:tcPr>
          <w:p w14:paraId="5DFA34AF">
            <w:pPr>
              <w:widowControl/>
              <w:jc w:val="center"/>
              <w:rPr>
                <w:color w:val="000000"/>
                <w:kern w:val="0"/>
                <w:szCs w:val="24"/>
              </w:rPr>
            </w:pPr>
            <w:r>
              <w:rPr>
                <w:color w:val="000000"/>
                <w:kern w:val="0"/>
                <w:szCs w:val="24"/>
              </w:rPr>
              <w:t>kA</w:t>
            </w:r>
          </w:p>
        </w:tc>
        <w:tc>
          <w:tcPr>
            <w:tcW w:w="740" w:type="pct"/>
            <w:tcBorders>
              <w:top w:val="nil"/>
              <w:left w:val="nil"/>
              <w:bottom w:val="single" w:color="auto" w:sz="4" w:space="0"/>
              <w:right w:val="single" w:color="auto" w:sz="4" w:space="0"/>
            </w:tcBorders>
            <w:shd w:val="clear" w:color="auto" w:fill="auto"/>
            <w:vAlign w:val="center"/>
          </w:tcPr>
          <w:p w14:paraId="3409691F">
            <w:pPr>
              <w:widowControl/>
              <w:jc w:val="center"/>
              <w:rPr>
                <w:color w:val="000000"/>
                <w:kern w:val="0"/>
                <w:szCs w:val="24"/>
              </w:rPr>
            </w:pPr>
            <w:r>
              <w:rPr>
                <w:color w:val="000000"/>
                <w:kern w:val="0"/>
                <w:szCs w:val="24"/>
              </w:rPr>
              <w:t>80</w:t>
            </w:r>
          </w:p>
        </w:tc>
        <w:tc>
          <w:tcPr>
            <w:tcW w:w="577" w:type="pct"/>
            <w:tcBorders>
              <w:top w:val="nil"/>
              <w:left w:val="nil"/>
              <w:bottom w:val="single" w:color="auto" w:sz="4" w:space="0"/>
              <w:right w:val="single" w:color="auto" w:sz="4" w:space="0"/>
            </w:tcBorders>
            <w:shd w:val="clear" w:color="auto" w:fill="auto"/>
            <w:vAlign w:val="center"/>
          </w:tcPr>
          <w:p w14:paraId="7EE58E4C">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66EC345C">
            <w:pPr>
              <w:widowControl/>
              <w:jc w:val="center"/>
              <w:rPr>
                <w:color w:val="000000"/>
                <w:kern w:val="0"/>
                <w:szCs w:val="24"/>
              </w:rPr>
            </w:pPr>
            <w:r>
              <w:rPr>
                <w:color w:val="000000"/>
                <w:kern w:val="0"/>
                <w:szCs w:val="24"/>
              </w:rPr>
              <w:t>　</w:t>
            </w:r>
          </w:p>
        </w:tc>
      </w:tr>
      <w:tr w14:paraId="3BB4432B">
        <w:tblPrEx>
          <w:tblCellMar>
            <w:top w:w="0" w:type="dxa"/>
            <w:left w:w="108" w:type="dxa"/>
            <w:bottom w:w="0" w:type="dxa"/>
            <w:right w:w="108" w:type="dxa"/>
          </w:tblCellMar>
        </w:tblPrEx>
        <w:trPr>
          <w:trHeight w:val="479" w:hRule="atLeast"/>
        </w:trPr>
        <w:tc>
          <w:tcPr>
            <w:tcW w:w="269" w:type="pct"/>
            <w:vMerge w:val="restart"/>
            <w:tcBorders>
              <w:top w:val="nil"/>
              <w:left w:val="single" w:color="auto" w:sz="4" w:space="0"/>
              <w:bottom w:val="single" w:color="000000" w:sz="4" w:space="0"/>
              <w:right w:val="single" w:color="auto" w:sz="4" w:space="0"/>
            </w:tcBorders>
            <w:shd w:val="clear" w:color="auto" w:fill="auto"/>
            <w:vAlign w:val="center"/>
          </w:tcPr>
          <w:p w14:paraId="2DC959D1">
            <w:pPr>
              <w:widowControl/>
              <w:jc w:val="center"/>
              <w:rPr>
                <w:color w:val="000000"/>
                <w:kern w:val="0"/>
                <w:szCs w:val="24"/>
              </w:rPr>
            </w:pPr>
            <w:r>
              <w:rPr>
                <w:color w:val="000000"/>
                <w:kern w:val="0"/>
                <w:szCs w:val="24"/>
              </w:rPr>
              <w:t>9</w:t>
            </w:r>
          </w:p>
        </w:tc>
        <w:tc>
          <w:tcPr>
            <w:tcW w:w="1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957B7C">
            <w:pPr>
              <w:widowControl/>
              <w:jc w:val="center"/>
              <w:rPr>
                <w:color w:val="000000"/>
                <w:kern w:val="0"/>
                <w:szCs w:val="24"/>
              </w:rPr>
            </w:pPr>
            <w:r>
              <w:rPr>
                <w:color w:val="000000"/>
                <w:kern w:val="0"/>
                <w:szCs w:val="24"/>
              </w:rPr>
              <w:t>辅助和控制回路短时工频耐受电压</w:t>
            </w:r>
          </w:p>
        </w:tc>
        <w:tc>
          <w:tcPr>
            <w:tcW w:w="360" w:type="pct"/>
            <w:vMerge w:val="restart"/>
            <w:tcBorders>
              <w:top w:val="nil"/>
              <w:left w:val="single" w:color="auto" w:sz="4" w:space="0"/>
              <w:bottom w:val="single" w:color="000000" w:sz="4" w:space="0"/>
              <w:right w:val="single" w:color="auto" w:sz="4" w:space="0"/>
            </w:tcBorders>
            <w:shd w:val="clear" w:color="auto" w:fill="auto"/>
            <w:vAlign w:val="center"/>
          </w:tcPr>
          <w:p w14:paraId="340B8FD0">
            <w:pPr>
              <w:widowControl/>
              <w:jc w:val="center"/>
              <w:rPr>
                <w:color w:val="000000"/>
                <w:kern w:val="0"/>
                <w:szCs w:val="24"/>
              </w:rPr>
            </w:pPr>
            <w:r>
              <w:rPr>
                <w:color w:val="000000"/>
                <w:kern w:val="0"/>
                <w:szCs w:val="24"/>
              </w:rPr>
              <w:t>kV</w:t>
            </w: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7DB1E427">
            <w:pPr>
              <w:widowControl/>
              <w:jc w:val="center"/>
              <w:rPr>
                <w:color w:val="000000"/>
                <w:kern w:val="0"/>
                <w:szCs w:val="24"/>
              </w:rPr>
            </w:pP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558E44E5">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17933A97">
            <w:pPr>
              <w:widowControl/>
              <w:jc w:val="center"/>
              <w:rPr>
                <w:color w:val="000000"/>
                <w:kern w:val="0"/>
                <w:szCs w:val="24"/>
              </w:rPr>
            </w:pPr>
            <w:r>
              <w:rPr>
                <w:color w:val="000000"/>
                <w:kern w:val="0"/>
                <w:szCs w:val="24"/>
              </w:rPr>
              <w:t>　</w:t>
            </w:r>
          </w:p>
        </w:tc>
      </w:tr>
      <w:tr w14:paraId="122AC11F">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3C435149">
            <w:pPr>
              <w:widowControl/>
              <w:jc w:val="left"/>
              <w:rPr>
                <w:color w:val="000000"/>
                <w:kern w:val="0"/>
                <w:szCs w:val="24"/>
              </w:rPr>
            </w:pPr>
          </w:p>
        </w:tc>
        <w:tc>
          <w:tcPr>
            <w:tcW w:w="1727" w:type="pct"/>
            <w:gridSpan w:val="2"/>
            <w:vMerge w:val="continue"/>
            <w:tcBorders>
              <w:top w:val="single" w:color="auto" w:sz="4" w:space="0"/>
              <w:left w:val="single" w:color="auto" w:sz="4" w:space="0"/>
              <w:bottom w:val="single" w:color="auto" w:sz="4" w:space="0"/>
              <w:right w:val="single" w:color="auto" w:sz="4" w:space="0"/>
            </w:tcBorders>
            <w:vAlign w:val="center"/>
          </w:tcPr>
          <w:p w14:paraId="6851A3BF">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7899D09C">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555409A4">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2CCB3A24">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4CF5CEAB">
            <w:pPr>
              <w:widowControl/>
              <w:jc w:val="left"/>
              <w:rPr>
                <w:color w:val="000000"/>
                <w:kern w:val="0"/>
                <w:szCs w:val="24"/>
              </w:rPr>
            </w:pPr>
          </w:p>
        </w:tc>
      </w:tr>
      <w:tr w14:paraId="705B3219">
        <w:tblPrEx>
          <w:tblCellMar>
            <w:top w:w="0" w:type="dxa"/>
            <w:left w:w="108" w:type="dxa"/>
            <w:bottom w:w="0" w:type="dxa"/>
            <w:right w:w="108" w:type="dxa"/>
          </w:tblCellMar>
        </w:tblPrEx>
        <w:trPr>
          <w:trHeight w:val="300" w:hRule="atLeast"/>
        </w:trPr>
        <w:tc>
          <w:tcPr>
            <w:tcW w:w="269" w:type="pct"/>
            <w:tcBorders>
              <w:top w:val="nil"/>
              <w:left w:val="single" w:color="auto" w:sz="4" w:space="0"/>
              <w:bottom w:val="single" w:color="auto" w:sz="4" w:space="0"/>
              <w:right w:val="single" w:color="auto" w:sz="4" w:space="0"/>
            </w:tcBorders>
            <w:shd w:val="clear" w:color="auto" w:fill="auto"/>
            <w:vAlign w:val="center"/>
          </w:tcPr>
          <w:p w14:paraId="327BF993">
            <w:pPr>
              <w:widowControl/>
              <w:jc w:val="center"/>
              <w:rPr>
                <w:color w:val="000000"/>
                <w:kern w:val="0"/>
                <w:szCs w:val="24"/>
              </w:rPr>
            </w:pPr>
            <w:r>
              <w:rPr>
                <w:color w:val="000000"/>
                <w:kern w:val="0"/>
                <w:szCs w:val="24"/>
              </w:rPr>
              <w:t>10</w:t>
            </w:r>
          </w:p>
        </w:tc>
        <w:tc>
          <w:tcPr>
            <w:tcW w:w="1727" w:type="pct"/>
            <w:gridSpan w:val="2"/>
            <w:tcBorders>
              <w:top w:val="single" w:color="auto" w:sz="4" w:space="0"/>
              <w:left w:val="nil"/>
              <w:bottom w:val="single" w:color="auto" w:sz="4" w:space="0"/>
              <w:right w:val="single" w:color="auto" w:sz="4" w:space="0"/>
            </w:tcBorders>
            <w:shd w:val="clear" w:color="auto" w:fill="auto"/>
            <w:vAlign w:val="center"/>
          </w:tcPr>
          <w:p w14:paraId="59EC4E60">
            <w:pPr>
              <w:widowControl/>
              <w:jc w:val="center"/>
              <w:rPr>
                <w:color w:val="000000"/>
                <w:kern w:val="0"/>
                <w:szCs w:val="24"/>
              </w:rPr>
            </w:pPr>
            <w:r>
              <w:rPr>
                <w:color w:val="000000"/>
                <w:kern w:val="0"/>
                <w:szCs w:val="24"/>
              </w:rPr>
              <w:t>噪声水平</w:t>
            </w:r>
          </w:p>
        </w:tc>
        <w:tc>
          <w:tcPr>
            <w:tcW w:w="360" w:type="pct"/>
            <w:tcBorders>
              <w:top w:val="nil"/>
              <w:left w:val="nil"/>
              <w:bottom w:val="single" w:color="auto" w:sz="4" w:space="0"/>
              <w:right w:val="single" w:color="auto" w:sz="4" w:space="0"/>
            </w:tcBorders>
            <w:shd w:val="clear" w:color="auto" w:fill="auto"/>
            <w:vAlign w:val="center"/>
          </w:tcPr>
          <w:p w14:paraId="685A6EDF">
            <w:pPr>
              <w:widowControl/>
              <w:jc w:val="center"/>
              <w:rPr>
                <w:color w:val="000000"/>
                <w:kern w:val="0"/>
                <w:szCs w:val="24"/>
              </w:rPr>
            </w:pPr>
            <w:r>
              <w:rPr>
                <w:color w:val="000000"/>
                <w:kern w:val="0"/>
                <w:szCs w:val="24"/>
              </w:rPr>
              <w:t>dB</w:t>
            </w:r>
          </w:p>
        </w:tc>
        <w:tc>
          <w:tcPr>
            <w:tcW w:w="740" w:type="pct"/>
            <w:tcBorders>
              <w:top w:val="nil"/>
              <w:left w:val="nil"/>
              <w:bottom w:val="single" w:color="auto" w:sz="4" w:space="0"/>
              <w:right w:val="single" w:color="auto" w:sz="4" w:space="0"/>
            </w:tcBorders>
            <w:shd w:val="clear" w:color="auto" w:fill="auto"/>
            <w:vAlign w:val="center"/>
          </w:tcPr>
          <w:p w14:paraId="04C906ED">
            <w:pPr>
              <w:widowControl/>
              <w:jc w:val="center"/>
              <w:rPr>
                <w:color w:val="000000"/>
                <w:kern w:val="0"/>
                <w:szCs w:val="24"/>
              </w:rPr>
            </w:pPr>
            <w:r>
              <w:rPr>
                <w:color w:val="000000"/>
                <w:kern w:val="0"/>
                <w:szCs w:val="24"/>
              </w:rPr>
              <w:t>≤90</w:t>
            </w:r>
          </w:p>
        </w:tc>
        <w:tc>
          <w:tcPr>
            <w:tcW w:w="577" w:type="pct"/>
            <w:tcBorders>
              <w:top w:val="nil"/>
              <w:left w:val="nil"/>
              <w:bottom w:val="single" w:color="auto" w:sz="4" w:space="0"/>
              <w:right w:val="single" w:color="auto" w:sz="4" w:space="0"/>
            </w:tcBorders>
            <w:shd w:val="clear" w:color="auto" w:fill="auto"/>
            <w:vAlign w:val="center"/>
          </w:tcPr>
          <w:p w14:paraId="100EDEE7">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4A57E7EA">
            <w:pPr>
              <w:widowControl/>
              <w:jc w:val="center"/>
              <w:rPr>
                <w:color w:val="000000"/>
                <w:kern w:val="0"/>
                <w:szCs w:val="24"/>
              </w:rPr>
            </w:pPr>
            <w:r>
              <w:rPr>
                <w:color w:val="000000"/>
                <w:kern w:val="0"/>
                <w:szCs w:val="24"/>
              </w:rPr>
              <w:t>　</w:t>
            </w:r>
          </w:p>
        </w:tc>
      </w:tr>
      <w:tr w14:paraId="49C11E51">
        <w:tblPrEx>
          <w:tblCellMar>
            <w:top w:w="0" w:type="dxa"/>
            <w:left w:w="108" w:type="dxa"/>
            <w:bottom w:w="0" w:type="dxa"/>
            <w:right w:w="108" w:type="dxa"/>
          </w:tblCellMar>
        </w:tblPrEx>
        <w:trPr>
          <w:trHeight w:val="479" w:hRule="atLeast"/>
        </w:trPr>
        <w:tc>
          <w:tcPr>
            <w:tcW w:w="269" w:type="pct"/>
            <w:vMerge w:val="restart"/>
            <w:tcBorders>
              <w:top w:val="nil"/>
              <w:left w:val="single" w:color="auto" w:sz="4" w:space="0"/>
              <w:bottom w:val="single" w:color="000000" w:sz="4" w:space="0"/>
              <w:right w:val="single" w:color="auto" w:sz="4" w:space="0"/>
            </w:tcBorders>
            <w:shd w:val="clear" w:color="auto" w:fill="auto"/>
            <w:vAlign w:val="center"/>
          </w:tcPr>
          <w:p w14:paraId="7CCA622A">
            <w:pPr>
              <w:widowControl/>
              <w:jc w:val="center"/>
              <w:rPr>
                <w:color w:val="000000"/>
                <w:kern w:val="0"/>
                <w:szCs w:val="24"/>
              </w:rPr>
            </w:pPr>
            <w:r>
              <w:rPr>
                <w:color w:val="000000"/>
                <w:kern w:val="0"/>
                <w:szCs w:val="24"/>
              </w:rPr>
              <w:t>11</w:t>
            </w:r>
          </w:p>
        </w:tc>
        <w:tc>
          <w:tcPr>
            <w:tcW w:w="1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935B00">
            <w:pPr>
              <w:widowControl/>
              <w:jc w:val="center"/>
              <w:rPr>
                <w:color w:val="000000"/>
                <w:kern w:val="0"/>
                <w:szCs w:val="24"/>
              </w:rPr>
            </w:pPr>
            <w:r>
              <w:rPr>
                <w:color w:val="000000"/>
                <w:kern w:val="0"/>
                <w:szCs w:val="24"/>
              </w:rPr>
              <w:t>每个隔室 SF6 气体漏气率</w:t>
            </w:r>
          </w:p>
        </w:tc>
        <w:tc>
          <w:tcPr>
            <w:tcW w:w="360" w:type="pct"/>
            <w:vMerge w:val="restart"/>
            <w:tcBorders>
              <w:top w:val="nil"/>
              <w:left w:val="single" w:color="auto" w:sz="4" w:space="0"/>
              <w:bottom w:val="single" w:color="000000" w:sz="4" w:space="0"/>
              <w:right w:val="single" w:color="auto" w:sz="4" w:space="0"/>
            </w:tcBorders>
            <w:shd w:val="clear" w:color="auto" w:fill="auto"/>
            <w:vAlign w:val="center"/>
          </w:tcPr>
          <w:p w14:paraId="2B1EF31E">
            <w:pPr>
              <w:widowControl/>
              <w:jc w:val="center"/>
              <w:rPr>
                <w:color w:val="000000"/>
                <w:kern w:val="0"/>
                <w:szCs w:val="24"/>
              </w:rPr>
            </w:pPr>
            <w:r>
              <w:rPr>
                <w:color w:val="000000"/>
                <w:kern w:val="0"/>
                <w:szCs w:val="24"/>
              </w:rPr>
              <w:t>%/年</w:t>
            </w: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46957960">
            <w:pPr>
              <w:widowControl/>
              <w:jc w:val="center"/>
              <w:rPr>
                <w:color w:val="000000"/>
                <w:kern w:val="0"/>
                <w:szCs w:val="24"/>
              </w:rPr>
            </w:pPr>
            <w:r>
              <w:rPr>
                <w:color w:val="000000"/>
                <w:kern w:val="0"/>
                <w:szCs w:val="24"/>
              </w:rPr>
              <w:t>≤0.</w:t>
            </w:r>
            <w:r>
              <w:rPr>
                <w:rFonts w:hint="eastAsia"/>
                <w:color w:val="000000"/>
                <w:kern w:val="0"/>
                <w:szCs w:val="24"/>
              </w:rPr>
              <w:t>1</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4FD5933D">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73F02F76">
            <w:pPr>
              <w:widowControl/>
              <w:jc w:val="center"/>
              <w:rPr>
                <w:color w:val="000000"/>
                <w:kern w:val="0"/>
                <w:szCs w:val="24"/>
              </w:rPr>
            </w:pPr>
            <w:r>
              <w:rPr>
                <w:color w:val="000000"/>
                <w:kern w:val="0"/>
                <w:szCs w:val="24"/>
              </w:rPr>
              <w:t>　</w:t>
            </w:r>
          </w:p>
        </w:tc>
      </w:tr>
      <w:tr w14:paraId="7F56D354">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2B41F0D9">
            <w:pPr>
              <w:widowControl/>
              <w:jc w:val="left"/>
              <w:rPr>
                <w:color w:val="000000"/>
                <w:kern w:val="0"/>
                <w:szCs w:val="24"/>
              </w:rPr>
            </w:pPr>
          </w:p>
        </w:tc>
        <w:tc>
          <w:tcPr>
            <w:tcW w:w="1727" w:type="pct"/>
            <w:gridSpan w:val="2"/>
            <w:vMerge w:val="continue"/>
            <w:tcBorders>
              <w:top w:val="single" w:color="auto" w:sz="4" w:space="0"/>
              <w:left w:val="single" w:color="auto" w:sz="4" w:space="0"/>
              <w:bottom w:val="single" w:color="auto" w:sz="4" w:space="0"/>
              <w:right w:val="single" w:color="auto" w:sz="4" w:space="0"/>
            </w:tcBorders>
            <w:vAlign w:val="center"/>
          </w:tcPr>
          <w:p w14:paraId="0B38B0E8">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387C6B38">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0D16DF02">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252B241A">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05DEA736">
            <w:pPr>
              <w:widowControl/>
              <w:jc w:val="left"/>
              <w:rPr>
                <w:color w:val="000000"/>
                <w:kern w:val="0"/>
                <w:szCs w:val="24"/>
              </w:rPr>
            </w:pPr>
          </w:p>
        </w:tc>
      </w:tr>
      <w:tr w14:paraId="4395F7D9">
        <w:tblPrEx>
          <w:tblCellMar>
            <w:top w:w="0" w:type="dxa"/>
            <w:left w:w="108" w:type="dxa"/>
            <w:bottom w:w="0" w:type="dxa"/>
            <w:right w:w="108" w:type="dxa"/>
          </w:tblCellMar>
        </w:tblPrEx>
        <w:trPr>
          <w:trHeight w:val="479" w:hRule="atLeast"/>
        </w:trPr>
        <w:tc>
          <w:tcPr>
            <w:tcW w:w="269" w:type="pct"/>
            <w:vMerge w:val="restart"/>
            <w:tcBorders>
              <w:top w:val="nil"/>
              <w:left w:val="single" w:color="auto" w:sz="4" w:space="0"/>
              <w:bottom w:val="single" w:color="000000" w:sz="4" w:space="0"/>
              <w:right w:val="single" w:color="auto" w:sz="4" w:space="0"/>
            </w:tcBorders>
            <w:shd w:val="clear" w:color="auto" w:fill="auto"/>
            <w:vAlign w:val="center"/>
          </w:tcPr>
          <w:p w14:paraId="4E3940B5">
            <w:pPr>
              <w:widowControl/>
              <w:jc w:val="center"/>
              <w:rPr>
                <w:color w:val="000000"/>
                <w:kern w:val="0"/>
                <w:szCs w:val="24"/>
              </w:rPr>
            </w:pPr>
            <w:r>
              <w:rPr>
                <w:color w:val="000000"/>
                <w:kern w:val="0"/>
                <w:szCs w:val="24"/>
              </w:rPr>
              <w:t>12</w:t>
            </w:r>
          </w:p>
        </w:tc>
        <w:tc>
          <w:tcPr>
            <w:tcW w:w="1174" w:type="pct"/>
            <w:vMerge w:val="restart"/>
            <w:tcBorders>
              <w:top w:val="nil"/>
              <w:left w:val="single" w:color="auto" w:sz="4" w:space="0"/>
              <w:bottom w:val="single" w:color="000000" w:sz="4" w:space="0"/>
              <w:right w:val="single" w:color="auto" w:sz="4" w:space="0"/>
            </w:tcBorders>
            <w:shd w:val="clear" w:color="auto" w:fill="auto"/>
            <w:vAlign w:val="center"/>
          </w:tcPr>
          <w:p w14:paraId="3A880D86">
            <w:pPr>
              <w:widowControl/>
              <w:jc w:val="center"/>
              <w:rPr>
                <w:color w:val="000000"/>
                <w:kern w:val="0"/>
                <w:szCs w:val="24"/>
              </w:rPr>
            </w:pPr>
            <w:r>
              <w:rPr>
                <w:color w:val="000000"/>
                <w:kern w:val="0"/>
                <w:szCs w:val="24"/>
              </w:rPr>
              <w:t>温升</w:t>
            </w: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5ECE7871">
            <w:pPr>
              <w:widowControl/>
              <w:jc w:val="center"/>
              <w:rPr>
                <w:color w:val="000000"/>
                <w:kern w:val="0"/>
                <w:szCs w:val="24"/>
              </w:rPr>
            </w:pPr>
            <w:r>
              <w:rPr>
                <w:color w:val="000000"/>
                <w:kern w:val="0"/>
                <w:szCs w:val="24"/>
              </w:rPr>
              <w:t>易接触</w:t>
            </w:r>
          </w:p>
        </w:tc>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1AFD8D37">
            <w:pPr>
              <w:widowControl/>
              <w:jc w:val="center"/>
              <w:rPr>
                <w:color w:val="000000"/>
                <w:kern w:val="0"/>
                <w:szCs w:val="24"/>
              </w:rPr>
            </w:pPr>
            <w:r>
              <w:rPr>
                <w:color w:val="000000"/>
                <w:kern w:val="0"/>
                <w:szCs w:val="24"/>
              </w:rPr>
              <w:t>K</w:t>
            </w:r>
          </w:p>
        </w:tc>
        <w:tc>
          <w:tcPr>
            <w:tcW w:w="740" w:type="pct"/>
            <w:vMerge w:val="restart"/>
            <w:tcBorders>
              <w:top w:val="nil"/>
              <w:left w:val="single" w:color="auto" w:sz="4" w:space="0"/>
              <w:bottom w:val="single" w:color="auto" w:sz="4" w:space="0"/>
              <w:right w:val="single" w:color="auto" w:sz="4" w:space="0"/>
            </w:tcBorders>
            <w:shd w:val="clear" w:color="auto" w:fill="auto"/>
            <w:vAlign w:val="center"/>
          </w:tcPr>
          <w:p w14:paraId="5A152A9B">
            <w:pPr>
              <w:widowControl/>
              <w:jc w:val="center"/>
              <w:rPr>
                <w:color w:val="000000"/>
                <w:kern w:val="0"/>
                <w:szCs w:val="24"/>
              </w:rPr>
            </w:pPr>
            <w:r>
              <w:rPr>
                <w:color w:val="000000"/>
                <w:kern w:val="0"/>
                <w:szCs w:val="24"/>
              </w:rPr>
              <w:t>≤30</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6F1963EF">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3770CE06">
            <w:pPr>
              <w:widowControl/>
              <w:jc w:val="center"/>
              <w:rPr>
                <w:color w:val="000000"/>
                <w:kern w:val="0"/>
                <w:szCs w:val="24"/>
              </w:rPr>
            </w:pPr>
            <w:r>
              <w:rPr>
                <w:color w:val="000000"/>
                <w:kern w:val="0"/>
                <w:szCs w:val="24"/>
              </w:rPr>
              <w:t>　</w:t>
            </w:r>
          </w:p>
        </w:tc>
      </w:tr>
      <w:tr w14:paraId="1CC1396C">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32D8E070">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3CFF8C02">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23443901">
            <w:pPr>
              <w:widowControl/>
              <w:jc w:val="left"/>
              <w:rPr>
                <w:color w:val="000000"/>
                <w:kern w:val="0"/>
                <w:szCs w:val="24"/>
              </w:rPr>
            </w:pPr>
          </w:p>
        </w:tc>
        <w:tc>
          <w:tcPr>
            <w:tcW w:w="360" w:type="pct"/>
            <w:vMerge w:val="continue"/>
            <w:tcBorders>
              <w:top w:val="nil"/>
              <w:left w:val="single" w:color="auto" w:sz="4" w:space="0"/>
              <w:bottom w:val="single" w:color="auto" w:sz="4" w:space="0"/>
              <w:right w:val="single" w:color="auto" w:sz="4" w:space="0"/>
            </w:tcBorders>
            <w:vAlign w:val="center"/>
          </w:tcPr>
          <w:p w14:paraId="28141451">
            <w:pPr>
              <w:widowControl/>
              <w:jc w:val="left"/>
              <w:rPr>
                <w:color w:val="000000"/>
                <w:kern w:val="0"/>
                <w:szCs w:val="24"/>
              </w:rPr>
            </w:pPr>
          </w:p>
        </w:tc>
        <w:tc>
          <w:tcPr>
            <w:tcW w:w="740" w:type="pct"/>
            <w:vMerge w:val="continue"/>
            <w:tcBorders>
              <w:top w:val="nil"/>
              <w:left w:val="single" w:color="auto" w:sz="4" w:space="0"/>
              <w:bottom w:val="single" w:color="auto" w:sz="4" w:space="0"/>
              <w:right w:val="single" w:color="auto" w:sz="4" w:space="0"/>
            </w:tcBorders>
            <w:vAlign w:val="center"/>
          </w:tcPr>
          <w:p w14:paraId="2DD5E9B5">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17294AE0">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7124E21A">
            <w:pPr>
              <w:widowControl/>
              <w:jc w:val="left"/>
              <w:rPr>
                <w:color w:val="000000"/>
                <w:kern w:val="0"/>
                <w:szCs w:val="24"/>
              </w:rPr>
            </w:pPr>
          </w:p>
        </w:tc>
      </w:tr>
      <w:tr w14:paraId="7D1651FF">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2D1D9F1A">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407C71C2">
            <w:pPr>
              <w:widowControl/>
              <w:jc w:val="left"/>
              <w:rPr>
                <w:color w:val="000000"/>
                <w:kern w:val="0"/>
                <w:szCs w:val="24"/>
              </w:rPr>
            </w:pP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40778397">
            <w:pPr>
              <w:widowControl/>
              <w:jc w:val="center"/>
              <w:rPr>
                <w:color w:val="000000"/>
                <w:kern w:val="0"/>
                <w:szCs w:val="24"/>
              </w:rPr>
            </w:pPr>
            <w:r>
              <w:rPr>
                <w:color w:val="000000"/>
                <w:kern w:val="0"/>
                <w:szCs w:val="24"/>
              </w:rPr>
              <w:t>易接近，不接触</w:t>
            </w:r>
          </w:p>
        </w:tc>
        <w:tc>
          <w:tcPr>
            <w:tcW w:w="360" w:type="pct"/>
            <w:vMerge w:val="restart"/>
            <w:tcBorders>
              <w:top w:val="nil"/>
              <w:left w:val="single" w:color="auto" w:sz="4" w:space="0"/>
              <w:bottom w:val="single" w:color="000000" w:sz="4" w:space="0"/>
              <w:right w:val="single" w:color="auto" w:sz="4" w:space="0"/>
            </w:tcBorders>
            <w:shd w:val="clear" w:color="auto" w:fill="auto"/>
            <w:vAlign w:val="center"/>
          </w:tcPr>
          <w:p w14:paraId="793BBF2E">
            <w:pPr>
              <w:widowControl/>
              <w:jc w:val="center"/>
              <w:rPr>
                <w:color w:val="000000"/>
                <w:kern w:val="0"/>
                <w:szCs w:val="24"/>
              </w:rPr>
            </w:pPr>
            <w:r>
              <w:rPr>
                <w:color w:val="000000"/>
                <w:kern w:val="0"/>
                <w:szCs w:val="24"/>
              </w:rPr>
              <w:t>K</w:t>
            </w: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5BE93AE8">
            <w:pPr>
              <w:widowControl/>
              <w:jc w:val="center"/>
              <w:rPr>
                <w:color w:val="000000"/>
                <w:kern w:val="0"/>
                <w:szCs w:val="24"/>
              </w:rPr>
            </w:pPr>
            <w:r>
              <w:rPr>
                <w:color w:val="000000"/>
                <w:kern w:val="0"/>
                <w:szCs w:val="24"/>
              </w:rPr>
              <w:t>≤40</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5DA56FE3">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0C65B53D">
            <w:pPr>
              <w:widowControl/>
              <w:jc w:val="center"/>
              <w:rPr>
                <w:color w:val="000000"/>
                <w:kern w:val="0"/>
                <w:szCs w:val="24"/>
              </w:rPr>
            </w:pPr>
            <w:r>
              <w:rPr>
                <w:color w:val="000000"/>
                <w:kern w:val="0"/>
                <w:szCs w:val="24"/>
              </w:rPr>
              <w:t>　</w:t>
            </w:r>
          </w:p>
        </w:tc>
      </w:tr>
      <w:tr w14:paraId="73500A99">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20468CB0">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4C5D7D23">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2B2CF4C3">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7ADA131E">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70C0E8AA">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759E4752">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117AE7B5">
            <w:pPr>
              <w:widowControl/>
              <w:jc w:val="left"/>
              <w:rPr>
                <w:color w:val="000000"/>
                <w:kern w:val="0"/>
                <w:szCs w:val="24"/>
              </w:rPr>
            </w:pPr>
          </w:p>
        </w:tc>
      </w:tr>
      <w:tr w14:paraId="25A37FBA">
        <w:tblPrEx>
          <w:tblCellMar>
            <w:top w:w="0" w:type="dxa"/>
            <w:left w:w="108" w:type="dxa"/>
            <w:bottom w:w="0" w:type="dxa"/>
            <w:right w:w="108" w:type="dxa"/>
          </w:tblCellMar>
        </w:tblPrEx>
        <w:trPr>
          <w:trHeight w:val="300" w:hRule="atLeast"/>
        </w:trPr>
        <w:tc>
          <w:tcPr>
            <w:tcW w:w="269" w:type="pct"/>
            <w:vMerge w:val="continue"/>
            <w:tcBorders>
              <w:top w:val="nil"/>
              <w:left w:val="single" w:color="auto" w:sz="4" w:space="0"/>
              <w:bottom w:val="single" w:color="000000" w:sz="4" w:space="0"/>
              <w:right w:val="single" w:color="auto" w:sz="4" w:space="0"/>
            </w:tcBorders>
            <w:vAlign w:val="center"/>
          </w:tcPr>
          <w:p w14:paraId="1E46700A">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2E5547FE">
            <w:pPr>
              <w:widowControl/>
              <w:jc w:val="left"/>
              <w:rPr>
                <w:color w:val="000000"/>
                <w:kern w:val="0"/>
                <w:szCs w:val="24"/>
              </w:rPr>
            </w:pPr>
          </w:p>
        </w:tc>
        <w:tc>
          <w:tcPr>
            <w:tcW w:w="553" w:type="pct"/>
            <w:tcBorders>
              <w:top w:val="nil"/>
              <w:left w:val="nil"/>
              <w:bottom w:val="single" w:color="auto" w:sz="4" w:space="0"/>
              <w:right w:val="single" w:color="auto" w:sz="4" w:space="0"/>
            </w:tcBorders>
            <w:shd w:val="clear" w:color="auto" w:fill="auto"/>
            <w:vAlign w:val="center"/>
          </w:tcPr>
          <w:p w14:paraId="1E5896FC">
            <w:pPr>
              <w:widowControl/>
              <w:jc w:val="center"/>
              <w:rPr>
                <w:color w:val="000000"/>
                <w:kern w:val="0"/>
                <w:szCs w:val="24"/>
              </w:rPr>
            </w:pPr>
            <w:r>
              <w:rPr>
                <w:color w:val="000000"/>
                <w:kern w:val="0"/>
                <w:szCs w:val="24"/>
              </w:rPr>
              <w:t>不接触</w:t>
            </w:r>
          </w:p>
        </w:tc>
        <w:tc>
          <w:tcPr>
            <w:tcW w:w="360" w:type="pct"/>
            <w:tcBorders>
              <w:top w:val="nil"/>
              <w:left w:val="nil"/>
              <w:bottom w:val="single" w:color="auto" w:sz="4" w:space="0"/>
              <w:right w:val="single" w:color="auto" w:sz="4" w:space="0"/>
            </w:tcBorders>
            <w:shd w:val="clear" w:color="auto" w:fill="auto"/>
            <w:vAlign w:val="center"/>
          </w:tcPr>
          <w:p w14:paraId="6475E9D6">
            <w:pPr>
              <w:widowControl/>
              <w:jc w:val="center"/>
              <w:rPr>
                <w:color w:val="000000"/>
                <w:kern w:val="0"/>
                <w:szCs w:val="24"/>
              </w:rPr>
            </w:pPr>
            <w:r>
              <w:rPr>
                <w:color w:val="000000"/>
                <w:kern w:val="0"/>
                <w:szCs w:val="24"/>
              </w:rPr>
              <w:t>K</w:t>
            </w:r>
          </w:p>
        </w:tc>
        <w:tc>
          <w:tcPr>
            <w:tcW w:w="740" w:type="pct"/>
            <w:tcBorders>
              <w:top w:val="nil"/>
              <w:left w:val="nil"/>
              <w:bottom w:val="single" w:color="auto" w:sz="4" w:space="0"/>
              <w:right w:val="single" w:color="auto" w:sz="4" w:space="0"/>
            </w:tcBorders>
            <w:shd w:val="clear" w:color="auto" w:fill="auto"/>
            <w:vAlign w:val="center"/>
          </w:tcPr>
          <w:p w14:paraId="3A661962">
            <w:pPr>
              <w:widowControl/>
              <w:jc w:val="center"/>
              <w:rPr>
                <w:color w:val="000000"/>
                <w:kern w:val="0"/>
                <w:szCs w:val="24"/>
              </w:rPr>
            </w:pPr>
            <w:r>
              <w:rPr>
                <w:color w:val="000000"/>
                <w:kern w:val="0"/>
                <w:szCs w:val="24"/>
              </w:rPr>
              <w:t>≤65</w:t>
            </w:r>
          </w:p>
        </w:tc>
        <w:tc>
          <w:tcPr>
            <w:tcW w:w="577" w:type="pct"/>
            <w:tcBorders>
              <w:top w:val="nil"/>
              <w:left w:val="nil"/>
              <w:bottom w:val="single" w:color="auto" w:sz="4" w:space="0"/>
              <w:right w:val="single" w:color="auto" w:sz="4" w:space="0"/>
            </w:tcBorders>
            <w:shd w:val="clear" w:color="auto" w:fill="auto"/>
            <w:vAlign w:val="center"/>
          </w:tcPr>
          <w:p w14:paraId="65CAF6E1">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2E29DE85">
            <w:pPr>
              <w:widowControl/>
              <w:jc w:val="center"/>
              <w:rPr>
                <w:color w:val="000000"/>
                <w:kern w:val="0"/>
                <w:szCs w:val="24"/>
              </w:rPr>
            </w:pPr>
            <w:r>
              <w:rPr>
                <w:color w:val="000000"/>
                <w:kern w:val="0"/>
                <w:szCs w:val="24"/>
              </w:rPr>
              <w:t>　</w:t>
            </w:r>
          </w:p>
        </w:tc>
      </w:tr>
      <w:tr w14:paraId="71781EF5">
        <w:tblPrEx>
          <w:tblCellMar>
            <w:top w:w="0" w:type="dxa"/>
            <w:left w:w="108" w:type="dxa"/>
            <w:bottom w:w="0" w:type="dxa"/>
            <w:right w:w="108" w:type="dxa"/>
          </w:tblCellMar>
        </w:tblPrEx>
        <w:trPr>
          <w:trHeight w:val="479" w:hRule="atLeast"/>
        </w:trPr>
        <w:tc>
          <w:tcPr>
            <w:tcW w:w="269" w:type="pct"/>
            <w:vMerge w:val="restart"/>
            <w:tcBorders>
              <w:top w:val="nil"/>
              <w:left w:val="single" w:color="auto" w:sz="4" w:space="0"/>
              <w:bottom w:val="single" w:color="000000" w:sz="4" w:space="0"/>
              <w:right w:val="single" w:color="auto" w:sz="4" w:space="0"/>
            </w:tcBorders>
            <w:shd w:val="clear" w:color="auto" w:fill="auto"/>
            <w:vAlign w:val="center"/>
          </w:tcPr>
          <w:p w14:paraId="3417B0BA">
            <w:pPr>
              <w:widowControl/>
              <w:jc w:val="center"/>
              <w:rPr>
                <w:color w:val="000000"/>
                <w:kern w:val="0"/>
                <w:szCs w:val="24"/>
              </w:rPr>
            </w:pPr>
            <w:r>
              <w:rPr>
                <w:color w:val="000000"/>
                <w:kern w:val="0"/>
                <w:szCs w:val="24"/>
              </w:rPr>
              <w:t>13</w:t>
            </w:r>
          </w:p>
        </w:tc>
        <w:tc>
          <w:tcPr>
            <w:tcW w:w="1174" w:type="pct"/>
            <w:vMerge w:val="restart"/>
            <w:tcBorders>
              <w:top w:val="nil"/>
              <w:left w:val="single" w:color="auto" w:sz="4" w:space="0"/>
              <w:bottom w:val="single" w:color="000000" w:sz="4" w:space="0"/>
              <w:right w:val="single" w:color="auto" w:sz="4" w:space="0"/>
            </w:tcBorders>
            <w:shd w:val="clear" w:color="auto" w:fill="auto"/>
            <w:vAlign w:val="center"/>
          </w:tcPr>
          <w:p w14:paraId="24DB4DEE">
            <w:pPr>
              <w:widowControl/>
              <w:jc w:val="center"/>
              <w:rPr>
                <w:color w:val="000000"/>
                <w:kern w:val="0"/>
                <w:szCs w:val="24"/>
              </w:rPr>
            </w:pPr>
            <w:r>
              <w:rPr>
                <w:color w:val="000000"/>
                <w:kern w:val="0"/>
                <w:szCs w:val="24"/>
              </w:rPr>
              <w:t>局部放电</w:t>
            </w: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7D59FAE9">
            <w:pPr>
              <w:widowControl/>
              <w:jc w:val="center"/>
              <w:rPr>
                <w:color w:val="000000"/>
                <w:kern w:val="0"/>
                <w:szCs w:val="24"/>
              </w:rPr>
            </w:pPr>
            <w:r>
              <w:rPr>
                <w:color w:val="000000"/>
                <w:kern w:val="0"/>
                <w:szCs w:val="24"/>
              </w:rPr>
              <w:t>试验电压</w:t>
            </w:r>
          </w:p>
        </w:tc>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296D269F">
            <w:pPr>
              <w:widowControl/>
              <w:jc w:val="center"/>
              <w:rPr>
                <w:color w:val="000000"/>
                <w:kern w:val="0"/>
                <w:szCs w:val="24"/>
              </w:rPr>
            </w:pPr>
            <w:r>
              <w:rPr>
                <w:color w:val="000000"/>
                <w:kern w:val="0"/>
                <w:szCs w:val="24"/>
              </w:rPr>
              <w:t>kV</w:t>
            </w:r>
          </w:p>
        </w:tc>
        <w:tc>
          <w:tcPr>
            <w:tcW w:w="740" w:type="pct"/>
            <w:vMerge w:val="restart"/>
            <w:tcBorders>
              <w:top w:val="nil"/>
              <w:left w:val="single" w:color="auto" w:sz="4" w:space="0"/>
              <w:bottom w:val="single" w:color="auto" w:sz="4" w:space="0"/>
              <w:right w:val="single" w:color="auto" w:sz="4" w:space="0"/>
            </w:tcBorders>
            <w:shd w:val="clear" w:color="auto" w:fill="auto"/>
            <w:vAlign w:val="center"/>
          </w:tcPr>
          <w:p w14:paraId="02617D50">
            <w:pPr>
              <w:widowControl/>
              <w:jc w:val="center"/>
              <w:rPr>
                <w:color w:val="000000"/>
                <w:kern w:val="0"/>
                <w:szCs w:val="24"/>
              </w:rPr>
            </w:pPr>
            <w:r>
              <w:rPr>
                <w:color w:val="000000"/>
                <w:kern w:val="0"/>
                <w:szCs w:val="24"/>
              </w:rPr>
              <w:t>1.2×72.5/  3</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7C533101">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72E81A18">
            <w:pPr>
              <w:widowControl/>
              <w:jc w:val="center"/>
              <w:rPr>
                <w:color w:val="000000"/>
                <w:kern w:val="0"/>
                <w:szCs w:val="24"/>
              </w:rPr>
            </w:pPr>
            <w:r>
              <w:rPr>
                <w:color w:val="000000"/>
                <w:kern w:val="0"/>
                <w:szCs w:val="24"/>
              </w:rPr>
              <w:t>　</w:t>
            </w:r>
          </w:p>
        </w:tc>
      </w:tr>
      <w:tr w14:paraId="138DC86C">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7F6D1658">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0A6A379B">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6A53B704">
            <w:pPr>
              <w:widowControl/>
              <w:jc w:val="left"/>
              <w:rPr>
                <w:color w:val="000000"/>
                <w:kern w:val="0"/>
                <w:szCs w:val="24"/>
              </w:rPr>
            </w:pPr>
          </w:p>
        </w:tc>
        <w:tc>
          <w:tcPr>
            <w:tcW w:w="360" w:type="pct"/>
            <w:vMerge w:val="continue"/>
            <w:tcBorders>
              <w:top w:val="nil"/>
              <w:left w:val="single" w:color="auto" w:sz="4" w:space="0"/>
              <w:bottom w:val="single" w:color="auto" w:sz="4" w:space="0"/>
              <w:right w:val="single" w:color="auto" w:sz="4" w:space="0"/>
            </w:tcBorders>
            <w:vAlign w:val="center"/>
          </w:tcPr>
          <w:p w14:paraId="03E58E56">
            <w:pPr>
              <w:widowControl/>
              <w:jc w:val="left"/>
              <w:rPr>
                <w:color w:val="000000"/>
                <w:kern w:val="0"/>
                <w:szCs w:val="24"/>
              </w:rPr>
            </w:pPr>
          </w:p>
        </w:tc>
        <w:tc>
          <w:tcPr>
            <w:tcW w:w="740" w:type="pct"/>
            <w:vMerge w:val="continue"/>
            <w:tcBorders>
              <w:top w:val="nil"/>
              <w:left w:val="single" w:color="auto" w:sz="4" w:space="0"/>
              <w:bottom w:val="single" w:color="auto" w:sz="4" w:space="0"/>
              <w:right w:val="single" w:color="auto" w:sz="4" w:space="0"/>
            </w:tcBorders>
            <w:vAlign w:val="center"/>
          </w:tcPr>
          <w:p w14:paraId="5E9E67DB">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5E9BD6DF">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59AC1F44">
            <w:pPr>
              <w:widowControl/>
              <w:jc w:val="left"/>
              <w:rPr>
                <w:color w:val="000000"/>
                <w:kern w:val="0"/>
                <w:szCs w:val="24"/>
              </w:rPr>
            </w:pPr>
          </w:p>
        </w:tc>
      </w:tr>
      <w:tr w14:paraId="45450F88">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1F943F22">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5FD56418">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3731A9CA">
            <w:pPr>
              <w:widowControl/>
              <w:jc w:val="left"/>
              <w:rPr>
                <w:color w:val="000000"/>
                <w:kern w:val="0"/>
                <w:szCs w:val="24"/>
              </w:rPr>
            </w:pPr>
          </w:p>
        </w:tc>
        <w:tc>
          <w:tcPr>
            <w:tcW w:w="360" w:type="pct"/>
            <w:vMerge w:val="continue"/>
            <w:tcBorders>
              <w:top w:val="nil"/>
              <w:left w:val="single" w:color="auto" w:sz="4" w:space="0"/>
              <w:bottom w:val="single" w:color="auto" w:sz="4" w:space="0"/>
              <w:right w:val="single" w:color="auto" w:sz="4" w:space="0"/>
            </w:tcBorders>
            <w:vAlign w:val="center"/>
          </w:tcPr>
          <w:p w14:paraId="5C8B42A7">
            <w:pPr>
              <w:widowControl/>
              <w:jc w:val="left"/>
              <w:rPr>
                <w:color w:val="000000"/>
                <w:kern w:val="0"/>
                <w:szCs w:val="24"/>
              </w:rPr>
            </w:pPr>
          </w:p>
        </w:tc>
        <w:tc>
          <w:tcPr>
            <w:tcW w:w="740" w:type="pct"/>
            <w:vMerge w:val="continue"/>
            <w:tcBorders>
              <w:top w:val="nil"/>
              <w:left w:val="single" w:color="auto" w:sz="4" w:space="0"/>
              <w:bottom w:val="single" w:color="auto" w:sz="4" w:space="0"/>
              <w:right w:val="single" w:color="auto" w:sz="4" w:space="0"/>
            </w:tcBorders>
            <w:vAlign w:val="center"/>
          </w:tcPr>
          <w:p w14:paraId="4E0520A6">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329EB124">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54C1BBC3">
            <w:pPr>
              <w:widowControl/>
              <w:jc w:val="left"/>
              <w:rPr>
                <w:color w:val="000000"/>
                <w:kern w:val="0"/>
                <w:szCs w:val="24"/>
              </w:rPr>
            </w:pPr>
          </w:p>
        </w:tc>
      </w:tr>
      <w:tr w14:paraId="7240C681">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62EB3AD0">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36A055BF">
            <w:pPr>
              <w:widowControl/>
              <w:jc w:val="left"/>
              <w:rPr>
                <w:color w:val="000000"/>
                <w:kern w:val="0"/>
                <w:szCs w:val="24"/>
              </w:rPr>
            </w:pP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3D424103">
            <w:pPr>
              <w:widowControl/>
              <w:jc w:val="center"/>
              <w:rPr>
                <w:color w:val="000000"/>
                <w:kern w:val="0"/>
                <w:szCs w:val="24"/>
              </w:rPr>
            </w:pPr>
            <w:r>
              <w:rPr>
                <w:color w:val="000000"/>
                <w:kern w:val="0"/>
                <w:szCs w:val="24"/>
              </w:rPr>
              <w:t>每个隔室</w:t>
            </w:r>
          </w:p>
        </w:tc>
        <w:tc>
          <w:tcPr>
            <w:tcW w:w="360" w:type="pct"/>
            <w:vMerge w:val="restart"/>
            <w:tcBorders>
              <w:top w:val="nil"/>
              <w:left w:val="single" w:color="auto" w:sz="4" w:space="0"/>
              <w:bottom w:val="single" w:color="000000" w:sz="4" w:space="0"/>
              <w:right w:val="single" w:color="auto" w:sz="4" w:space="0"/>
            </w:tcBorders>
            <w:shd w:val="clear" w:color="auto" w:fill="auto"/>
            <w:vAlign w:val="center"/>
          </w:tcPr>
          <w:p w14:paraId="6E54D5F8">
            <w:pPr>
              <w:widowControl/>
              <w:jc w:val="center"/>
              <w:rPr>
                <w:color w:val="000000"/>
                <w:kern w:val="0"/>
                <w:szCs w:val="24"/>
              </w:rPr>
            </w:pPr>
            <w:r>
              <w:rPr>
                <w:color w:val="000000"/>
                <w:kern w:val="0"/>
                <w:szCs w:val="24"/>
              </w:rPr>
              <w:t>pC</w:t>
            </w:r>
          </w:p>
        </w:tc>
        <w:tc>
          <w:tcPr>
            <w:tcW w:w="740" w:type="pct"/>
            <w:vMerge w:val="restart"/>
            <w:tcBorders>
              <w:top w:val="nil"/>
              <w:left w:val="single" w:color="auto" w:sz="4" w:space="0"/>
              <w:bottom w:val="single" w:color="auto" w:sz="4" w:space="0"/>
              <w:right w:val="single" w:color="auto" w:sz="4" w:space="0"/>
            </w:tcBorders>
            <w:shd w:val="clear" w:color="auto" w:fill="auto"/>
            <w:vAlign w:val="center"/>
          </w:tcPr>
          <w:p w14:paraId="37C983E3">
            <w:pPr>
              <w:widowControl/>
              <w:jc w:val="center"/>
              <w:rPr>
                <w:color w:val="000000"/>
                <w:kern w:val="0"/>
                <w:szCs w:val="24"/>
              </w:rPr>
            </w:pPr>
            <w:r>
              <w:rPr>
                <w:color w:val="000000"/>
                <w:kern w:val="0"/>
                <w:szCs w:val="24"/>
              </w:rPr>
              <w:t>≤</w:t>
            </w:r>
            <w:r>
              <w:rPr>
                <w:rFonts w:hint="eastAsia"/>
                <w:color w:val="000000"/>
                <w:kern w:val="0"/>
                <w:szCs w:val="24"/>
              </w:rPr>
              <w:t>10</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41A1F783">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42533740">
            <w:pPr>
              <w:widowControl/>
              <w:jc w:val="center"/>
              <w:rPr>
                <w:color w:val="000000"/>
                <w:kern w:val="0"/>
                <w:szCs w:val="24"/>
              </w:rPr>
            </w:pPr>
            <w:r>
              <w:rPr>
                <w:color w:val="000000"/>
                <w:kern w:val="0"/>
                <w:szCs w:val="24"/>
              </w:rPr>
              <w:t>　</w:t>
            </w:r>
          </w:p>
        </w:tc>
      </w:tr>
      <w:tr w14:paraId="695C4C0D">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4198DADE">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090EDBE2">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7BAB3E73">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52BC5705">
            <w:pPr>
              <w:widowControl/>
              <w:jc w:val="left"/>
              <w:rPr>
                <w:color w:val="000000"/>
                <w:kern w:val="0"/>
                <w:szCs w:val="24"/>
              </w:rPr>
            </w:pPr>
          </w:p>
        </w:tc>
        <w:tc>
          <w:tcPr>
            <w:tcW w:w="740" w:type="pct"/>
            <w:vMerge w:val="continue"/>
            <w:tcBorders>
              <w:top w:val="nil"/>
              <w:left w:val="single" w:color="auto" w:sz="4" w:space="0"/>
              <w:bottom w:val="single" w:color="auto" w:sz="4" w:space="0"/>
              <w:right w:val="single" w:color="auto" w:sz="4" w:space="0"/>
            </w:tcBorders>
            <w:vAlign w:val="center"/>
          </w:tcPr>
          <w:p w14:paraId="1E092A5A">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78D732A7">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1E679DF4">
            <w:pPr>
              <w:widowControl/>
              <w:jc w:val="left"/>
              <w:rPr>
                <w:color w:val="000000"/>
                <w:kern w:val="0"/>
                <w:szCs w:val="24"/>
              </w:rPr>
            </w:pPr>
          </w:p>
        </w:tc>
      </w:tr>
      <w:tr w14:paraId="34816ADF">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1B15DBAC">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36C5840B">
            <w:pPr>
              <w:widowControl/>
              <w:jc w:val="left"/>
              <w:rPr>
                <w:color w:val="000000"/>
                <w:kern w:val="0"/>
                <w:szCs w:val="24"/>
              </w:rPr>
            </w:pP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4DAAF5C9">
            <w:pPr>
              <w:widowControl/>
              <w:jc w:val="center"/>
              <w:rPr>
                <w:color w:val="000000"/>
                <w:kern w:val="0"/>
                <w:szCs w:val="24"/>
              </w:rPr>
            </w:pPr>
            <w:r>
              <w:rPr>
                <w:color w:val="000000"/>
                <w:kern w:val="0"/>
                <w:szCs w:val="24"/>
              </w:rPr>
              <w:t>每单个绝缘件</w:t>
            </w:r>
          </w:p>
        </w:tc>
        <w:tc>
          <w:tcPr>
            <w:tcW w:w="360" w:type="pct"/>
            <w:vMerge w:val="continue"/>
            <w:tcBorders>
              <w:top w:val="nil"/>
              <w:left w:val="single" w:color="auto" w:sz="4" w:space="0"/>
              <w:bottom w:val="single" w:color="000000" w:sz="4" w:space="0"/>
              <w:right w:val="single" w:color="auto" w:sz="4" w:space="0"/>
            </w:tcBorders>
            <w:vAlign w:val="center"/>
          </w:tcPr>
          <w:p w14:paraId="4B8E527D">
            <w:pPr>
              <w:widowControl/>
              <w:jc w:val="left"/>
              <w:rPr>
                <w:color w:val="000000"/>
                <w:kern w:val="0"/>
                <w:szCs w:val="24"/>
              </w:rPr>
            </w:pP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08164D58">
            <w:pPr>
              <w:widowControl/>
              <w:jc w:val="center"/>
              <w:rPr>
                <w:color w:val="000000"/>
                <w:kern w:val="0"/>
                <w:szCs w:val="24"/>
              </w:rPr>
            </w:pPr>
            <w:r>
              <w:rPr>
                <w:color w:val="000000"/>
                <w:kern w:val="0"/>
                <w:szCs w:val="24"/>
              </w:rPr>
              <w:t>≤3</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3F996F1D">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58B06E53">
            <w:pPr>
              <w:widowControl/>
              <w:jc w:val="center"/>
              <w:rPr>
                <w:color w:val="000000"/>
                <w:kern w:val="0"/>
                <w:szCs w:val="24"/>
              </w:rPr>
            </w:pPr>
            <w:r>
              <w:rPr>
                <w:color w:val="000000"/>
                <w:kern w:val="0"/>
                <w:szCs w:val="24"/>
              </w:rPr>
              <w:t>　</w:t>
            </w:r>
          </w:p>
        </w:tc>
      </w:tr>
      <w:tr w14:paraId="7210B31F">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3F2F6BF9">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3BAD4CF7">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2FF50E7E">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4EEF8508">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6DCFBF4C">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7552AE33">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6830923C">
            <w:pPr>
              <w:widowControl/>
              <w:jc w:val="left"/>
              <w:rPr>
                <w:color w:val="000000"/>
                <w:kern w:val="0"/>
                <w:szCs w:val="24"/>
              </w:rPr>
            </w:pPr>
          </w:p>
        </w:tc>
      </w:tr>
      <w:tr w14:paraId="7C009A7C">
        <w:tblPrEx>
          <w:tblCellMar>
            <w:top w:w="0" w:type="dxa"/>
            <w:left w:w="108" w:type="dxa"/>
            <w:bottom w:w="0" w:type="dxa"/>
            <w:right w:w="108" w:type="dxa"/>
          </w:tblCellMar>
        </w:tblPrEx>
        <w:trPr>
          <w:trHeight w:val="300" w:hRule="atLeast"/>
        </w:trPr>
        <w:tc>
          <w:tcPr>
            <w:tcW w:w="269" w:type="pct"/>
            <w:vMerge w:val="continue"/>
            <w:tcBorders>
              <w:top w:val="nil"/>
              <w:left w:val="single" w:color="auto" w:sz="4" w:space="0"/>
              <w:bottom w:val="single" w:color="000000" w:sz="4" w:space="0"/>
              <w:right w:val="single" w:color="auto" w:sz="4" w:space="0"/>
            </w:tcBorders>
            <w:vAlign w:val="center"/>
          </w:tcPr>
          <w:p w14:paraId="1F6FA78F">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5E3D1854">
            <w:pPr>
              <w:widowControl/>
              <w:jc w:val="left"/>
              <w:rPr>
                <w:color w:val="000000"/>
                <w:kern w:val="0"/>
                <w:szCs w:val="24"/>
              </w:rPr>
            </w:pPr>
          </w:p>
        </w:tc>
        <w:tc>
          <w:tcPr>
            <w:tcW w:w="553" w:type="pct"/>
            <w:tcBorders>
              <w:top w:val="nil"/>
              <w:left w:val="nil"/>
              <w:bottom w:val="single" w:color="auto" w:sz="4" w:space="0"/>
              <w:right w:val="single" w:color="auto" w:sz="4" w:space="0"/>
            </w:tcBorders>
            <w:shd w:val="clear" w:color="auto" w:fill="auto"/>
            <w:vAlign w:val="center"/>
          </w:tcPr>
          <w:p w14:paraId="25293A85">
            <w:pPr>
              <w:widowControl/>
              <w:jc w:val="center"/>
              <w:rPr>
                <w:color w:val="000000"/>
                <w:kern w:val="0"/>
                <w:szCs w:val="24"/>
              </w:rPr>
            </w:pPr>
            <w:r>
              <w:rPr>
                <w:color w:val="000000"/>
                <w:kern w:val="0"/>
                <w:szCs w:val="24"/>
              </w:rPr>
              <w:t>套管</w:t>
            </w:r>
          </w:p>
        </w:tc>
        <w:tc>
          <w:tcPr>
            <w:tcW w:w="360" w:type="pct"/>
            <w:vMerge w:val="continue"/>
            <w:tcBorders>
              <w:top w:val="nil"/>
              <w:left w:val="single" w:color="auto" w:sz="4" w:space="0"/>
              <w:bottom w:val="single" w:color="000000" w:sz="4" w:space="0"/>
              <w:right w:val="single" w:color="auto" w:sz="4" w:space="0"/>
            </w:tcBorders>
            <w:vAlign w:val="center"/>
          </w:tcPr>
          <w:p w14:paraId="2368977A">
            <w:pPr>
              <w:widowControl/>
              <w:jc w:val="left"/>
              <w:rPr>
                <w:color w:val="000000"/>
                <w:kern w:val="0"/>
                <w:szCs w:val="24"/>
              </w:rPr>
            </w:pPr>
          </w:p>
        </w:tc>
        <w:tc>
          <w:tcPr>
            <w:tcW w:w="740" w:type="pct"/>
            <w:tcBorders>
              <w:top w:val="nil"/>
              <w:left w:val="nil"/>
              <w:bottom w:val="single" w:color="auto" w:sz="4" w:space="0"/>
              <w:right w:val="single" w:color="auto" w:sz="4" w:space="0"/>
            </w:tcBorders>
            <w:shd w:val="clear" w:color="auto" w:fill="auto"/>
            <w:vAlign w:val="center"/>
          </w:tcPr>
          <w:p w14:paraId="3E5D1503">
            <w:pPr>
              <w:widowControl/>
              <w:jc w:val="center"/>
              <w:rPr>
                <w:color w:val="000000"/>
                <w:kern w:val="0"/>
                <w:szCs w:val="24"/>
              </w:rPr>
            </w:pPr>
            <w:r>
              <w:rPr>
                <w:color w:val="000000"/>
                <w:kern w:val="0"/>
                <w:szCs w:val="24"/>
              </w:rPr>
              <w:t>≤10</w:t>
            </w:r>
          </w:p>
        </w:tc>
        <w:tc>
          <w:tcPr>
            <w:tcW w:w="577" w:type="pct"/>
            <w:tcBorders>
              <w:top w:val="nil"/>
              <w:left w:val="nil"/>
              <w:bottom w:val="single" w:color="auto" w:sz="4" w:space="0"/>
              <w:right w:val="single" w:color="auto" w:sz="4" w:space="0"/>
            </w:tcBorders>
            <w:shd w:val="clear" w:color="auto" w:fill="auto"/>
            <w:vAlign w:val="center"/>
          </w:tcPr>
          <w:p w14:paraId="05D0C135">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29DF7FD8">
            <w:pPr>
              <w:widowControl/>
              <w:jc w:val="center"/>
              <w:rPr>
                <w:color w:val="000000"/>
                <w:kern w:val="0"/>
                <w:szCs w:val="24"/>
              </w:rPr>
            </w:pPr>
            <w:r>
              <w:rPr>
                <w:color w:val="000000"/>
                <w:kern w:val="0"/>
                <w:szCs w:val="24"/>
              </w:rPr>
              <w:t>　</w:t>
            </w:r>
          </w:p>
        </w:tc>
      </w:tr>
      <w:tr w14:paraId="61B8A5CE">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6C525ACA">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797C9717">
            <w:pPr>
              <w:widowControl/>
              <w:jc w:val="left"/>
              <w:rPr>
                <w:color w:val="000000"/>
                <w:kern w:val="0"/>
                <w:szCs w:val="24"/>
              </w:rPr>
            </w:pP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02785BF2">
            <w:pPr>
              <w:widowControl/>
              <w:jc w:val="center"/>
              <w:rPr>
                <w:color w:val="000000"/>
                <w:kern w:val="0"/>
                <w:szCs w:val="24"/>
              </w:rPr>
            </w:pPr>
            <w:r>
              <w:rPr>
                <w:color w:val="000000"/>
                <w:kern w:val="0"/>
                <w:szCs w:val="24"/>
              </w:rPr>
              <w:t>电流 互感器</w:t>
            </w:r>
          </w:p>
        </w:tc>
        <w:tc>
          <w:tcPr>
            <w:tcW w:w="360" w:type="pct"/>
            <w:vMerge w:val="continue"/>
            <w:tcBorders>
              <w:top w:val="nil"/>
              <w:left w:val="single" w:color="auto" w:sz="4" w:space="0"/>
              <w:bottom w:val="single" w:color="000000" w:sz="4" w:space="0"/>
              <w:right w:val="single" w:color="auto" w:sz="4" w:space="0"/>
            </w:tcBorders>
            <w:vAlign w:val="center"/>
          </w:tcPr>
          <w:p w14:paraId="2C1436AD">
            <w:pPr>
              <w:widowControl/>
              <w:jc w:val="left"/>
              <w:rPr>
                <w:color w:val="000000"/>
                <w:kern w:val="0"/>
                <w:szCs w:val="24"/>
              </w:rPr>
            </w:pP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5AB16854">
            <w:pPr>
              <w:widowControl/>
              <w:jc w:val="center"/>
              <w:rPr>
                <w:color w:val="000000"/>
                <w:kern w:val="0"/>
                <w:szCs w:val="24"/>
              </w:rPr>
            </w:pPr>
            <w:r>
              <w:rPr>
                <w:color w:val="000000"/>
                <w:kern w:val="0"/>
                <w:szCs w:val="24"/>
              </w:rPr>
              <w:t>≤10</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3A44D1BB">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21D64E93">
            <w:pPr>
              <w:widowControl/>
              <w:jc w:val="center"/>
              <w:rPr>
                <w:color w:val="000000"/>
                <w:kern w:val="0"/>
                <w:szCs w:val="24"/>
              </w:rPr>
            </w:pPr>
            <w:r>
              <w:rPr>
                <w:color w:val="000000"/>
                <w:kern w:val="0"/>
                <w:szCs w:val="24"/>
              </w:rPr>
              <w:t>　</w:t>
            </w:r>
          </w:p>
        </w:tc>
      </w:tr>
      <w:tr w14:paraId="649BDE58">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74FCA25C">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69BD8891">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00B92B68">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5A638E7D">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10FCB8E1">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25B375CF">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6300F146">
            <w:pPr>
              <w:widowControl/>
              <w:jc w:val="left"/>
              <w:rPr>
                <w:color w:val="000000"/>
                <w:kern w:val="0"/>
                <w:szCs w:val="24"/>
              </w:rPr>
            </w:pPr>
          </w:p>
        </w:tc>
      </w:tr>
      <w:tr w14:paraId="6081CC0E">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7F3E96BF">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24918126">
            <w:pPr>
              <w:widowControl/>
              <w:jc w:val="left"/>
              <w:rPr>
                <w:color w:val="000000"/>
                <w:kern w:val="0"/>
                <w:szCs w:val="24"/>
              </w:rPr>
            </w:pP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00F1BDCE">
            <w:pPr>
              <w:widowControl/>
              <w:jc w:val="center"/>
              <w:rPr>
                <w:color w:val="000000"/>
                <w:kern w:val="0"/>
                <w:szCs w:val="24"/>
              </w:rPr>
            </w:pPr>
            <w:r>
              <w:rPr>
                <w:color w:val="000000"/>
                <w:kern w:val="0"/>
                <w:szCs w:val="24"/>
              </w:rPr>
              <w:t>电压 互感器</w:t>
            </w:r>
          </w:p>
        </w:tc>
        <w:tc>
          <w:tcPr>
            <w:tcW w:w="360" w:type="pct"/>
            <w:vMerge w:val="continue"/>
            <w:tcBorders>
              <w:top w:val="nil"/>
              <w:left w:val="single" w:color="auto" w:sz="4" w:space="0"/>
              <w:bottom w:val="single" w:color="000000" w:sz="4" w:space="0"/>
              <w:right w:val="single" w:color="auto" w:sz="4" w:space="0"/>
            </w:tcBorders>
            <w:vAlign w:val="center"/>
          </w:tcPr>
          <w:p w14:paraId="2E2D8EE7">
            <w:pPr>
              <w:widowControl/>
              <w:jc w:val="left"/>
              <w:rPr>
                <w:color w:val="000000"/>
                <w:kern w:val="0"/>
                <w:szCs w:val="24"/>
              </w:rPr>
            </w:pP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0328505D">
            <w:pPr>
              <w:widowControl/>
              <w:jc w:val="center"/>
              <w:rPr>
                <w:color w:val="000000"/>
                <w:kern w:val="0"/>
                <w:szCs w:val="24"/>
              </w:rPr>
            </w:pPr>
            <w:r>
              <w:rPr>
                <w:color w:val="000000"/>
                <w:kern w:val="0"/>
                <w:szCs w:val="24"/>
              </w:rPr>
              <w:t>≤10</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7D35ACC6">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22970F26">
            <w:pPr>
              <w:widowControl/>
              <w:jc w:val="center"/>
              <w:rPr>
                <w:color w:val="000000"/>
                <w:kern w:val="0"/>
                <w:szCs w:val="24"/>
              </w:rPr>
            </w:pPr>
            <w:r>
              <w:rPr>
                <w:color w:val="000000"/>
                <w:kern w:val="0"/>
                <w:szCs w:val="24"/>
              </w:rPr>
              <w:t>　</w:t>
            </w:r>
          </w:p>
        </w:tc>
      </w:tr>
      <w:tr w14:paraId="5E31B512">
        <w:tblPrEx>
          <w:tblCellMar>
            <w:top w:w="0" w:type="dxa"/>
            <w:left w:w="108" w:type="dxa"/>
            <w:bottom w:w="0" w:type="dxa"/>
            <w:right w:w="108" w:type="dxa"/>
          </w:tblCellMar>
        </w:tblPrEx>
        <w:trPr>
          <w:trHeight w:val="479" w:hRule="atLeast"/>
        </w:trPr>
        <w:tc>
          <w:tcPr>
            <w:tcW w:w="269" w:type="pct"/>
            <w:vMerge w:val="continue"/>
            <w:tcBorders>
              <w:top w:val="nil"/>
              <w:left w:val="single" w:color="auto" w:sz="4" w:space="0"/>
              <w:bottom w:val="single" w:color="000000" w:sz="4" w:space="0"/>
              <w:right w:val="single" w:color="auto" w:sz="4" w:space="0"/>
            </w:tcBorders>
            <w:vAlign w:val="center"/>
          </w:tcPr>
          <w:p w14:paraId="2B9945A6">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0E496E8E">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648A3FA4">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22C9C6D0">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4AC25421">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49603C80">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1F0C1260">
            <w:pPr>
              <w:widowControl/>
              <w:jc w:val="left"/>
              <w:rPr>
                <w:color w:val="000000"/>
                <w:kern w:val="0"/>
                <w:szCs w:val="24"/>
              </w:rPr>
            </w:pPr>
          </w:p>
        </w:tc>
      </w:tr>
      <w:tr w14:paraId="38C1CD5E">
        <w:tblPrEx>
          <w:tblCellMar>
            <w:top w:w="0" w:type="dxa"/>
            <w:left w:w="108" w:type="dxa"/>
            <w:bottom w:w="0" w:type="dxa"/>
            <w:right w:w="108" w:type="dxa"/>
          </w:tblCellMar>
        </w:tblPrEx>
        <w:trPr>
          <w:trHeight w:val="300" w:hRule="atLeast"/>
        </w:trPr>
        <w:tc>
          <w:tcPr>
            <w:tcW w:w="269" w:type="pct"/>
            <w:vMerge w:val="continue"/>
            <w:tcBorders>
              <w:top w:val="nil"/>
              <w:left w:val="single" w:color="auto" w:sz="4" w:space="0"/>
              <w:bottom w:val="single" w:color="000000" w:sz="4" w:space="0"/>
              <w:right w:val="single" w:color="auto" w:sz="4" w:space="0"/>
            </w:tcBorders>
            <w:vAlign w:val="center"/>
          </w:tcPr>
          <w:p w14:paraId="6DEA8400">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288E4955">
            <w:pPr>
              <w:widowControl/>
              <w:jc w:val="left"/>
              <w:rPr>
                <w:color w:val="000000"/>
                <w:kern w:val="0"/>
                <w:szCs w:val="24"/>
              </w:rPr>
            </w:pPr>
          </w:p>
        </w:tc>
        <w:tc>
          <w:tcPr>
            <w:tcW w:w="553" w:type="pct"/>
            <w:tcBorders>
              <w:top w:val="nil"/>
              <w:left w:val="nil"/>
              <w:bottom w:val="single" w:color="auto" w:sz="4" w:space="0"/>
              <w:right w:val="single" w:color="auto" w:sz="4" w:space="0"/>
            </w:tcBorders>
            <w:shd w:val="clear" w:color="auto" w:fill="auto"/>
            <w:vAlign w:val="center"/>
          </w:tcPr>
          <w:p w14:paraId="095658B7">
            <w:pPr>
              <w:widowControl/>
              <w:jc w:val="center"/>
              <w:rPr>
                <w:color w:val="000000"/>
                <w:kern w:val="0"/>
                <w:szCs w:val="24"/>
              </w:rPr>
            </w:pPr>
            <w:r>
              <w:rPr>
                <w:color w:val="000000"/>
                <w:kern w:val="0"/>
                <w:szCs w:val="24"/>
              </w:rPr>
              <w:t>避雷器</w:t>
            </w:r>
          </w:p>
        </w:tc>
        <w:tc>
          <w:tcPr>
            <w:tcW w:w="360" w:type="pct"/>
            <w:vMerge w:val="continue"/>
            <w:tcBorders>
              <w:top w:val="nil"/>
              <w:left w:val="single" w:color="auto" w:sz="4" w:space="0"/>
              <w:bottom w:val="single" w:color="000000" w:sz="4" w:space="0"/>
              <w:right w:val="single" w:color="auto" w:sz="4" w:space="0"/>
            </w:tcBorders>
            <w:vAlign w:val="center"/>
          </w:tcPr>
          <w:p w14:paraId="243684A4">
            <w:pPr>
              <w:widowControl/>
              <w:jc w:val="left"/>
              <w:rPr>
                <w:color w:val="000000"/>
                <w:kern w:val="0"/>
                <w:szCs w:val="24"/>
              </w:rPr>
            </w:pPr>
          </w:p>
        </w:tc>
        <w:tc>
          <w:tcPr>
            <w:tcW w:w="740" w:type="pct"/>
            <w:tcBorders>
              <w:top w:val="nil"/>
              <w:left w:val="nil"/>
              <w:bottom w:val="single" w:color="auto" w:sz="4" w:space="0"/>
              <w:right w:val="single" w:color="auto" w:sz="4" w:space="0"/>
            </w:tcBorders>
            <w:shd w:val="clear" w:color="auto" w:fill="auto"/>
            <w:vAlign w:val="center"/>
          </w:tcPr>
          <w:p w14:paraId="0BF206E9">
            <w:pPr>
              <w:widowControl/>
              <w:jc w:val="center"/>
              <w:rPr>
                <w:color w:val="000000"/>
                <w:kern w:val="0"/>
                <w:szCs w:val="24"/>
              </w:rPr>
            </w:pPr>
            <w:r>
              <w:rPr>
                <w:color w:val="000000"/>
                <w:kern w:val="0"/>
                <w:szCs w:val="24"/>
              </w:rPr>
              <w:t>≤10</w:t>
            </w:r>
          </w:p>
        </w:tc>
        <w:tc>
          <w:tcPr>
            <w:tcW w:w="577" w:type="pct"/>
            <w:tcBorders>
              <w:top w:val="nil"/>
              <w:left w:val="nil"/>
              <w:bottom w:val="single" w:color="auto" w:sz="4" w:space="0"/>
              <w:right w:val="single" w:color="auto" w:sz="4" w:space="0"/>
            </w:tcBorders>
            <w:shd w:val="clear" w:color="auto" w:fill="auto"/>
            <w:vAlign w:val="center"/>
          </w:tcPr>
          <w:p w14:paraId="15B8F5D4">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4422F655">
            <w:pPr>
              <w:widowControl/>
              <w:jc w:val="center"/>
              <w:rPr>
                <w:color w:val="000000"/>
                <w:kern w:val="0"/>
                <w:szCs w:val="24"/>
              </w:rPr>
            </w:pPr>
            <w:r>
              <w:rPr>
                <w:color w:val="000000"/>
                <w:kern w:val="0"/>
                <w:szCs w:val="24"/>
              </w:rPr>
              <w:t>　</w:t>
            </w:r>
          </w:p>
        </w:tc>
      </w:tr>
      <w:tr w14:paraId="5F1659B1">
        <w:tblPrEx>
          <w:tblCellMar>
            <w:top w:w="0" w:type="dxa"/>
            <w:left w:w="108" w:type="dxa"/>
            <w:bottom w:w="0" w:type="dxa"/>
            <w:right w:w="108" w:type="dxa"/>
          </w:tblCellMar>
        </w:tblPrEx>
        <w:trPr>
          <w:trHeight w:val="300" w:hRule="atLeast"/>
        </w:trPr>
        <w:tc>
          <w:tcPr>
            <w:tcW w:w="269" w:type="pct"/>
            <w:tcBorders>
              <w:top w:val="nil"/>
              <w:left w:val="single" w:color="auto" w:sz="4" w:space="0"/>
              <w:bottom w:val="single" w:color="auto" w:sz="4" w:space="0"/>
              <w:right w:val="single" w:color="auto" w:sz="4" w:space="0"/>
            </w:tcBorders>
            <w:shd w:val="clear" w:color="auto" w:fill="auto"/>
            <w:vAlign w:val="center"/>
          </w:tcPr>
          <w:p w14:paraId="759C9818">
            <w:pPr>
              <w:widowControl/>
              <w:jc w:val="center"/>
              <w:rPr>
                <w:color w:val="000000"/>
                <w:kern w:val="0"/>
                <w:szCs w:val="24"/>
              </w:rPr>
            </w:pPr>
            <w:r>
              <w:rPr>
                <w:color w:val="000000"/>
                <w:kern w:val="0"/>
                <w:szCs w:val="24"/>
              </w:rPr>
              <w:t>14</w:t>
            </w:r>
          </w:p>
        </w:tc>
        <w:tc>
          <w:tcPr>
            <w:tcW w:w="1727" w:type="pct"/>
            <w:gridSpan w:val="2"/>
            <w:tcBorders>
              <w:top w:val="single" w:color="auto" w:sz="4" w:space="0"/>
              <w:left w:val="nil"/>
              <w:bottom w:val="single" w:color="auto" w:sz="4" w:space="0"/>
              <w:right w:val="single" w:color="auto" w:sz="4" w:space="0"/>
            </w:tcBorders>
            <w:shd w:val="clear" w:color="auto" w:fill="auto"/>
            <w:vAlign w:val="center"/>
          </w:tcPr>
          <w:p w14:paraId="56050506">
            <w:pPr>
              <w:widowControl/>
              <w:jc w:val="center"/>
              <w:rPr>
                <w:color w:val="000000"/>
                <w:kern w:val="0"/>
                <w:szCs w:val="24"/>
              </w:rPr>
            </w:pPr>
            <w:r>
              <w:rPr>
                <w:color w:val="000000"/>
                <w:kern w:val="0"/>
                <w:szCs w:val="24"/>
              </w:rPr>
              <w:t>使用寿命</w:t>
            </w:r>
          </w:p>
        </w:tc>
        <w:tc>
          <w:tcPr>
            <w:tcW w:w="360" w:type="pct"/>
            <w:tcBorders>
              <w:top w:val="nil"/>
              <w:left w:val="nil"/>
              <w:bottom w:val="single" w:color="auto" w:sz="4" w:space="0"/>
              <w:right w:val="single" w:color="auto" w:sz="4" w:space="0"/>
            </w:tcBorders>
            <w:shd w:val="clear" w:color="auto" w:fill="auto"/>
            <w:vAlign w:val="center"/>
          </w:tcPr>
          <w:p w14:paraId="4425265C">
            <w:pPr>
              <w:widowControl/>
              <w:jc w:val="center"/>
              <w:rPr>
                <w:color w:val="000000"/>
                <w:kern w:val="0"/>
                <w:szCs w:val="24"/>
              </w:rPr>
            </w:pPr>
            <w:r>
              <w:rPr>
                <w:color w:val="000000"/>
                <w:kern w:val="0"/>
                <w:szCs w:val="24"/>
              </w:rPr>
              <w:t>年</w:t>
            </w:r>
          </w:p>
        </w:tc>
        <w:tc>
          <w:tcPr>
            <w:tcW w:w="740" w:type="pct"/>
            <w:tcBorders>
              <w:top w:val="nil"/>
              <w:left w:val="nil"/>
              <w:bottom w:val="single" w:color="auto" w:sz="4" w:space="0"/>
              <w:right w:val="single" w:color="auto" w:sz="4" w:space="0"/>
            </w:tcBorders>
            <w:shd w:val="clear" w:color="auto" w:fill="auto"/>
            <w:vAlign w:val="center"/>
          </w:tcPr>
          <w:p w14:paraId="3BDA728A">
            <w:pPr>
              <w:widowControl/>
              <w:jc w:val="center"/>
              <w:rPr>
                <w:color w:val="000000"/>
                <w:kern w:val="0"/>
                <w:szCs w:val="24"/>
              </w:rPr>
            </w:pPr>
            <w:r>
              <w:rPr>
                <w:color w:val="000000"/>
                <w:kern w:val="0"/>
                <w:szCs w:val="24"/>
              </w:rPr>
              <w:t>≥30</w:t>
            </w:r>
          </w:p>
        </w:tc>
        <w:tc>
          <w:tcPr>
            <w:tcW w:w="577" w:type="pct"/>
            <w:tcBorders>
              <w:top w:val="nil"/>
              <w:left w:val="nil"/>
              <w:bottom w:val="single" w:color="auto" w:sz="4" w:space="0"/>
              <w:right w:val="single" w:color="auto" w:sz="4" w:space="0"/>
            </w:tcBorders>
            <w:shd w:val="clear" w:color="auto" w:fill="auto"/>
            <w:vAlign w:val="center"/>
          </w:tcPr>
          <w:p w14:paraId="4CC3C407">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728F5F38">
            <w:pPr>
              <w:widowControl/>
              <w:jc w:val="center"/>
              <w:rPr>
                <w:color w:val="000000"/>
                <w:kern w:val="0"/>
                <w:szCs w:val="24"/>
              </w:rPr>
            </w:pPr>
            <w:r>
              <w:rPr>
                <w:color w:val="000000"/>
                <w:kern w:val="0"/>
                <w:szCs w:val="24"/>
              </w:rPr>
              <w:t>　</w:t>
            </w:r>
          </w:p>
        </w:tc>
      </w:tr>
      <w:tr w14:paraId="666FDDE3">
        <w:tblPrEx>
          <w:tblCellMar>
            <w:top w:w="0" w:type="dxa"/>
            <w:left w:w="108" w:type="dxa"/>
            <w:bottom w:w="0" w:type="dxa"/>
            <w:right w:w="108" w:type="dxa"/>
          </w:tblCellMar>
        </w:tblPrEx>
        <w:trPr>
          <w:trHeight w:val="300" w:hRule="atLeast"/>
        </w:trPr>
        <w:tc>
          <w:tcPr>
            <w:tcW w:w="269" w:type="pct"/>
            <w:tcBorders>
              <w:top w:val="nil"/>
              <w:left w:val="single" w:color="auto" w:sz="4" w:space="0"/>
              <w:bottom w:val="single" w:color="auto" w:sz="4" w:space="0"/>
              <w:right w:val="single" w:color="auto" w:sz="4" w:space="0"/>
            </w:tcBorders>
            <w:shd w:val="clear" w:color="auto" w:fill="auto"/>
            <w:vAlign w:val="center"/>
          </w:tcPr>
          <w:p w14:paraId="64B63AD6">
            <w:pPr>
              <w:widowControl/>
              <w:jc w:val="center"/>
              <w:rPr>
                <w:color w:val="000000"/>
                <w:kern w:val="0"/>
                <w:szCs w:val="24"/>
              </w:rPr>
            </w:pPr>
            <w:r>
              <w:rPr>
                <w:color w:val="000000"/>
                <w:kern w:val="0"/>
                <w:szCs w:val="24"/>
              </w:rPr>
              <w:t>15</w:t>
            </w:r>
          </w:p>
        </w:tc>
        <w:tc>
          <w:tcPr>
            <w:tcW w:w="1727" w:type="pct"/>
            <w:gridSpan w:val="2"/>
            <w:tcBorders>
              <w:top w:val="single" w:color="auto" w:sz="4" w:space="0"/>
              <w:left w:val="nil"/>
              <w:bottom w:val="single" w:color="auto" w:sz="4" w:space="0"/>
              <w:right w:val="single" w:color="auto" w:sz="4" w:space="0"/>
            </w:tcBorders>
            <w:shd w:val="clear" w:color="auto" w:fill="auto"/>
            <w:vAlign w:val="center"/>
          </w:tcPr>
          <w:p w14:paraId="374E5FA0">
            <w:pPr>
              <w:widowControl/>
              <w:jc w:val="center"/>
              <w:rPr>
                <w:color w:val="000000"/>
                <w:kern w:val="0"/>
                <w:szCs w:val="24"/>
              </w:rPr>
            </w:pPr>
            <w:r>
              <w:rPr>
                <w:color w:val="000000"/>
                <w:kern w:val="0"/>
                <w:szCs w:val="24"/>
              </w:rPr>
              <w:t>检修周期</w:t>
            </w:r>
          </w:p>
        </w:tc>
        <w:tc>
          <w:tcPr>
            <w:tcW w:w="360" w:type="pct"/>
            <w:tcBorders>
              <w:top w:val="nil"/>
              <w:left w:val="nil"/>
              <w:bottom w:val="single" w:color="auto" w:sz="4" w:space="0"/>
              <w:right w:val="single" w:color="auto" w:sz="4" w:space="0"/>
            </w:tcBorders>
            <w:shd w:val="clear" w:color="auto" w:fill="auto"/>
            <w:vAlign w:val="center"/>
          </w:tcPr>
          <w:p w14:paraId="35AC65BB">
            <w:pPr>
              <w:widowControl/>
              <w:jc w:val="center"/>
              <w:rPr>
                <w:color w:val="000000"/>
                <w:kern w:val="0"/>
                <w:szCs w:val="24"/>
              </w:rPr>
            </w:pPr>
            <w:r>
              <w:rPr>
                <w:color w:val="000000"/>
                <w:kern w:val="0"/>
                <w:szCs w:val="24"/>
              </w:rPr>
              <w:t>年</w:t>
            </w:r>
          </w:p>
        </w:tc>
        <w:tc>
          <w:tcPr>
            <w:tcW w:w="740" w:type="pct"/>
            <w:tcBorders>
              <w:top w:val="nil"/>
              <w:left w:val="nil"/>
              <w:bottom w:val="single" w:color="auto" w:sz="4" w:space="0"/>
              <w:right w:val="single" w:color="auto" w:sz="4" w:space="0"/>
            </w:tcBorders>
            <w:shd w:val="clear" w:color="auto" w:fill="auto"/>
            <w:vAlign w:val="center"/>
          </w:tcPr>
          <w:p w14:paraId="40078C1F">
            <w:pPr>
              <w:widowControl/>
              <w:jc w:val="center"/>
              <w:rPr>
                <w:color w:val="000000"/>
                <w:kern w:val="0"/>
                <w:szCs w:val="24"/>
              </w:rPr>
            </w:pPr>
            <w:r>
              <w:rPr>
                <w:color w:val="000000"/>
                <w:kern w:val="0"/>
                <w:szCs w:val="24"/>
              </w:rPr>
              <w:t>≥</w:t>
            </w:r>
            <w:r>
              <w:rPr>
                <w:rFonts w:hint="eastAsia"/>
                <w:color w:val="000000"/>
                <w:kern w:val="0"/>
                <w:szCs w:val="24"/>
              </w:rPr>
              <w:t>25</w:t>
            </w:r>
          </w:p>
        </w:tc>
        <w:tc>
          <w:tcPr>
            <w:tcW w:w="577" w:type="pct"/>
            <w:tcBorders>
              <w:top w:val="nil"/>
              <w:left w:val="nil"/>
              <w:bottom w:val="single" w:color="auto" w:sz="4" w:space="0"/>
              <w:right w:val="single" w:color="auto" w:sz="4" w:space="0"/>
            </w:tcBorders>
            <w:shd w:val="clear" w:color="auto" w:fill="auto"/>
            <w:vAlign w:val="center"/>
          </w:tcPr>
          <w:p w14:paraId="6FA1047C">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3D139F34">
            <w:pPr>
              <w:widowControl/>
              <w:jc w:val="center"/>
              <w:rPr>
                <w:color w:val="000000"/>
                <w:kern w:val="0"/>
                <w:szCs w:val="24"/>
              </w:rPr>
            </w:pPr>
            <w:r>
              <w:rPr>
                <w:color w:val="000000"/>
                <w:kern w:val="0"/>
                <w:szCs w:val="24"/>
              </w:rPr>
              <w:t>　</w:t>
            </w:r>
          </w:p>
        </w:tc>
      </w:tr>
      <w:tr w14:paraId="2DD9E6D9">
        <w:tblPrEx>
          <w:tblCellMar>
            <w:top w:w="0" w:type="dxa"/>
            <w:left w:w="108" w:type="dxa"/>
            <w:bottom w:w="0" w:type="dxa"/>
            <w:right w:w="108" w:type="dxa"/>
          </w:tblCellMar>
        </w:tblPrEx>
        <w:trPr>
          <w:trHeight w:val="479" w:hRule="atLeast"/>
        </w:trPr>
        <w:tc>
          <w:tcPr>
            <w:tcW w:w="269" w:type="pct"/>
            <w:vMerge w:val="restart"/>
            <w:tcBorders>
              <w:top w:val="nil"/>
              <w:left w:val="single" w:color="auto" w:sz="4" w:space="0"/>
              <w:bottom w:val="single" w:color="000000" w:sz="4" w:space="0"/>
              <w:right w:val="single" w:color="auto" w:sz="4" w:space="0"/>
            </w:tcBorders>
            <w:shd w:val="clear" w:color="auto" w:fill="auto"/>
            <w:vAlign w:val="center"/>
          </w:tcPr>
          <w:p w14:paraId="6C592F68">
            <w:pPr>
              <w:widowControl/>
              <w:jc w:val="center"/>
              <w:rPr>
                <w:color w:val="000000"/>
                <w:kern w:val="0"/>
                <w:szCs w:val="24"/>
              </w:rPr>
            </w:pPr>
            <w:r>
              <w:rPr>
                <w:color w:val="000000"/>
                <w:kern w:val="0"/>
                <w:szCs w:val="24"/>
              </w:rPr>
              <w:t>16</w:t>
            </w:r>
          </w:p>
        </w:tc>
        <w:tc>
          <w:tcPr>
            <w:tcW w:w="1727" w:type="pct"/>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2A5745FD">
            <w:pPr>
              <w:widowControl/>
              <w:jc w:val="center"/>
              <w:rPr>
                <w:color w:val="000000"/>
                <w:kern w:val="0"/>
                <w:szCs w:val="24"/>
              </w:rPr>
            </w:pPr>
            <w:r>
              <w:rPr>
                <w:color w:val="000000"/>
                <w:kern w:val="0"/>
                <w:szCs w:val="24"/>
              </w:rPr>
              <w:t>控制、操作箱等防护等级</w:t>
            </w:r>
          </w:p>
        </w:tc>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7F5CF1F9">
            <w:pPr>
              <w:widowControl/>
              <w:jc w:val="center"/>
              <w:rPr>
                <w:color w:val="000000"/>
                <w:kern w:val="0"/>
                <w:szCs w:val="24"/>
              </w:rPr>
            </w:pPr>
            <w:r>
              <w:rPr>
                <w:color w:val="000000"/>
                <w:kern w:val="0"/>
                <w:szCs w:val="24"/>
              </w:rPr>
              <w:t>　</w:t>
            </w: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23EDFF70">
            <w:pPr>
              <w:widowControl/>
              <w:jc w:val="center"/>
              <w:rPr>
                <w:color w:val="000000"/>
                <w:kern w:val="0"/>
                <w:szCs w:val="24"/>
              </w:rPr>
            </w:pPr>
            <w:r>
              <w:rPr>
                <w:color w:val="000000"/>
                <w:kern w:val="0"/>
                <w:szCs w:val="24"/>
              </w:rPr>
              <w:t>不低于 IP56（户内）</w:t>
            </w:r>
          </w:p>
        </w:tc>
        <w:tc>
          <w:tcPr>
            <w:tcW w:w="577" w:type="pct"/>
            <w:vMerge w:val="restart"/>
            <w:tcBorders>
              <w:top w:val="nil"/>
              <w:left w:val="single" w:color="auto" w:sz="4" w:space="0"/>
              <w:bottom w:val="single" w:color="auto" w:sz="4" w:space="0"/>
              <w:right w:val="single" w:color="auto" w:sz="4" w:space="0"/>
            </w:tcBorders>
            <w:shd w:val="clear" w:color="auto" w:fill="auto"/>
            <w:vAlign w:val="center"/>
          </w:tcPr>
          <w:p w14:paraId="50364553">
            <w:pPr>
              <w:widowControl/>
              <w:jc w:val="center"/>
              <w:rPr>
                <w:color w:val="000000"/>
                <w:kern w:val="0"/>
                <w:szCs w:val="24"/>
              </w:rPr>
            </w:pPr>
            <w:r>
              <w:rPr>
                <w:color w:val="000000"/>
                <w:kern w:val="0"/>
                <w:szCs w:val="24"/>
              </w:rPr>
              <w:t>　</w:t>
            </w:r>
          </w:p>
        </w:tc>
        <w:tc>
          <w:tcPr>
            <w:tcW w:w="1324" w:type="pct"/>
            <w:vMerge w:val="restart"/>
            <w:tcBorders>
              <w:top w:val="nil"/>
              <w:left w:val="single" w:color="auto" w:sz="4" w:space="0"/>
              <w:bottom w:val="single" w:color="auto" w:sz="4" w:space="0"/>
              <w:right w:val="single" w:color="auto" w:sz="4" w:space="0"/>
            </w:tcBorders>
            <w:shd w:val="clear" w:color="auto" w:fill="auto"/>
            <w:vAlign w:val="center"/>
          </w:tcPr>
          <w:p w14:paraId="62741ED9">
            <w:pPr>
              <w:widowControl/>
              <w:jc w:val="center"/>
              <w:rPr>
                <w:color w:val="000000"/>
                <w:kern w:val="0"/>
                <w:szCs w:val="24"/>
              </w:rPr>
            </w:pPr>
            <w:r>
              <w:rPr>
                <w:color w:val="000000"/>
                <w:kern w:val="0"/>
                <w:szCs w:val="24"/>
              </w:rPr>
              <w:t>　</w:t>
            </w:r>
          </w:p>
        </w:tc>
      </w:tr>
      <w:tr w14:paraId="17E040A7">
        <w:tblPrEx>
          <w:tblCellMar>
            <w:top w:w="0" w:type="dxa"/>
            <w:left w:w="108" w:type="dxa"/>
            <w:bottom w:w="0" w:type="dxa"/>
            <w:right w:w="108" w:type="dxa"/>
          </w:tblCellMar>
        </w:tblPrEx>
        <w:trPr>
          <w:trHeight w:val="540" w:hRule="atLeast"/>
        </w:trPr>
        <w:tc>
          <w:tcPr>
            <w:tcW w:w="269" w:type="pct"/>
            <w:vMerge w:val="continue"/>
            <w:tcBorders>
              <w:top w:val="nil"/>
              <w:left w:val="single" w:color="auto" w:sz="4" w:space="0"/>
              <w:bottom w:val="single" w:color="000000" w:sz="4" w:space="0"/>
              <w:right w:val="single" w:color="auto" w:sz="4" w:space="0"/>
            </w:tcBorders>
            <w:vAlign w:val="center"/>
          </w:tcPr>
          <w:p w14:paraId="1BF376C8">
            <w:pPr>
              <w:widowControl/>
              <w:jc w:val="left"/>
              <w:rPr>
                <w:color w:val="000000"/>
                <w:kern w:val="0"/>
                <w:szCs w:val="24"/>
              </w:rPr>
            </w:pPr>
          </w:p>
        </w:tc>
        <w:tc>
          <w:tcPr>
            <w:tcW w:w="1727" w:type="pct"/>
            <w:gridSpan w:val="2"/>
            <w:vMerge w:val="continue"/>
            <w:tcBorders>
              <w:top w:val="single" w:color="auto" w:sz="4" w:space="0"/>
              <w:left w:val="single" w:color="auto" w:sz="4" w:space="0"/>
              <w:bottom w:val="single" w:color="000000" w:sz="4" w:space="0"/>
              <w:right w:val="single" w:color="000000" w:sz="4" w:space="0"/>
            </w:tcBorders>
            <w:vAlign w:val="center"/>
          </w:tcPr>
          <w:p w14:paraId="3175CA76">
            <w:pPr>
              <w:widowControl/>
              <w:jc w:val="left"/>
              <w:rPr>
                <w:color w:val="000000"/>
                <w:kern w:val="0"/>
                <w:szCs w:val="24"/>
              </w:rPr>
            </w:pPr>
          </w:p>
        </w:tc>
        <w:tc>
          <w:tcPr>
            <w:tcW w:w="360" w:type="pct"/>
            <w:vMerge w:val="continue"/>
            <w:tcBorders>
              <w:top w:val="nil"/>
              <w:left w:val="single" w:color="auto" w:sz="4" w:space="0"/>
              <w:bottom w:val="single" w:color="auto" w:sz="4" w:space="0"/>
              <w:right w:val="single" w:color="auto" w:sz="4" w:space="0"/>
            </w:tcBorders>
            <w:vAlign w:val="center"/>
          </w:tcPr>
          <w:p w14:paraId="3FDC7F86">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60CACA36">
            <w:pPr>
              <w:widowControl/>
              <w:jc w:val="left"/>
              <w:rPr>
                <w:color w:val="000000"/>
                <w:kern w:val="0"/>
                <w:szCs w:val="24"/>
              </w:rPr>
            </w:pPr>
          </w:p>
        </w:tc>
        <w:tc>
          <w:tcPr>
            <w:tcW w:w="577" w:type="pct"/>
            <w:vMerge w:val="continue"/>
            <w:tcBorders>
              <w:top w:val="nil"/>
              <w:left w:val="single" w:color="auto" w:sz="4" w:space="0"/>
              <w:bottom w:val="single" w:color="auto" w:sz="4" w:space="0"/>
              <w:right w:val="single" w:color="auto" w:sz="4" w:space="0"/>
            </w:tcBorders>
            <w:vAlign w:val="center"/>
          </w:tcPr>
          <w:p w14:paraId="095EC343">
            <w:pPr>
              <w:widowControl/>
              <w:jc w:val="left"/>
              <w:rPr>
                <w:color w:val="000000"/>
                <w:kern w:val="0"/>
                <w:szCs w:val="24"/>
              </w:rPr>
            </w:pPr>
          </w:p>
        </w:tc>
        <w:tc>
          <w:tcPr>
            <w:tcW w:w="1324" w:type="pct"/>
            <w:vMerge w:val="continue"/>
            <w:tcBorders>
              <w:top w:val="nil"/>
              <w:left w:val="single" w:color="auto" w:sz="4" w:space="0"/>
              <w:bottom w:val="single" w:color="auto" w:sz="4" w:space="0"/>
              <w:right w:val="single" w:color="auto" w:sz="4" w:space="0"/>
            </w:tcBorders>
            <w:vAlign w:val="center"/>
          </w:tcPr>
          <w:p w14:paraId="13151ECA">
            <w:pPr>
              <w:widowControl/>
              <w:jc w:val="left"/>
              <w:rPr>
                <w:color w:val="000000"/>
                <w:kern w:val="0"/>
                <w:szCs w:val="24"/>
              </w:rPr>
            </w:pPr>
          </w:p>
        </w:tc>
      </w:tr>
      <w:tr w14:paraId="4E79008D">
        <w:tblPrEx>
          <w:tblCellMar>
            <w:top w:w="0" w:type="dxa"/>
            <w:left w:w="108" w:type="dxa"/>
            <w:bottom w:w="0" w:type="dxa"/>
            <w:right w:w="108" w:type="dxa"/>
          </w:tblCellMar>
        </w:tblPrEx>
        <w:trPr>
          <w:trHeight w:val="300" w:hRule="atLeast"/>
        </w:trPr>
        <w:tc>
          <w:tcPr>
            <w:tcW w:w="269" w:type="pct"/>
            <w:tcBorders>
              <w:top w:val="nil"/>
              <w:left w:val="single" w:color="auto" w:sz="4" w:space="0"/>
              <w:bottom w:val="single" w:color="auto" w:sz="4" w:space="0"/>
              <w:right w:val="single" w:color="auto" w:sz="4" w:space="0"/>
            </w:tcBorders>
            <w:shd w:val="clear" w:color="auto" w:fill="auto"/>
            <w:vAlign w:val="center"/>
          </w:tcPr>
          <w:p w14:paraId="67C21B60">
            <w:pPr>
              <w:widowControl/>
              <w:jc w:val="center"/>
              <w:rPr>
                <w:color w:val="000000"/>
                <w:kern w:val="0"/>
                <w:szCs w:val="24"/>
              </w:rPr>
            </w:pPr>
            <w:r>
              <w:rPr>
                <w:color w:val="000000"/>
                <w:kern w:val="0"/>
                <w:szCs w:val="24"/>
              </w:rPr>
              <w:t>17</w:t>
            </w:r>
          </w:p>
        </w:tc>
        <w:tc>
          <w:tcPr>
            <w:tcW w:w="1727" w:type="pct"/>
            <w:gridSpan w:val="2"/>
            <w:tcBorders>
              <w:top w:val="single" w:color="auto" w:sz="4" w:space="0"/>
              <w:left w:val="nil"/>
              <w:bottom w:val="single" w:color="auto" w:sz="4" w:space="0"/>
              <w:right w:val="single" w:color="auto" w:sz="4" w:space="0"/>
            </w:tcBorders>
            <w:shd w:val="clear" w:color="auto" w:fill="auto"/>
            <w:vAlign w:val="center"/>
          </w:tcPr>
          <w:p w14:paraId="3AB6D474">
            <w:pPr>
              <w:widowControl/>
              <w:jc w:val="center"/>
              <w:rPr>
                <w:color w:val="000000"/>
                <w:kern w:val="0"/>
                <w:szCs w:val="24"/>
              </w:rPr>
            </w:pPr>
            <w:r>
              <w:rPr>
                <w:color w:val="000000"/>
                <w:kern w:val="0"/>
                <w:szCs w:val="24"/>
              </w:rPr>
              <w:t>防腐等级</w:t>
            </w:r>
          </w:p>
        </w:tc>
        <w:tc>
          <w:tcPr>
            <w:tcW w:w="360" w:type="pct"/>
            <w:tcBorders>
              <w:top w:val="nil"/>
              <w:left w:val="nil"/>
              <w:bottom w:val="single" w:color="auto" w:sz="4" w:space="0"/>
              <w:right w:val="single" w:color="auto" w:sz="4" w:space="0"/>
            </w:tcBorders>
            <w:shd w:val="clear" w:color="auto" w:fill="auto"/>
            <w:vAlign w:val="center"/>
          </w:tcPr>
          <w:p w14:paraId="5C31F091">
            <w:pPr>
              <w:widowControl/>
              <w:jc w:val="center"/>
              <w:rPr>
                <w:color w:val="000000"/>
                <w:kern w:val="0"/>
                <w:szCs w:val="24"/>
              </w:rPr>
            </w:pPr>
            <w:r>
              <w:rPr>
                <w:color w:val="000000"/>
                <w:kern w:val="0"/>
                <w:szCs w:val="24"/>
              </w:rPr>
              <w:t>　</w:t>
            </w:r>
          </w:p>
        </w:tc>
        <w:tc>
          <w:tcPr>
            <w:tcW w:w="740" w:type="pct"/>
            <w:tcBorders>
              <w:top w:val="nil"/>
              <w:left w:val="nil"/>
              <w:bottom w:val="single" w:color="auto" w:sz="4" w:space="0"/>
              <w:right w:val="single" w:color="auto" w:sz="4" w:space="0"/>
            </w:tcBorders>
            <w:shd w:val="clear" w:color="auto" w:fill="auto"/>
            <w:vAlign w:val="center"/>
          </w:tcPr>
          <w:p w14:paraId="17889838">
            <w:pPr>
              <w:widowControl/>
              <w:jc w:val="center"/>
              <w:rPr>
                <w:color w:val="000000"/>
                <w:kern w:val="0"/>
                <w:szCs w:val="24"/>
              </w:rPr>
            </w:pPr>
            <w:r>
              <w:rPr>
                <w:color w:val="000000"/>
                <w:kern w:val="0"/>
                <w:szCs w:val="24"/>
              </w:rPr>
              <w:t>C</w:t>
            </w:r>
            <w:r>
              <w:rPr>
                <w:rFonts w:hint="eastAsia"/>
                <w:color w:val="000000"/>
                <w:kern w:val="0"/>
                <w:szCs w:val="24"/>
              </w:rPr>
              <w:t>X（本体）</w:t>
            </w:r>
            <w:r>
              <w:rPr>
                <w:color w:val="000000"/>
                <w:kern w:val="0"/>
                <w:szCs w:val="24"/>
              </w:rPr>
              <w:br w:type="textWrapping"/>
            </w:r>
            <w:r>
              <w:rPr>
                <w:rFonts w:hint="eastAsia"/>
                <w:color w:val="000000"/>
                <w:kern w:val="0"/>
                <w:szCs w:val="24"/>
              </w:rPr>
              <w:t>控制箱CX</w:t>
            </w:r>
          </w:p>
        </w:tc>
        <w:tc>
          <w:tcPr>
            <w:tcW w:w="577" w:type="pct"/>
            <w:tcBorders>
              <w:top w:val="nil"/>
              <w:left w:val="nil"/>
              <w:bottom w:val="single" w:color="auto" w:sz="4" w:space="0"/>
              <w:right w:val="single" w:color="auto" w:sz="4" w:space="0"/>
            </w:tcBorders>
            <w:shd w:val="clear" w:color="auto" w:fill="auto"/>
            <w:vAlign w:val="center"/>
          </w:tcPr>
          <w:p w14:paraId="47D7B114">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4EF263F5">
            <w:pPr>
              <w:widowControl/>
              <w:jc w:val="center"/>
              <w:rPr>
                <w:color w:val="000000"/>
                <w:kern w:val="0"/>
                <w:szCs w:val="24"/>
              </w:rPr>
            </w:pPr>
            <w:r>
              <w:rPr>
                <w:color w:val="000000"/>
                <w:kern w:val="0"/>
                <w:szCs w:val="24"/>
              </w:rPr>
              <w:t>　</w:t>
            </w:r>
          </w:p>
        </w:tc>
      </w:tr>
      <w:tr w14:paraId="600A453F">
        <w:tblPrEx>
          <w:tblCellMar>
            <w:top w:w="0" w:type="dxa"/>
            <w:left w:w="108" w:type="dxa"/>
            <w:bottom w:w="0" w:type="dxa"/>
            <w:right w:w="108" w:type="dxa"/>
          </w:tblCellMar>
        </w:tblPrEx>
        <w:trPr>
          <w:trHeight w:val="300" w:hRule="atLeast"/>
        </w:trPr>
        <w:tc>
          <w:tcPr>
            <w:tcW w:w="269" w:type="pct"/>
            <w:tcBorders>
              <w:top w:val="nil"/>
              <w:left w:val="single" w:color="auto" w:sz="4" w:space="0"/>
              <w:bottom w:val="single" w:color="auto" w:sz="4" w:space="0"/>
              <w:right w:val="single" w:color="auto" w:sz="4" w:space="0"/>
            </w:tcBorders>
            <w:shd w:val="clear" w:color="auto" w:fill="auto"/>
            <w:vAlign w:val="center"/>
          </w:tcPr>
          <w:p w14:paraId="19405C06">
            <w:pPr>
              <w:widowControl/>
              <w:jc w:val="center"/>
              <w:rPr>
                <w:color w:val="000000"/>
                <w:kern w:val="0"/>
                <w:szCs w:val="24"/>
              </w:rPr>
            </w:pPr>
            <w:r>
              <w:rPr>
                <w:color w:val="000000"/>
                <w:kern w:val="0"/>
                <w:szCs w:val="24"/>
              </w:rPr>
              <w:t>18</w:t>
            </w:r>
          </w:p>
        </w:tc>
        <w:tc>
          <w:tcPr>
            <w:tcW w:w="1727" w:type="pct"/>
            <w:gridSpan w:val="2"/>
            <w:tcBorders>
              <w:top w:val="single" w:color="auto" w:sz="4" w:space="0"/>
              <w:left w:val="nil"/>
              <w:bottom w:val="single" w:color="auto" w:sz="4" w:space="0"/>
              <w:right w:val="single" w:color="auto" w:sz="4" w:space="0"/>
            </w:tcBorders>
            <w:shd w:val="clear" w:color="auto" w:fill="auto"/>
            <w:vAlign w:val="center"/>
          </w:tcPr>
          <w:p w14:paraId="47F30DAF">
            <w:pPr>
              <w:widowControl/>
              <w:jc w:val="center"/>
              <w:rPr>
                <w:color w:val="000000"/>
                <w:kern w:val="0"/>
                <w:szCs w:val="24"/>
              </w:rPr>
            </w:pPr>
            <w:r>
              <w:rPr>
                <w:color w:val="000000"/>
                <w:kern w:val="0"/>
                <w:szCs w:val="24"/>
              </w:rPr>
              <w:t>IP 防护等级（本体）</w:t>
            </w:r>
          </w:p>
        </w:tc>
        <w:tc>
          <w:tcPr>
            <w:tcW w:w="360" w:type="pct"/>
            <w:tcBorders>
              <w:top w:val="nil"/>
              <w:left w:val="nil"/>
              <w:bottom w:val="single" w:color="auto" w:sz="4" w:space="0"/>
              <w:right w:val="single" w:color="auto" w:sz="4" w:space="0"/>
            </w:tcBorders>
            <w:shd w:val="clear" w:color="auto" w:fill="auto"/>
            <w:vAlign w:val="center"/>
          </w:tcPr>
          <w:p w14:paraId="217422BC">
            <w:pPr>
              <w:widowControl/>
              <w:jc w:val="center"/>
              <w:rPr>
                <w:color w:val="000000"/>
                <w:kern w:val="0"/>
                <w:szCs w:val="24"/>
              </w:rPr>
            </w:pPr>
            <w:r>
              <w:rPr>
                <w:color w:val="000000"/>
                <w:kern w:val="0"/>
                <w:szCs w:val="24"/>
              </w:rPr>
              <w:t>　</w:t>
            </w:r>
          </w:p>
        </w:tc>
        <w:tc>
          <w:tcPr>
            <w:tcW w:w="740" w:type="pct"/>
            <w:tcBorders>
              <w:top w:val="nil"/>
              <w:left w:val="nil"/>
              <w:bottom w:val="single" w:color="auto" w:sz="4" w:space="0"/>
              <w:right w:val="single" w:color="auto" w:sz="4" w:space="0"/>
            </w:tcBorders>
            <w:shd w:val="clear" w:color="auto" w:fill="auto"/>
            <w:vAlign w:val="center"/>
          </w:tcPr>
          <w:p w14:paraId="0F83E4C6">
            <w:pPr>
              <w:widowControl/>
              <w:jc w:val="center"/>
              <w:rPr>
                <w:color w:val="000000"/>
                <w:kern w:val="0"/>
                <w:szCs w:val="24"/>
              </w:rPr>
            </w:pPr>
            <w:r>
              <w:rPr>
                <w:color w:val="000000"/>
                <w:kern w:val="0"/>
                <w:szCs w:val="24"/>
              </w:rPr>
              <w:t>IP67</w:t>
            </w:r>
          </w:p>
        </w:tc>
        <w:tc>
          <w:tcPr>
            <w:tcW w:w="577" w:type="pct"/>
            <w:tcBorders>
              <w:top w:val="nil"/>
              <w:left w:val="nil"/>
              <w:bottom w:val="single" w:color="auto" w:sz="4" w:space="0"/>
              <w:right w:val="single" w:color="auto" w:sz="4" w:space="0"/>
            </w:tcBorders>
            <w:shd w:val="clear" w:color="auto" w:fill="auto"/>
            <w:vAlign w:val="center"/>
          </w:tcPr>
          <w:p w14:paraId="215EBD49">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vAlign w:val="center"/>
          </w:tcPr>
          <w:p w14:paraId="5BE701AA">
            <w:pPr>
              <w:widowControl/>
              <w:jc w:val="center"/>
              <w:rPr>
                <w:color w:val="000000"/>
                <w:kern w:val="0"/>
                <w:szCs w:val="24"/>
              </w:rPr>
            </w:pPr>
            <w:r>
              <w:rPr>
                <w:color w:val="000000"/>
                <w:kern w:val="0"/>
                <w:szCs w:val="24"/>
              </w:rPr>
              <w:t>　</w:t>
            </w:r>
          </w:p>
        </w:tc>
      </w:tr>
      <w:tr w14:paraId="2BCF177C">
        <w:tblPrEx>
          <w:tblCellMar>
            <w:top w:w="0" w:type="dxa"/>
            <w:left w:w="108" w:type="dxa"/>
            <w:bottom w:w="0" w:type="dxa"/>
            <w:right w:w="108" w:type="dxa"/>
          </w:tblCellMar>
        </w:tblPrEx>
        <w:trPr>
          <w:trHeight w:val="300" w:hRule="atLeast"/>
        </w:trPr>
        <w:tc>
          <w:tcPr>
            <w:tcW w:w="269" w:type="pct"/>
            <w:vMerge w:val="restart"/>
            <w:tcBorders>
              <w:top w:val="nil"/>
              <w:left w:val="single" w:color="auto" w:sz="4" w:space="0"/>
              <w:bottom w:val="single" w:color="000000" w:sz="4" w:space="0"/>
              <w:right w:val="single" w:color="auto" w:sz="4" w:space="0"/>
            </w:tcBorders>
            <w:shd w:val="clear" w:color="auto" w:fill="auto"/>
            <w:vAlign w:val="center"/>
          </w:tcPr>
          <w:p w14:paraId="086B6395">
            <w:pPr>
              <w:widowControl/>
              <w:jc w:val="center"/>
              <w:rPr>
                <w:color w:val="000000"/>
                <w:kern w:val="0"/>
                <w:szCs w:val="24"/>
              </w:rPr>
            </w:pPr>
            <w:r>
              <w:rPr>
                <w:color w:val="000000"/>
                <w:kern w:val="0"/>
                <w:szCs w:val="24"/>
              </w:rPr>
              <w:t>19</w:t>
            </w:r>
          </w:p>
        </w:tc>
        <w:tc>
          <w:tcPr>
            <w:tcW w:w="1174" w:type="pct"/>
            <w:vMerge w:val="restart"/>
            <w:tcBorders>
              <w:top w:val="nil"/>
              <w:left w:val="single" w:color="auto" w:sz="4" w:space="0"/>
              <w:bottom w:val="single" w:color="000000" w:sz="4" w:space="0"/>
              <w:right w:val="single" w:color="auto" w:sz="4" w:space="0"/>
            </w:tcBorders>
            <w:shd w:val="clear" w:color="auto" w:fill="auto"/>
            <w:vAlign w:val="center"/>
          </w:tcPr>
          <w:p w14:paraId="6D1A7084">
            <w:pPr>
              <w:widowControl/>
              <w:jc w:val="center"/>
              <w:rPr>
                <w:color w:val="000000"/>
                <w:kern w:val="0"/>
                <w:szCs w:val="24"/>
              </w:rPr>
            </w:pPr>
            <w:r>
              <w:rPr>
                <w:color w:val="000000"/>
                <w:kern w:val="0"/>
                <w:szCs w:val="24"/>
              </w:rPr>
              <w:t>结构布置</w:t>
            </w:r>
          </w:p>
        </w:tc>
        <w:tc>
          <w:tcPr>
            <w:tcW w:w="553" w:type="pct"/>
            <w:tcBorders>
              <w:top w:val="nil"/>
              <w:left w:val="nil"/>
              <w:bottom w:val="single" w:color="auto" w:sz="4" w:space="0"/>
              <w:right w:val="single" w:color="auto" w:sz="4" w:space="0"/>
            </w:tcBorders>
            <w:shd w:val="clear" w:color="auto" w:fill="auto"/>
            <w:vAlign w:val="center"/>
          </w:tcPr>
          <w:p w14:paraId="6B570B46">
            <w:pPr>
              <w:widowControl/>
              <w:jc w:val="center"/>
              <w:rPr>
                <w:color w:val="000000"/>
                <w:kern w:val="0"/>
                <w:szCs w:val="24"/>
              </w:rPr>
            </w:pPr>
            <w:r>
              <w:rPr>
                <w:color w:val="000000"/>
                <w:kern w:val="0"/>
                <w:szCs w:val="24"/>
              </w:rPr>
              <w:t>断路器</w:t>
            </w:r>
          </w:p>
        </w:tc>
        <w:tc>
          <w:tcPr>
            <w:tcW w:w="360" w:type="pct"/>
            <w:tcBorders>
              <w:top w:val="nil"/>
              <w:left w:val="nil"/>
              <w:bottom w:val="single" w:color="auto" w:sz="4" w:space="0"/>
              <w:right w:val="single" w:color="auto" w:sz="4" w:space="0"/>
            </w:tcBorders>
            <w:shd w:val="clear" w:color="auto" w:fill="auto"/>
            <w:vAlign w:val="center"/>
          </w:tcPr>
          <w:p w14:paraId="6CC12D39">
            <w:pPr>
              <w:widowControl/>
              <w:jc w:val="center"/>
              <w:rPr>
                <w:color w:val="000000"/>
                <w:kern w:val="0"/>
                <w:szCs w:val="24"/>
              </w:rPr>
            </w:pPr>
            <w:r>
              <w:rPr>
                <w:color w:val="000000"/>
                <w:kern w:val="0"/>
                <w:szCs w:val="24"/>
              </w:rPr>
              <w:t>　</w:t>
            </w:r>
          </w:p>
        </w:tc>
        <w:tc>
          <w:tcPr>
            <w:tcW w:w="740" w:type="pct"/>
            <w:tcBorders>
              <w:top w:val="nil"/>
              <w:left w:val="nil"/>
              <w:bottom w:val="single" w:color="auto" w:sz="4" w:space="0"/>
              <w:right w:val="single" w:color="auto" w:sz="4" w:space="0"/>
            </w:tcBorders>
            <w:shd w:val="clear" w:color="auto" w:fill="auto"/>
            <w:vAlign w:val="center"/>
          </w:tcPr>
          <w:p w14:paraId="516896FA">
            <w:pPr>
              <w:widowControl/>
              <w:jc w:val="center"/>
              <w:rPr>
                <w:color w:val="000000"/>
                <w:kern w:val="0"/>
                <w:szCs w:val="24"/>
              </w:rPr>
            </w:pPr>
            <w:r>
              <w:rPr>
                <w:color w:val="000000"/>
                <w:kern w:val="0"/>
                <w:szCs w:val="24"/>
              </w:rPr>
              <w:t>三相共箱</w:t>
            </w:r>
          </w:p>
        </w:tc>
        <w:tc>
          <w:tcPr>
            <w:tcW w:w="577" w:type="pct"/>
            <w:tcBorders>
              <w:top w:val="nil"/>
              <w:left w:val="nil"/>
              <w:bottom w:val="single" w:color="auto" w:sz="4" w:space="0"/>
              <w:right w:val="single" w:color="auto" w:sz="4" w:space="0"/>
            </w:tcBorders>
            <w:shd w:val="clear" w:color="auto" w:fill="auto"/>
            <w:noWrap/>
            <w:vAlign w:val="center"/>
          </w:tcPr>
          <w:p w14:paraId="220A9CEE">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305C67EE">
            <w:pPr>
              <w:widowControl/>
              <w:jc w:val="center"/>
              <w:rPr>
                <w:color w:val="000000"/>
                <w:kern w:val="0"/>
                <w:szCs w:val="24"/>
              </w:rPr>
            </w:pPr>
            <w:r>
              <w:rPr>
                <w:color w:val="000000"/>
                <w:kern w:val="0"/>
                <w:szCs w:val="24"/>
              </w:rPr>
              <w:t>　</w:t>
            </w:r>
          </w:p>
        </w:tc>
      </w:tr>
      <w:tr w14:paraId="02940ADC">
        <w:tblPrEx>
          <w:tblCellMar>
            <w:top w:w="0" w:type="dxa"/>
            <w:left w:w="108" w:type="dxa"/>
            <w:bottom w:w="0" w:type="dxa"/>
            <w:right w:w="108" w:type="dxa"/>
          </w:tblCellMar>
        </w:tblPrEx>
        <w:trPr>
          <w:trHeight w:val="300" w:hRule="atLeast"/>
        </w:trPr>
        <w:tc>
          <w:tcPr>
            <w:tcW w:w="269" w:type="pct"/>
            <w:vMerge w:val="continue"/>
            <w:tcBorders>
              <w:top w:val="nil"/>
              <w:left w:val="single" w:color="auto" w:sz="4" w:space="0"/>
              <w:bottom w:val="single" w:color="000000" w:sz="4" w:space="0"/>
              <w:right w:val="single" w:color="auto" w:sz="4" w:space="0"/>
            </w:tcBorders>
            <w:vAlign w:val="center"/>
          </w:tcPr>
          <w:p w14:paraId="5D08F202">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7665F545">
            <w:pPr>
              <w:widowControl/>
              <w:jc w:val="left"/>
              <w:rPr>
                <w:color w:val="000000"/>
                <w:kern w:val="0"/>
                <w:szCs w:val="24"/>
              </w:rPr>
            </w:pPr>
          </w:p>
        </w:tc>
        <w:tc>
          <w:tcPr>
            <w:tcW w:w="553" w:type="pct"/>
            <w:tcBorders>
              <w:top w:val="nil"/>
              <w:left w:val="nil"/>
              <w:bottom w:val="single" w:color="auto" w:sz="4" w:space="0"/>
              <w:right w:val="single" w:color="auto" w:sz="4" w:space="0"/>
            </w:tcBorders>
            <w:shd w:val="clear" w:color="auto" w:fill="auto"/>
            <w:vAlign w:val="center"/>
          </w:tcPr>
          <w:p w14:paraId="2463534A">
            <w:pPr>
              <w:widowControl/>
              <w:jc w:val="center"/>
              <w:rPr>
                <w:color w:val="000000"/>
                <w:kern w:val="0"/>
                <w:szCs w:val="24"/>
              </w:rPr>
            </w:pPr>
            <w:r>
              <w:rPr>
                <w:color w:val="000000"/>
                <w:kern w:val="0"/>
                <w:szCs w:val="24"/>
              </w:rPr>
              <w:t>母线</w:t>
            </w:r>
          </w:p>
        </w:tc>
        <w:tc>
          <w:tcPr>
            <w:tcW w:w="360" w:type="pct"/>
            <w:tcBorders>
              <w:top w:val="nil"/>
              <w:left w:val="nil"/>
              <w:bottom w:val="single" w:color="auto" w:sz="4" w:space="0"/>
              <w:right w:val="single" w:color="auto" w:sz="4" w:space="0"/>
            </w:tcBorders>
            <w:shd w:val="clear" w:color="auto" w:fill="auto"/>
            <w:vAlign w:val="center"/>
          </w:tcPr>
          <w:p w14:paraId="2F09A70F">
            <w:pPr>
              <w:widowControl/>
              <w:jc w:val="center"/>
              <w:rPr>
                <w:color w:val="000000"/>
                <w:kern w:val="0"/>
                <w:szCs w:val="24"/>
              </w:rPr>
            </w:pPr>
            <w:r>
              <w:rPr>
                <w:color w:val="000000"/>
                <w:kern w:val="0"/>
                <w:szCs w:val="24"/>
              </w:rPr>
              <w:t>　</w:t>
            </w:r>
          </w:p>
        </w:tc>
        <w:tc>
          <w:tcPr>
            <w:tcW w:w="740" w:type="pct"/>
            <w:tcBorders>
              <w:top w:val="nil"/>
              <w:left w:val="nil"/>
              <w:bottom w:val="single" w:color="auto" w:sz="4" w:space="0"/>
              <w:right w:val="single" w:color="auto" w:sz="4" w:space="0"/>
            </w:tcBorders>
            <w:shd w:val="clear" w:color="auto" w:fill="auto"/>
            <w:vAlign w:val="center"/>
          </w:tcPr>
          <w:p w14:paraId="6CD0D1F8">
            <w:pPr>
              <w:widowControl/>
              <w:jc w:val="center"/>
              <w:rPr>
                <w:color w:val="000000"/>
                <w:kern w:val="0"/>
                <w:szCs w:val="24"/>
              </w:rPr>
            </w:pPr>
            <w:r>
              <w:rPr>
                <w:color w:val="000000"/>
                <w:kern w:val="0"/>
                <w:szCs w:val="24"/>
              </w:rPr>
              <w:t>三相共箱</w:t>
            </w:r>
          </w:p>
        </w:tc>
        <w:tc>
          <w:tcPr>
            <w:tcW w:w="577" w:type="pct"/>
            <w:tcBorders>
              <w:top w:val="nil"/>
              <w:left w:val="nil"/>
              <w:bottom w:val="single" w:color="auto" w:sz="4" w:space="0"/>
              <w:right w:val="single" w:color="auto" w:sz="4" w:space="0"/>
            </w:tcBorders>
            <w:shd w:val="clear" w:color="auto" w:fill="auto"/>
            <w:noWrap/>
            <w:vAlign w:val="center"/>
          </w:tcPr>
          <w:p w14:paraId="45BFC68F">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0A6011B4">
            <w:pPr>
              <w:widowControl/>
              <w:jc w:val="center"/>
              <w:rPr>
                <w:color w:val="000000"/>
                <w:kern w:val="0"/>
                <w:szCs w:val="24"/>
              </w:rPr>
            </w:pPr>
            <w:r>
              <w:rPr>
                <w:color w:val="000000"/>
                <w:kern w:val="0"/>
                <w:szCs w:val="24"/>
              </w:rPr>
              <w:t>　</w:t>
            </w:r>
          </w:p>
        </w:tc>
      </w:tr>
      <w:tr w14:paraId="138A1C3E">
        <w:tblPrEx>
          <w:tblCellMar>
            <w:top w:w="0" w:type="dxa"/>
            <w:left w:w="108" w:type="dxa"/>
            <w:bottom w:w="0" w:type="dxa"/>
            <w:right w:w="108" w:type="dxa"/>
          </w:tblCellMar>
        </w:tblPrEx>
        <w:trPr>
          <w:trHeight w:val="285" w:hRule="atLeast"/>
        </w:trPr>
        <w:tc>
          <w:tcPr>
            <w:tcW w:w="269" w:type="pct"/>
            <w:vMerge w:val="restart"/>
            <w:tcBorders>
              <w:top w:val="nil"/>
              <w:left w:val="single" w:color="auto" w:sz="4" w:space="0"/>
              <w:bottom w:val="single" w:color="000000" w:sz="4" w:space="0"/>
              <w:right w:val="single" w:color="auto" w:sz="4" w:space="0"/>
            </w:tcBorders>
            <w:shd w:val="clear" w:color="auto" w:fill="auto"/>
            <w:vAlign w:val="center"/>
          </w:tcPr>
          <w:p w14:paraId="41A6CAFC">
            <w:pPr>
              <w:widowControl/>
              <w:jc w:val="center"/>
              <w:rPr>
                <w:color w:val="000000"/>
                <w:kern w:val="0"/>
                <w:szCs w:val="24"/>
              </w:rPr>
            </w:pPr>
            <w:r>
              <w:rPr>
                <w:color w:val="000000"/>
                <w:kern w:val="0"/>
                <w:szCs w:val="24"/>
              </w:rPr>
              <w:t>20</w:t>
            </w:r>
          </w:p>
        </w:tc>
        <w:tc>
          <w:tcPr>
            <w:tcW w:w="1174" w:type="pct"/>
            <w:vMerge w:val="restart"/>
            <w:tcBorders>
              <w:top w:val="nil"/>
              <w:left w:val="single" w:color="auto" w:sz="4" w:space="0"/>
              <w:bottom w:val="single" w:color="000000" w:sz="4" w:space="0"/>
              <w:right w:val="single" w:color="auto" w:sz="4" w:space="0"/>
            </w:tcBorders>
            <w:shd w:val="clear" w:color="auto" w:fill="auto"/>
            <w:vAlign w:val="center"/>
          </w:tcPr>
          <w:p w14:paraId="45D82599">
            <w:pPr>
              <w:widowControl/>
              <w:jc w:val="center"/>
              <w:rPr>
                <w:color w:val="000000"/>
                <w:kern w:val="0"/>
                <w:szCs w:val="24"/>
              </w:rPr>
            </w:pPr>
            <w:r>
              <w:rPr>
                <w:color w:val="000000"/>
                <w:kern w:val="0"/>
                <w:szCs w:val="24"/>
              </w:rPr>
              <w:t>设备重量</w:t>
            </w: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5E918A27">
            <w:pPr>
              <w:widowControl/>
              <w:jc w:val="center"/>
              <w:rPr>
                <w:color w:val="000000"/>
                <w:kern w:val="0"/>
                <w:szCs w:val="24"/>
              </w:rPr>
            </w:pPr>
            <w:r>
              <w:rPr>
                <w:color w:val="000000"/>
                <w:kern w:val="0"/>
                <w:szCs w:val="24"/>
              </w:rPr>
              <w:t>总重量</w:t>
            </w:r>
          </w:p>
        </w:tc>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28D1030E">
            <w:pPr>
              <w:widowControl/>
              <w:jc w:val="center"/>
              <w:rPr>
                <w:color w:val="000000"/>
                <w:kern w:val="0"/>
                <w:szCs w:val="24"/>
              </w:rPr>
            </w:pPr>
            <w:r>
              <w:rPr>
                <w:color w:val="000000"/>
                <w:kern w:val="0"/>
                <w:szCs w:val="24"/>
              </w:rPr>
              <w:t>kg</w:t>
            </w:r>
          </w:p>
        </w:tc>
        <w:tc>
          <w:tcPr>
            <w:tcW w:w="740" w:type="pct"/>
            <w:vMerge w:val="restart"/>
            <w:tcBorders>
              <w:top w:val="nil"/>
              <w:left w:val="single" w:color="auto" w:sz="4" w:space="0"/>
              <w:bottom w:val="single" w:color="auto" w:sz="4" w:space="0"/>
              <w:right w:val="single" w:color="auto" w:sz="4" w:space="0"/>
            </w:tcBorders>
            <w:shd w:val="clear" w:color="auto" w:fill="auto"/>
            <w:vAlign w:val="center"/>
          </w:tcPr>
          <w:p w14:paraId="5EA74863">
            <w:pPr>
              <w:widowControl/>
              <w:jc w:val="center"/>
              <w:rPr>
                <w:color w:val="000000"/>
                <w:kern w:val="0"/>
                <w:szCs w:val="24"/>
              </w:rPr>
            </w:pPr>
            <w:r>
              <w:rPr>
                <w:color w:val="000000"/>
                <w:kern w:val="0"/>
                <w:szCs w:val="24"/>
              </w:rPr>
              <w:t>投标人提供</w:t>
            </w:r>
          </w:p>
        </w:tc>
        <w:tc>
          <w:tcPr>
            <w:tcW w:w="577" w:type="pct"/>
            <w:tcBorders>
              <w:top w:val="nil"/>
              <w:left w:val="nil"/>
              <w:bottom w:val="single" w:color="auto" w:sz="4" w:space="0"/>
              <w:right w:val="single" w:color="auto" w:sz="4" w:space="0"/>
            </w:tcBorders>
            <w:shd w:val="clear" w:color="auto" w:fill="auto"/>
            <w:noWrap/>
            <w:vAlign w:val="center"/>
          </w:tcPr>
          <w:p w14:paraId="2FB71526">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63056171">
            <w:pPr>
              <w:widowControl/>
              <w:jc w:val="center"/>
              <w:rPr>
                <w:color w:val="000000"/>
                <w:kern w:val="0"/>
                <w:szCs w:val="24"/>
              </w:rPr>
            </w:pPr>
            <w:r>
              <w:rPr>
                <w:color w:val="000000"/>
                <w:kern w:val="0"/>
                <w:szCs w:val="24"/>
              </w:rPr>
              <w:t>　</w:t>
            </w:r>
          </w:p>
        </w:tc>
      </w:tr>
      <w:tr w14:paraId="463CCB0B">
        <w:tblPrEx>
          <w:tblCellMar>
            <w:top w:w="0" w:type="dxa"/>
            <w:left w:w="108" w:type="dxa"/>
            <w:bottom w:w="0" w:type="dxa"/>
            <w:right w:w="108" w:type="dxa"/>
          </w:tblCellMar>
        </w:tblPrEx>
        <w:trPr>
          <w:trHeight w:val="315" w:hRule="atLeast"/>
        </w:trPr>
        <w:tc>
          <w:tcPr>
            <w:tcW w:w="269" w:type="pct"/>
            <w:vMerge w:val="continue"/>
            <w:tcBorders>
              <w:top w:val="nil"/>
              <w:left w:val="single" w:color="auto" w:sz="4" w:space="0"/>
              <w:bottom w:val="single" w:color="000000" w:sz="4" w:space="0"/>
              <w:right w:val="single" w:color="auto" w:sz="4" w:space="0"/>
            </w:tcBorders>
            <w:vAlign w:val="center"/>
          </w:tcPr>
          <w:p w14:paraId="3D7BE064">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378E9B57">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4E6C614A">
            <w:pPr>
              <w:widowControl/>
              <w:jc w:val="left"/>
              <w:rPr>
                <w:color w:val="000000"/>
                <w:kern w:val="0"/>
                <w:szCs w:val="24"/>
              </w:rPr>
            </w:pPr>
          </w:p>
        </w:tc>
        <w:tc>
          <w:tcPr>
            <w:tcW w:w="360" w:type="pct"/>
            <w:vMerge w:val="continue"/>
            <w:tcBorders>
              <w:top w:val="nil"/>
              <w:left w:val="single" w:color="auto" w:sz="4" w:space="0"/>
              <w:bottom w:val="single" w:color="auto" w:sz="4" w:space="0"/>
              <w:right w:val="single" w:color="auto" w:sz="4" w:space="0"/>
            </w:tcBorders>
            <w:vAlign w:val="center"/>
          </w:tcPr>
          <w:p w14:paraId="5C6C7F3D">
            <w:pPr>
              <w:widowControl/>
              <w:jc w:val="left"/>
              <w:rPr>
                <w:color w:val="000000"/>
                <w:kern w:val="0"/>
                <w:szCs w:val="24"/>
              </w:rPr>
            </w:pPr>
          </w:p>
        </w:tc>
        <w:tc>
          <w:tcPr>
            <w:tcW w:w="740" w:type="pct"/>
            <w:vMerge w:val="continue"/>
            <w:tcBorders>
              <w:top w:val="nil"/>
              <w:left w:val="single" w:color="auto" w:sz="4" w:space="0"/>
              <w:bottom w:val="single" w:color="auto" w:sz="4" w:space="0"/>
              <w:right w:val="single" w:color="auto" w:sz="4" w:space="0"/>
            </w:tcBorders>
            <w:vAlign w:val="center"/>
          </w:tcPr>
          <w:p w14:paraId="3611A944">
            <w:pPr>
              <w:widowControl/>
              <w:jc w:val="left"/>
              <w:rPr>
                <w:color w:val="000000"/>
                <w:kern w:val="0"/>
                <w:szCs w:val="24"/>
              </w:rPr>
            </w:pPr>
          </w:p>
        </w:tc>
        <w:tc>
          <w:tcPr>
            <w:tcW w:w="577" w:type="pct"/>
            <w:tcBorders>
              <w:top w:val="nil"/>
              <w:left w:val="nil"/>
              <w:bottom w:val="single" w:color="auto" w:sz="4" w:space="0"/>
              <w:right w:val="single" w:color="auto" w:sz="4" w:space="0"/>
            </w:tcBorders>
            <w:shd w:val="clear" w:color="auto" w:fill="auto"/>
            <w:noWrap/>
            <w:vAlign w:val="center"/>
          </w:tcPr>
          <w:p w14:paraId="48921576">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3267598D">
            <w:pPr>
              <w:widowControl/>
              <w:jc w:val="center"/>
              <w:rPr>
                <w:color w:val="000000"/>
                <w:kern w:val="0"/>
                <w:szCs w:val="24"/>
              </w:rPr>
            </w:pPr>
            <w:r>
              <w:rPr>
                <w:color w:val="000000"/>
                <w:kern w:val="0"/>
                <w:szCs w:val="24"/>
              </w:rPr>
              <w:t>　</w:t>
            </w:r>
          </w:p>
        </w:tc>
      </w:tr>
      <w:tr w14:paraId="29B102FD">
        <w:tblPrEx>
          <w:tblCellMar>
            <w:top w:w="0" w:type="dxa"/>
            <w:left w:w="108" w:type="dxa"/>
            <w:bottom w:w="0" w:type="dxa"/>
            <w:right w:w="108" w:type="dxa"/>
          </w:tblCellMar>
        </w:tblPrEx>
        <w:trPr>
          <w:trHeight w:val="315" w:hRule="atLeast"/>
        </w:trPr>
        <w:tc>
          <w:tcPr>
            <w:tcW w:w="269" w:type="pct"/>
            <w:vMerge w:val="continue"/>
            <w:tcBorders>
              <w:top w:val="nil"/>
              <w:left w:val="single" w:color="auto" w:sz="4" w:space="0"/>
              <w:bottom w:val="single" w:color="000000" w:sz="4" w:space="0"/>
              <w:right w:val="single" w:color="auto" w:sz="4" w:space="0"/>
            </w:tcBorders>
            <w:vAlign w:val="center"/>
          </w:tcPr>
          <w:p w14:paraId="77E8746A">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7EFE52F9">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142F62F6">
            <w:pPr>
              <w:widowControl/>
              <w:jc w:val="left"/>
              <w:rPr>
                <w:color w:val="000000"/>
                <w:kern w:val="0"/>
                <w:szCs w:val="24"/>
              </w:rPr>
            </w:pPr>
          </w:p>
        </w:tc>
        <w:tc>
          <w:tcPr>
            <w:tcW w:w="360" w:type="pct"/>
            <w:vMerge w:val="continue"/>
            <w:tcBorders>
              <w:top w:val="nil"/>
              <w:left w:val="single" w:color="auto" w:sz="4" w:space="0"/>
              <w:bottom w:val="single" w:color="auto" w:sz="4" w:space="0"/>
              <w:right w:val="single" w:color="auto" w:sz="4" w:space="0"/>
            </w:tcBorders>
            <w:vAlign w:val="center"/>
          </w:tcPr>
          <w:p w14:paraId="56F2F24C">
            <w:pPr>
              <w:widowControl/>
              <w:jc w:val="left"/>
              <w:rPr>
                <w:color w:val="000000"/>
                <w:kern w:val="0"/>
                <w:szCs w:val="24"/>
              </w:rPr>
            </w:pPr>
          </w:p>
        </w:tc>
        <w:tc>
          <w:tcPr>
            <w:tcW w:w="740" w:type="pct"/>
            <w:vMerge w:val="continue"/>
            <w:tcBorders>
              <w:top w:val="nil"/>
              <w:left w:val="single" w:color="auto" w:sz="4" w:space="0"/>
              <w:bottom w:val="single" w:color="auto" w:sz="4" w:space="0"/>
              <w:right w:val="single" w:color="auto" w:sz="4" w:space="0"/>
            </w:tcBorders>
            <w:vAlign w:val="center"/>
          </w:tcPr>
          <w:p w14:paraId="0B091612">
            <w:pPr>
              <w:widowControl/>
              <w:jc w:val="left"/>
              <w:rPr>
                <w:color w:val="000000"/>
                <w:kern w:val="0"/>
                <w:szCs w:val="24"/>
              </w:rPr>
            </w:pPr>
          </w:p>
        </w:tc>
        <w:tc>
          <w:tcPr>
            <w:tcW w:w="577" w:type="pct"/>
            <w:tcBorders>
              <w:top w:val="nil"/>
              <w:left w:val="nil"/>
              <w:bottom w:val="single" w:color="auto" w:sz="4" w:space="0"/>
              <w:right w:val="single" w:color="auto" w:sz="4" w:space="0"/>
            </w:tcBorders>
            <w:shd w:val="clear" w:color="auto" w:fill="auto"/>
            <w:noWrap/>
            <w:vAlign w:val="center"/>
          </w:tcPr>
          <w:p w14:paraId="2CF77A4B">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5C151E2B">
            <w:pPr>
              <w:widowControl/>
              <w:jc w:val="center"/>
              <w:rPr>
                <w:color w:val="000000"/>
                <w:kern w:val="0"/>
                <w:szCs w:val="24"/>
              </w:rPr>
            </w:pPr>
            <w:r>
              <w:rPr>
                <w:color w:val="000000"/>
                <w:kern w:val="0"/>
                <w:szCs w:val="24"/>
              </w:rPr>
              <w:t>　</w:t>
            </w:r>
          </w:p>
        </w:tc>
      </w:tr>
      <w:tr w14:paraId="389030D1">
        <w:tblPrEx>
          <w:tblCellMar>
            <w:top w:w="0" w:type="dxa"/>
            <w:left w:w="108" w:type="dxa"/>
            <w:bottom w:w="0" w:type="dxa"/>
            <w:right w:w="108" w:type="dxa"/>
          </w:tblCellMar>
        </w:tblPrEx>
        <w:trPr>
          <w:trHeight w:val="345" w:hRule="atLeast"/>
        </w:trPr>
        <w:tc>
          <w:tcPr>
            <w:tcW w:w="269" w:type="pct"/>
            <w:vMerge w:val="continue"/>
            <w:tcBorders>
              <w:top w:val="nil"/>
              <w:left w:val="single" w:color="auto" w:sz="4" w:space="0"/>
              <w:bottom w:val="single" w:color="000000" w:sz="4" w:space="0"/>
              <w:right w:val="single" w:color="auto" w:sz="4" w:space="0"/>
            </w:tcBorders>
            <w:vAlign w:val="center"/>
          </w:tcPr>
          <w:p w14:paraId="223FF41C">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1D605762">
            <w:pPr>
              <w:widowControl/>
              <w:jc w:val="left"/>
              <w:rPr>
                <w:color w:val="000000"/>
                <w:kern w:val="0"/>
                <w:szCs w:val="24"/>
              </w:rPr>
            </w:pP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5BADA545">
            <w:pPr>
              <w:widowControl/>
              <w:jc w:val="center"/>
              <w:rPr>
                <w:color w:val="000000"/>
                <w:kern w:val="0"/>
                <w:szCs w:val="24"/>
              </w:rPr>
            </w:pPr>
            <w:r>
              <w:rPr>
                <w:color w:val="000000"/>
                <w:kern w:val="0"/>
                <w:szCs w:val="24"/>
              </w:rPr>
              <w:t>最大运输重量</w:t>
            </w:r>
          </w:p>
        </w:tc>
        <w:tc>
          <w:tcPr>
            <w:tcW w:w="360" w:type="pct"/>
            <w:vMerge w:val="restart"/>
            <w:tcBorders>
              <w:top w:val="nil"/>
              <w:left w:val="single" w:color="auto" w:sz="4" w:space="0"/>
              <w:bottom w:val="single" w:color="000000" w:sz="4" w:space="0"/>
              <w:right w:val="single" w:color="auto" w:sz="4" w:space="0"/>
            </w:tcBorders>
            <w:shd w:val="clear" w:color="auto" w:fill="auto"/>
            <w:vAlign w:val="center"/>
          </w:tcPr>
          <w:p w14:paraId="1F458D42">
            <w:pPr>
              <w:widowControl/>
              <w:jc w:val="center"/>
              <w:rPr>
                <w:color w:val="000000"/>
                <w:kern w:val="0"/>
                <w:szCs w:val="24"/>
              </w:rPr>
            </w:pPr>
            <w:r>
              <w:rPr>
                <w:color w:val="000000"/>
                <w:kern w:val="0"/>
                <w:szCs w:val="24"/>
              </w:rPr>
              <w:t>kg</w:t>
            </w: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41A0F021">
            <w:pPr>
              <w:widowControl/>
              <w:jc w:val="center"/>
              <w:rPr>
                <w:color w:val="000000"/>
                <w:kern w:val="0"/>
                <w:szCs w:val="24"/>
              </w:rPr>
            </w:pPr>
            <w:r>
              <w:rPr>
                <w:color w:val="000000"/>
                <w:kern w:val="0"/>
                <w:szCs w:val="24"/>
              </w:rPr>
              <w:t>投标人提供</w:t>
            </w:r>
          </w:p>
        </w:tc>
        <w:tc>
          <w:tcPr>
            <w:tcW w:w="577" w:type="pct"/>
            <w:tcBorders>
              <w:top w:val="nil"/>
              <w:left w:val="nil"/>
              <w:bottom w:val="single" w:color="auto" w:sz="4" w:space="0"/>
              <w:right w:val="single" w:color="auto" w:sz="4" w:space="0"/>
            </w:tcBorders>
            <w:shd w:val="clear" w:color="auto" w:fill="auto"/>
            <w:noWrap/>
            <w:vAlign w:val="center"/>
          </w:tcPr>
          <w:p w14:paraId="5079F0A7">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00432651">
            <w:pPr>
              <w:widowControl/>
              <w:jc w:val="center"/>
              <w:rPr>
                <w:color w:val="000000"/>
                <w:kern w:val="0"/>
                <w:szCs w:val="24"/>
              </w:rPr>
            </w:pPr>
            <w:r>
              <w:rPr>
                <w:color w:val="000000"/>
                <w:kern w:val="0"/>
                <w:szCs w:val="24"/>
              </w:rPr>
              <w:t>　</w:t>
            </w:r>
          </w:p>
        </w:tc>
      </w:tr>
      <w:tr w14:paraId="4BA830E7">
        <w:tblPrEx>
          <w:tblCellMar>
            <w:top w:w="0" w:type="dxa"/>
            <w:left w:w="108" w:type="dxa"/>
            <w:bottom w:w="0" w:type="dxa"/>
            <w:right w:w="108" w:type="dxa"/>
          </w:tblCellMar>
        </w:tblPrEx>
        <w:trPr>
          <w:trHeight w:val="285" w:hRule="atLeast"/>
        </w:trPr>
        <w:tc>
          <w:tcPr>
            <w:tcW w:w="269" w:type="pct"/>
            <w:vMerge w:val="continue"/>
            <w:tcBorders>
              <w:top w:val="nil"/>
              <w:left w:val="single" w:color="auto" w:sz="4" w:space="0"/>
              <w:bottom w:val="single" w:color="000000" w:sz="4" w:space="0"/>
              <w:right w:val="single" w:color="auto" w:sz="4" w:space="0"/>
            </w:tcBorders>
            <w:vAlign w:val="center"/>
          </w:tcPr>
          <w:p w14:paraId="7BBD9BA3">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5ACC34C8">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02ADA54B">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2961F75F">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25956292">
            <w:pPr>
              <w:widowControl/>
              <w:jc w:val="left"/>
              <w:rPr>
                <w:color w:val="000000"/>
                <w:kern w:val="0"/>
                <w:szCs w:val="24"/>
              </w:rPr>
            </w:pPr>
          </w:p>
        </w:tc>
        <w:tc>
          <w:tcPr>
            <w:tcW w:w="577" w:type="pct"/>
            <w:tcBorders>
              <w:top w:val="nil"/>
              <w:left w:val="nil"/>
              <w:bottom w:val="single" w:color="auto" w:sz="4" w:space="0"/>
              <w:right w:val="single" w:color="auto" w:sz="4" w:space="0"/>
            </w:tcBorders>
            <w:shd w:val="clear" w:color="auto" w:fill="auto"/>
            <w:noWrap/>
            <w:vAlign w:val="center"/>
          </w:tcPr>
          <w:p w14:paraId="54345594">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4081820E">
            <w:pPr>
              <w:widowControl/>
              <w:jc w:val="center"/>
              <w:rPr>
                <w:color w:val="000000"/>
                <w:kern w:val="0"/>
                <w:szCs w:val="24"/>
              </w:rPr>
            </w:pPr>
            <w:r>
              <w:rPr>
                <w:color w:val="000000"/>
                <w:kern w:val="0"/>
                <w:szCs w:val="24"/>
              </w:rPr>
              <w:t>　</w:t>
            </w:r>
          </w:p>
        </w:tc>
      </w:tr>
      <w:tr w14:paraId="4DAE3A8D">
        <w:tblPrEx>
          <w:tblCellMar>
            <w:top w:w="0" w:type="dxa"/>
            <w:left w:w="108" w:type="dxa"/>
            <w:bottom w:w="0" w:type="dxa"/>
            <w:right w:w="108" w:type="dxa"/>
          </w:tblCellMar>
        </w:tblPrEx>
        <w:trPr>
          <w:trHeight w:val="285" w:hRule="atLeast"/>
        </w:trPr>
        <w:tc>
          <w:tcPr>
            <w:tcW w:w="269" w:type="pct"/>
            <w:vMerge w:val="continue"/>
            <w:tcBorders>
              <w:top w:val="nil"/>
              <w:left w:val="single" w:color="auto" w:sz="4" w:space="0"/>
              <w:bottom w:val="single" w:color="000000" w:sz="4" w:space="0"/>
              <w:right w:val="single" w:color="auto" w:sz="4" w:space="0"/>
            </w:tcBorders>
            <w:vAlign w:val="center"/>
          </w:tcPr>
          <w:p w14:paraId="46DC277F">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05FC4699">
            <w:pPr>
              <w:widowControl/>
              <w:jc w:val="left"/>
              <w:rPr>
                <w:color w:val="000000"/>
                <w:kern w:val="0"/>
                <w:szCs w:val="24"/>
              </w:rPr>
            </w:pP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0F465E09">
            <w:pPr>
              <w:widowControl/>
              <w:jc w:val="center"/>
              <w:rPr>
                <w:color w:val="000000"/>
                <w:kern w:val="0"/>
                <w:szCs w:val="24"/>
              </w:rPr>
            </w:pPr>
            <w:r>
              <w:rPr>
                <w:color w:val="000000"/>
                <w:kern w:val="0"/>
                <w:szCs w:val="24"/>
              </w:rPr>
              <w:t>每个间隔重量</w:t>
            </w:r>
          </w:p>
        </w:tc>
        <w:tc>
          <w:tcPr>
            <w:tcW w:w="360" w:type="pct"/>
            <w:vMerge w:val="restart"/>
            <w:tcBorders>
              <w:top w:val="nil"/>
              <w:left w:val="single" w:color="auto" w:sz="4" w:space="0"/>
              <w:bottom w:val="single" w:color="000000" w:sz="4" w:space="0"/>
              <w:right w:val="single" w:color="auto" w:sz="4" w:space="0"/>
            </w:tcBorders>
            <w:shd w:val="clear" w:color="auto" w:fill="auto"/>
            <w:vAlign w:val="center"/>
          </w:tcPr>
          <w:p w14:paraId="12E865F2">
            <w:pPr>
              <w:widowControl/>
              <w:jc w:val="center"/>
              <w:rPr>
                <w:color w:val="000000"/>
                <w:kern w:val="0"/>
                <w:szCs w:val="24"/>
              </w:rPr>
            </w:pPr>
            <w:r>
              <w:rPr>
                <w:color w:val="000000"/>
                <w:kern w:val="0"/>
                <w:szCs w:val="24"/>
              </w:rPr>
              <w:t>kg</w:t>
            </w: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6C0DCD80">
            <w:pPr>
              <w:widowControl/>
              <w:jc w:val="center"/>
              <w:rPr>
                <w:color w:val="000000"/>
                <w:kern w:val="0"/>
                <w:szCs w:val="24"/>
              </w:rPr>
            </w:pPr>
            <w:r>
              <w:rPr>
                <w:color w:val="000000"/>
                <w:kern w:val="0"/>
                <w:szCs w:val="24"/>
              </w:rPr>
              <w:t>投标人提供</w:t>
            </w:r>
          </w:p>
        </w:tc>
        <w:tc>
          <w:tcPr>
            <w:tcW w:w="577" w:type="pct"/>
            <w:tcBorders>
              <w:top w:val="nil"/>
              <w:left w:val="nil"/>
              <w:bottom w:val="single" w:color="auto" w:sz="4" w:space="0"/>
              <w:right w:val="single" w:color="auto" w:sz="4" w:space="0"/>
            </w:tcBorders>
            <w:shd w:val="clear" w:color="auto" w:fill="auto"/>
            <w:noWrap/>
            <w:vAlign w:val="center"/>
          </w:tcPr>
          <w:p w14:paraId="380A4205">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711B6A95">
            <w:pPr>
              <w:widowControl/>
              <w:jc w:val="center"/>
              <w:rPr>
                <w:color w:val="000000"/>
                <w:kern w:val="0"/>
                <w:szCs w:val="24"/>
              </w:rPr>
            </w:pPr>
            <w:r>
              <w:rPr>
                <w:color w:val="000000"/>
                <w:kern w:val="0"/>
                <w:szCs w:val="24"/>
              </w:rPr>
              <w:t>　</w:t>
            </w:r>
          </w:p>
        </w:tc>
      </w:tr>
      <w:tr w14:paraId="2801E177">
        <w:tblPrEx>
          <w:tblCellMar>
            <w:top w:w="0" w:type="dxa"/>
            <w:left w:w="108" w:type="dxa"/>
            <w:bottom w:w="0" w:type="dxa"/>
            <w:right w:w="108" w:type="dxa"/>
          </w:tblCellMar>
        </w:tblPrEx>
        <w:trPr>
          <w:trHeight w:val="285" w:hRule="atLeast"/>
        </w:trPr>
        <w:tc>
          <w:tcPr>
            <w:tcW w:w="269" w:type="pct"/>
            <w:vMerge w:val="continue"/>
            <w:tcBorders>
              <w:top w:val="nil"/>
              <w:left w:val="single" w:color="auto" w:sz="4" w:space="0"/>
              <w:bottom w:val="single" w:color="000000" w:sz="4" w:space="0"/>
              <w:right w:val="single" w:color="auto" w:sz="4" w:space="0"/>
            </w:tcBorders>
            <w:vAlign w:val="center"/>
          </w:tcPr>
          <w:p w14:paraId="60886151">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5BBF124B">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638994E2">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314F8C80">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5F5F833D">
            <w:pPr>
              <w:widowControl/>
              <w:jc w:val="left"/>
              <w:rPr>
                <w:color w:val="000000"/>
                <w:kern w:val="0"/>
                <w:szCs w:val="24"/>
              </w:rPr>
            </w:pPr>
          </w:p>
        </w:tc>
        <w:tc>
          <w:tcPr>
            <w:tcW w:w="577" w:type="pct"/>
            <w:tcBorders>
              <w:top w:val="nil"/>
              <w:left w:val="nil"/>
              <w:bottom w:val="single" w:color="auto" w:sz="4" w:space="0"/>
              <w:right w:val="single" w:color="auto" w:sz="4" w:space="0"/>
            </w:tcBorders>
            <w:shd w:val="clear" w:color="auto" w:fill="auto"/>
            <w:noWrap/>
            <w:vAlign w:val="center"/>
          </w:tcPr>
          <w:p w14:paraId="03207A5C">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49F70EDA">
            <w:pPr>
              <w:widowControl/>
              <w:jc w:val="center"/>
              <w:rPr>
                <w:color w:val="000000"/>
                <w:kern w:val="0"/>
                <w:szCs w:val="24"/>
              </w:rPr>
            </w:pPr>
            <w:r>
              <w:rPr>
                <w:color w:val="000000"/>
                <w:kern w:val="0"/>
                <w:szCs w:val="24"/>
              </w:rPr>
              <w:t>　</w:t>
            </w:r>
          </w:p>
        </w:tc>
      </w:tr>
      <w:tr w14:paraId="5743E753">
        <w:tblPrEx>
          <w:tblCellMar>
            <w:top w:w="0" w:type="dxa"/>
            <w:left w:w="108" w:type="dxa"/>
            <w:bottom w:w="0" w:type="dxa"/>
            <w:right w:w="108" w:type="dxa"/>
          </w:tblCellMar>
        </w:tblPrEx>
        <w:trPr>
          <w:trHeight w:val="285" w:hRule="atLeast"/>
        </w:trPr>
        <w:tc>
          <w:tcPr>
            <w:tcW w:w="269" w:type="pct"/>
            <w:vMerge w:val="restart"/>
            <w:tcBorders>
              <w:top w:val="nil"/>
              <w:left w:val="single" w:color="auto" w:sz="4" w:space="0"/>
              <w:bottom w:val="single" w:color="000000" w:sz="4" w:space="0"/>
              <w:right w:val="single" w:color="auto" w:sz="4" w:space="0"/>
            </w:tcBorders>
            <w:shd w:val="clear" w:color="auto" w:fill="auto"/>
            <w:vAlign w:val="center"/>
          </w:tcPr>
          <w:p w14:paraId="7AFA4D1C">
            <w:pPr>
              <w:widowControl/>
              <w:jc w:val="center"/>
              <w:rPr>
                <w:color w:val="000000"/>
                <w:kern w:val="0"/>
                <w:szCs w:val="24"/>
              </w:rPr>
            </w:pPr>
            <w:r>
              <w:rPr>
                <w:color w:val="000000"/>
                <w:kern w:val="0"/>
                <w:szCs w:val="24"/>
              </w:rPr>
              <w:t>21</w:t>
            </w:r>
          </w:p>
        </w:tc>
        <w:tc>
          <w:tcPr>
            <w:tcW w:w="1174" w:type="pct"/>
            <w:vMerge w:val="restart"/>
            <w:tcBorders>
              <w:top w:val="nil"/>
              <w:left w:val="single" w:color="auto" w:sz="4" w:space="0"/>
              <w:bottom w:val="single" w:color="000000" w:sz="4" w:space="0"/>
              <w:right w:val="single" w:color="auto" w:sz="4" w:space="0"/>
            </w:tcBorders>
            <w:shd w:val="clear" w:color="auto" w:fill="auto"/>
            <w:vAlign w:val="center"/>
          </w:tcPr>
          <w:p w14:paraId="5D325E85">
            <w:pPr>
              <w:widowControl/>
              <w:jc w:val="center"/>
              <w:rPr>
                <w:color w:val="000000"/>
                <w:kern w:val="0"/>
                <w:szCs w:val="24"/>
              </w:rPr>
            </w:pPr>
            <w:r>
              <w:rPr>
                <w:color w:val="000000"/>
                <w:kern w:val="0"/>
                <w:szCs w:val="24"/>
              </w:rPr>
              <w:t>设备尺寸</w:t>
            </w: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4F37A8A9">
            <w:pPr>
              <w:widowControl/>
              <w:jc w:val="center"/>
              <w:rPr>
                <w:color w:val="000000"/>
                <w:kern w:val="0"/>
                <w:szCs w:val="24"/>
              </w:rPr>
            </w:pPr>
            <w:r>
              <w:rPr>
                <w:color w:val="000000"/>
                <w:kern w:val="0"/>
                <w:szCs w:val="24"/>
              </w:rPr>
              <w:t>整体尺寸</w:t>
            </w:r>
          </w:p>
        </w:tc>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2F261E60">
            <w:pPr>
              <w:widowControl/>
              <w:jc w:val="center"/>
              <w:rPr>
                <w:color w:val="000000"/>
                <w:kern w:val="0"/>
                <w:szCs w:val="24"/>
              </w:rPr>
            </w:pPr>
            <w:r>
              <w:rPr>
                <w:color w:val="000000"/>
                <w:kern w:val="0"/>
                <w:szCs w:val="24"/>
              </w:rPr>
              <w:t>m</w:t>
            </w:r>
          </w:p>
        </w:tc>
        <w:tc>
          <w:tcPr>
            <w:tcW w:w="740" w:type="pct"/>
            <w:vMerge w:val="restart"/>
            <w:tcBorders>
              <w:top w:val="nil"/>
              <w:left w:val="single" w:color="auto" w:sz="4" w:space="0"/>
              <w:bottom w:val="single" w:color="auto" w:sz="4" w:space="0"/>
              <w:right w:val="single" w:color="auto" w:sz="4" w:space="0"/>
            </w:tcBorders>
            <w:shd w:val="clear" w:color="auto" w:fill="auto"/>
            <w:vAlign w:val="center"/>
          </w:tcPr>
          <w:p w14:paraId="0BDE918C">
            <w:pPr>
              <w:widowControl/>
              <w:jc w:val="center"/>
              <w:rPr>
                <w:color w:val="000000"/>
                <w:kern w:val="0"/>
                <w:szCs w:val="24"/>
              </w:rPr>
            </w:pPr>
            <w:r>
              <w:rPr>
                <w:color w:val="000000"/>
                <w:kern w:val="0"/>
                <w:szCs w:val="24"/>
              </w:rPr>
              <w:t>投标人提供</w:t>
            </w:r>
          </w:p>
        </w:tc>
        <w:tc>
          <w:tcPr>
            <w:tcW w:w="577" w:type="pct"/>
            <w:tcBorders>
              <w:top w:val="nil"/>
              <w:left w:val="nil"/>
              <w:bottom w:val="single" w:color="auto" w:sz="4" w:space="0"/>
              <w:right w:val="single" w:color="auto" w:sz="4" w:space="0"/>
            </w:tcBorders>
            <w:shd w:val="clear" w:color="auto" w:fill="auto"/>
            <w:noWrap/>
            <w:vAlign w:val="center"/>
          </w:tcPr>
          <w:p w14:paraId="4CAFB0A1">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4BCDDE4B">
            <w:pPr>
              <w:widowControl/>
              <w:jc w:val="center"/>
              <w:rPr>
                <w:color w:val="000000"/>
                <w:kern w:val="0"/>
                <w:szCs w:val="24"/>
              </w:rPr>
            </w:pPr>
            <w:r>
              <w:rPr>
                <w:color w:val="000000"/>
                <w:kern w:val="0"/>
                <w:szCs w:val="24"/>
              </w:rPr>
              <w:t>　</w:t>
            </w:r>
          </w:p>
        </w:tc>
      </w:tr>
      <w:tr w14:paraId="5A449CA8">
        <w:tblPrEx>
          <w:tblCellMar>
            <w:top w:w="0" w:type="dxa"/>
            <w:left w:w="108" w:type="dxa"/>
            <w:bottom w:w="0" w:type="dxa"/>
            <w:right w:w="108" w:type="dxa"/>
          </w:tblCellMar>
        </w:tblPrEx>
        <w:trPr>
          <w:trHeight w:val="405" w:hRule="atLeast"/>
        </w:trPr>
        <w:tc>
          <w:tcPr>
            <w:tcW w:w="269" w:type="pct"/>
            <w:vMerge w:val="continue"/>
            <w:tcBorders>
              <w:top w:val="nil"/>
              <w:left w:val="single" w:color="auto" w:sz="4" w:space="0"/>
              <w:bottom w:val="single" w:color="000000" w:sz="4" w:space="0"/>
              <w:right w:val="single" w:color="auto" w:sz="4" w:space="0"/>
            </w:tcBorders>
            <w:vAlign w:val="center"/>
          </w:tcPr>
          <w:p w14:paraId="5D26EFEE">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4A20D985">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73AAA020">
            <w:pPr>
              <w:widowControl/>
              <w:jc w:val="left"/>
              <w:rPr>
                <w:color w:val="000000"/>
                <w:kern w:val="0"/>
                <w:szCs w:val="24"/>
              </w:rPr>
            </w:pPr>
          </w:p>
        </w:tc>
        <w:tc>
          <w:tcPr>
            <w:tcW w:w="360" w:type="pct"/>
            <w:vMerge w:val="continue"/>
            <w:tcBorders>
              <w:top w:val="nil"/>
              <w:left w:val="single" w:color="auto" w:sz="4" w:space="0"/>
              <w:bottom w:val="single" w:color="auto" w:sz="4" w:space="0"/>
              <w:right w:val="single" w:color="auto" w:sz="4" w:space="0"/>
            </w:tcBorders>
            <w:vAlign w:val="center"/>
          </w:tcPr>
          <w:p w14:paraId="690B51C9">
            <w:pPr>
              <w:widowControl/>
              <w:jc w:val="left"/>
              <w:rPr>
                <w:color w:val="000000"/>
                <w:kern w:val="0"/>
                <w:szCs w:val="24"/>
              </w:rPr>
            </w:pPr>
          </w:p>
        </w:tc>
        <w:tc>
          <w:tcPr>
            <w:tcW w:w="740" w:type="pct"/>
            <w:vMerge w:val="continue"/>
            <w:tcBorders>
              <w:top w:val="nil"/>
              <w:left w:val="single" w:color="auto" w:sz="4" w:space="0"/>
              <w:bottom w:val="single" w:color="auto" w:sz="4" w:space="0"/>
              <w:right w:val="single" w:color="auto" w:sz="4" w:space="0"/>
            </w:tcBorders>
            <w:vAlign w:val="center"/>
          </w:tcPr>
          <w:p w14:paraId="55DDEE91">
            <w:pPr>
              <w:widowControl/>
              <w:jc w:val="left"/>
              <w:rPr>
                <w:color w:val="000000"/>
                <w:kern w:val="0"/>
                <w:szCs w:val="24"/>
              </w:rPr>
            </w:pPr>
          </w:p>
        </w:tc>
        <w:tc>
          <w:tcPr>
            <w:tcW w:w="577" w:type="pct"/>
            <w:tcBorders>
              <w:top w:val="nil"/>
              <w:left w:val="nil"/>
              <w:bottom w:val="single" w:color="auto" w:sz="4" w:space="0"/>
              <w:right w:val="single" w:color="auto" w:sz="4" w:space="0"/>
            </w:tcBorders>
            <w:shd w:val="clear" w:color="auto" w:fill="auto"/>
            <w:noWrap/>
            <w:vAlign w:val="center"/>
          </w:tcPr>
          <w:p w14:paraId="548FCDA8">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2F7E85BE">
            <w:pPr>
              <w:widowControl/>
              <w:jc w:val="center"/>
              <w:rPr>
                <w:color w:val="000000"/>
                <w:kern w:val="0"/>
                <w:szCs w:val="24"/>
              </w:rPr>
            </w:pPr>
            <w:r>
              <w:rPr>
                <w:color w:val="000000"/>
                <w:kern w:val="0"/>
                <w:szCs w:val="24"/>
              </w:rPr>
              <w:t>　</w:t>
            </w:r>
          </w:p>
        </w:tc>
      </w:tr>
      <w:tr w14:paraId="20959751">
        <w:tblPrEx>
          <w:tblCellMar>
            <w:top w:w="0" w:type="dxa"/>
            <w:left w:w="108" w:type="dxa"/>
            <w:bottom w:w="0" w:type="dxa"/>
            <w:right w:w="108" w:type="dxa"/>
          </w:tblCellMar>
        </w:tblPrEx>
        <w:trPr>
          <w:trHeight w:val="285" w:hRule="atLeast"/>
        </w:trPr>
        <w:tc>
          <w:tcPr>
            <w:tcW w:w="269" w:type="pct"/>
            <w:vMerge w:val="continue"/>
            <w:tcBorders>
              <w:top w:val="nil"/>
              <w:left w:val="single" w:color="auto" w:sz="4" w:space="0"/>
              <w:bottom w:val="single" w:color="000000" w:sz="4" w:space="0"/>
              <w:right w:val="single" w:color="auto" w:sz="4" w:space="0"/>
            </w:tcBorders>
            <w:vAlign w:val="center"/>
          </w:tcPr>
          <w:p w14:paraId="490FAA0A">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0E8C0C7A">
            <w:pPr>
              <w:widowControl/>
              <w:jc w:val="left"/>
              <w:rPr>
                <w:color w:val="000000"/>
                <w:kern w:val="0"/>
                <w:szCs w:val="24"/>
              </w:rPr>
            </w:pP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4277A7D2">
            <w:pPr>
              <w:widowControl/>
              <w:jc w:val="center"/>
              <w:rPr>
                <w:color w:val="000000"/>
                <w:kern w:val="0"/>
                <w:szCs w:val="24"/>
              </w:rPr>
            </w:pPr>
            <w:r>
              <w:rPr>
                <w:color w:val="000000"/>
                <w:kern w:val="0"/>
                <w:szCs w:val="24"/>
              </w:rPr>
              <w:t>最大运输尺寸</w:t>
            </w:r>
          </w:p>
        </w:tc>
        <w:tc>
          <w:tcPr>
            <w:tcW w:w="360" w:type="pct"/>
            <w:vMerge w:val="restart"/>
            <w:tcBorders>
              <w:top w:val="nil"/>
              <w:left w:val="single" w:color="auto" w:sz="4" w:space="0"/>
              <w:bottom w:val="single" w:color="000000" w:sz="4" w:space="0"/>
              <w:right w:val="single" w:color="auto" w:sz="4" w:space="0"/>
            </w:tcBorders>
            <w:shd w:val="clear" w:color="auto" w:fill="auto"/>
            <w:vAlign w:val="center"/>
          </w:tcPr>
          <w:p w14:paraId="0A9B9F7C">
            <w:pPr>
              <w:widowControl/>
              <w:jc w:val="center"/>
              <w:rPr>
                <w:color w:val="000000"/>
                <w:kern w:val="0"/>
                <w:szCs w:val="24"/>
              </w:rPr>
            </w:pPr>
            <w:r>
              <w:rPr>
                <w:color w:val="000000"/>
                <w:kern w:val="0"/>
                <w:szCs w:val="24"/>
              </w:rPr>
              <w:t>m</w:t>
            </w:r>
          </w:p>
        </w:tc>
        <w:tc>
          <w:tcPr>
            <w:tcW w:w="740" w:type="pct"/>
            <w:vMerge w:val="restart"/>
            <w:tcBorders>
              <w:top w:val="nil"/>
              <w:left w:val="single" w:color="auto" w:sz="4" w:space="0"/>
              <w:bottom w:val="single" w:color="000000" w:sz="4" w:space="0"/>
              <w:right w:val="single" w:color="auto" w:sz="4" w:space="0"/>
            </w:tcBorders>
            <w:shd w:val="clear" w:color="auto" w:fill="auto"/>
            <w:vAlign w:val="center"/>
          </w:tcPr>
          <w:p w14:paraId="0731DE0B">
            <w:pPr>
              <w:widowControl/>
              <w:jc w:val="center"/>
              <w:rPr>
                <w:color w:val="000000"/>
                <w:kern w:val="0"/>
                <w:szCs w:val="24"/>
              </w:rPr>
            </w:pPr>
            <w:r>
              <w:rPr>
                <w:color w:val="000000"/>
                <w:kern w:val="0"/>
                <w:szCs w:val="24"/>
              </w:rPr>
              <w:t>投标人提供</w:t>
            </w:r>
          </w:p>
        </w:tc>
        <w:tc>
          <w:tcPr>
            <w:tcW w:w="577" w:type="pct"/>
            <w:tcBorders>
              <w:top w:val="nil"/>
              <w:left w:val="nil"/>
              <w:bottom w:val="single" w:color="auto" w:sz="4" w:space="0"/>
              <w:right w:val="single" w:color="auto" w:sz="4" w:space="0"/>
            </w:tcBorders>
            <w:shd w:val="clear" w:color="auto" w:fill="auto"/>
            <w:noWrap/>
            <w:vAlign w:val="center"/>
          </w:tcPr>
          <w:p w14:paraId="08F48FFE">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7EB4BE7F">
            <w:pPr>
              <w:widowControl/>
              <w:jc w:val="center"/>
              <w:rPr>
                <w:color w:val="000000"/>
                <w:kern w:val="0"/>
                <w:szCs w:val="24"/>
              </w:rPr>
            </w:pPr>
            <w:r>
              <w:rPr>
                <w:color w:val="000000"/>
                <w:kern w:val="0"/>
                <w:szCs w:val="24"/>
              </w:rPr>
              <w:t>　</w:t>
            </w:r>
          </w:p>
        </w:tc>
      </w:tr>
      <w:tr w14:paraId="5EE1BD5F">
        <w:tblPrEx>
          <w:tblCellMar>
            <w:top w:w="0" w:type="dxa"/>
            <w:left w:w="108" w:type="dxa"/>
            <w:bottom w:w="0" w:type="dxa"/>
            <w:right w:w="108" w:type="dxa"/>
          </w:tblCellMar>
        </w:tblPrEx>
        <w:trPr>
          <w:trHeight w:val="285" w:hRule="atLeast"/>
        </w:trPr>
        <w:tc>
          <w:tcPr>
            <w:tcW w:w="269" w:type="pct"/>
            <w:vMerge w:val="continue"/>
            <w:tcBorders>
              <w:top w:val="nil"/>
              <w:left w:val="single" w:color="auto" w:sz="4" w:space="0"/>
              <w:bottom w:val="single" w:color="000000" w:sz="4" w:space="0"/>
              <w:right w:val="single" w:color="auto" w:sz="4" w:space="0"/>
            </w:tcBorders>
            <w:vAlign w:val="center"/>
          </w:tcPr>
          <w:p w14:paraId="38E55074">
            <w:pPr>
              <w:widowControl/>
              <w:jc w:val="left"/>
              <w:rPr>
                <w:color w:val="000000"/>
                <w:kern w:val="0"/>
                <w:szCs w:val="24"/>
              </w:rPr>
            </w:pPr>
          </w:p>
        </w:tc>
        <w:tc>
          <w:tcPr>
            <w:tcW w:w="1174" w:type="pct"/>
            <w:vMerge w:val="continue"/>
            <w:tcBorders>
              <w:top w:val="nil"/>
              <w:left w:val="single" w:color="auto" w:sz="4" w:space="0"/>
              <w:bottom w:val="single" w:color="000000" w:sz="4" w:space="0"/>
              <w:right w:val="single" w:color="auto" w:sz="4" w:space="0"/>
            </w:tcBorders>
            <w:vAlign w:val="center"/>
          </w:tcPr>
          <w:p w14:paraId="0C0CE600">
            <w:pPr>
              <w:widowControl/>
              <w:jc w:val="left"/>
              <w:rPr>
                <w:color w:val="000000"/>
                <w:kern w:val="0"/>
                <w:szCs w:val="24"/>
              </w:rPr>
            </w:pPr>
          </w:p>
        </w:tc>
        <w:tc>
          <w:tcPr>
            <w:tcW w:w="553" w:type="pct"/>
            <w:vMerge w:val="continue"/>
            <w:tcBorders>
              <w:top w:val="nil"/>
              <w:left w:val="single" w:color="auto" w:sz="4" w:space="0"/>
              <w:bottom w:val="single" w:color="auto" w:sz="4" w:space="0"/>
              <w:right w:val="single" w:color="auto" w:sz="4" w:space="0"/>
            </w:tcBorders>
            <w:vAlign w:val="center"/>
          </w:tcPr>
          <w:p w14:paraId="132ADD53">
            <w:pPr>
              <w:widowControl/>
              <w:jc w:val="left"/>
              <w:rPr>
                <w:color w:val="000000"/>
                <w:kern w:val="0"/>
                <w:szCs w:val="24"/>
              </w:rPr>
            </w:pPr>
          </w:p>
        </w:tc>
        <w:tc>
          <w:tcPr>
            <w:tcW w:w="360" w:type="pct"/>
            <w:vMerge w:val="continue"/>
            <w:tcBorders>
              <w:top w:val="nil"/>
              <w:left w:val="single" w:color="auto" w:sz="4" w:space="0"/>
              <w:bottom w:val="single" w:color="000000" w:sz="4" w:space="0"/>
              <w:right w:val="single" w:color="auto" w:sz="4" w:space="0"/>
            </w:tcBorders>
            <w:vAlign w:val="center"/>
          </w:tcPr>
          <w:p w14:paraId="408F63C9">
            <w:pPr>
              <w:widowControl/>
              <w:jc w:val="left"/>
              <w:rPr>
                <w:color w:val="000000"/>
                <w:kern w:val="0"/>
                <w:szCs w:val="24"/>
              </w:rPr>
            </w:pPr>
          </w:p>
        </w:tc>
        <w:tc>
          <w:tcPr>
            <w:tcW w:w="740" w:type="pct"/>
            <w:vMerge w:val="continue"/>
            <w:tcBorders>
              <w:top w:val="nil"/>
              <w:left w:val="single" w:color="auto" w:sz="4" w:space="0"/>
              <w:bottom w:val="single" w:color="000000" w:sz="4" w:space="0"/>
              <w:right w:val="single" w:color="auto" w:sz="4" w:space="0"/>
            </w:tcBorders>
            <w:vAlign w:val="center"/>
          </w:tcPr>
          <w:p w14:paraId="5A679F6F">
            <w:pPr>
              <w:widowControl/>
              <w:jc w:val="left"/>
              <w:rPr>
                <w:color w:val="000000"/>
                <w:kern w:val="0"/>
                <w:szCs w:val="24"/>
              </w:rPr>
            </w:pPr>
          </w:p>
        </w:tc>
        <w:tc>
          <w:tcPr>
            <w:tcW w:w="577" w:type="pct"/>
            <w:tcBorders>
              <w:top w:val="nil"/>
              <w:left w:val="nil"/>
              <w:bottom w:val="single" w:color="auto" w:sz="4" w:space="0"/>
              <w:right w:val="single" w:color="auto" w:sz="4" w:space="0"/>
            </w:tcBorders>
            <w:shd w:val="clear" w:color="auto" w:fill="auto"/>
            <w:noWrap/>
            <w:vAlign w:val="center"/>
          </w:tcPr>
          <w:p w14:paraId="637FE08E">
            <w:pPr>
              <w:widowControl/>
              <w:jc w:val="center"/>
              <w:rPr>
                <w:color w:val="000000"/>
                <w:kern w:val="0"/>
                <w:szCs w:val="24"/>
              </w:rPr>
            </w:pPr>
            <w:r>
              <w:rPr>
                <w:color w:val="000000"/>
                <w:kern w:val="0"/>
                <w:szCs w:val="24"/>
              </w:rPr>
              <w:t>　</w:t>
            </w:r>
          </w:p>
        </w:tc>
        <w:tc>
          <w:tcPr>
            <w:tcW w:w="1324" w:type="pct"/>
            <w:tcBorders>
              <w:top w:val="nil"/>
              <w:left w:val="nil"/>
              <w:bottom w:val="single" w:color="auto" w:sz="4" w:space="0"/>
              <w:right w:val="single" w:color="auto" w:sz="4" w:space="0"/>
            </w:tcBorders>
            <w:shd w:val="clear" w:color="auto" w:fill="auto"/>
            <w:noWrap/>
            <w:vAlign w:val="center"/>
          </w:tcPr>
          <w:p w14:paraId="0C68A657">
            <w:pPr>
              <w:widowControl/>
              <w:jc w:val="center"/>
              <w:rPr>
                <w:color w:val="000000"/>
                <w:kern w:val="0"/>
                <w:szCs w:val="24"/>
              </w:rPr>
            </w:pPr>
            <w:r>
              <w:rPr>
                <w:color w:val="000000"/>
                <w:kern w:val="0"/>
                <w:szCs w:val="24"/>
              </w:rPr>
              <w:t>　</w:t>
            </w:r>
          </w:p>
        </w:tc>
      </w:tr>
    </w:tbl>
    <w:p w14:paraId="50C134DC">
      <w:pPr>
        <w:pStyle w:val="2"/>
      </w:pPr>
    </w:p>
    <w:p w14:paraId="4235AD34">
      <w:pPr>
        <w:spacing w:line="360" w:lineRule="auto"/>
      </w:pPr>
      <w:bookmarkStart w:id="146" w:name="_Toc502331812"/>
      <w:bookmarkStart w:id="147" w:name="_Toc487356754"/>
      <w:bookmarkStart w:id="148" w:name="_Toc509632896"/>
      <w:bookmarkStart w:id="149" w:name="_Toc223835285"/>
      <w:bookmarkStart w:id="150" w:name="_Toc509576597"/>
      <w:bookmarkStart w:id="151" w:name="_Toc487358412"/>
      <w:bookmarkStart w:id="152" w:name="_Toc502332507"/>
      <w:bookmarkStart w:id="153" w:name="_Toc501726281"/>
      <w:r>
        <w:rPr>
          <w:b/>
          <w:szCs w:val="24"/>
        </w:rPr>
        <w:t>5  技术数据</w:t>
      </w:r>
      <w:bookmarkEnd w:id="146"/>
      <w:bookmarkEnd w:id="147"/>
      <w:bookmarkEnd w:id="148"/>
      <w:bookmarkEnd w:id="149"/>
      <w:bookmarkEnd w:id="150"/>
      <w:bookmarkEnd w:id="151"/>
      <w:bookmarkEnd w:id="152"/>
      <w:bookmarkEnd w:id="153"/>
    </w:p>
    <w:p w14:paraId="41F9FAB9">
      <w:pPr>
        <w:spacing w:line="360" w:lineRule="auto"/>
        <w:ind w:left="1210" w:hanging="960"/>
      </w:pPr>
      <w:r>
        <w:t>除以上数据，投标人还应提供其认为对招标人有价值的参数</w:t>
      </w:r>
      <w:r>
        <w:rPr>
          <w:rFonts w:hint="eastAsia"/>
        </w:rPr>
        <w:t>，由投标人填写下表</w:t>
      </w:r>
      <w:r>
        <w:t>。</w:t>
      </w:r>
    </w:p>
    <w:p w14:paraId="0499F9D0"/>
    <w:tbl>
      <w:tblPr>
        <w:tblStyle w:val="39"/>
        <w:tblW w:w="5000" w:type="pct"/>
        <w:tblInd w:w="0" w:type="dxa"/>
        <w:tblLayout w:type="fixed"/>
        <w:tblCellMar>
          <w:top w:w="0" w:type="dxa"/>
          <w:left w:w="108" w:type="dxa"/>
          <w:bottom w:w="0" w:type="dxa"/>
          <w:right w:w="108" w:type="dxa"/>
        </w:tblCellMar>
      </w:tblPr>
      <w:tblGrid>
        <w:gridCol w:w="543"/>
        <w:gridCol w:w="1083"/>
        <w:gridCol w:w="329"/>
        <w:gridCol w:w="804"/>
        <w:gridCol w:w="734"/>
        <w:gridCol w:w="2716"/>
        <w:gridCol w:w="1250"/>
        <w:gridCol w:w="1828"/>
      </w:tblGrid>
      <w:tr w14:paraId="1CAD37A3">
        <w:tblPrEx>
          <w:tblCellMar>
            <w:top w:w="0" w:type="dxa"/>
            <w:left w:w="108" w:type="dxa"/>
            <w:bottom w:w="0" w:type="dxa"/>
            <w:right w:w="108" w:type="dxa"/>
          </w:tblCellMar>
        </w:tblPrEx>
        <w:trPr>
          <w:trHeight w:val="540" w:hRule="atLeast"/>
          <w:tblHeader/>
        </w:trPr>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0F6DC118">
            <w:pPr>
              <w:widowControl/>
              <w:jc w:val="center"/>
              <w:rPr>
                <w:color w:val="000000"/>
                <w:kern w:val="0"/>
              </w:rPr>
            </w:pPr>
            <w:r>
              <w:rPr>
                <w:color w:val="000000"/>
                <w:kern w:val="0"/>
              </w:rPr>
              <w:t>序号</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6B29B8A5">
            <w:pPr>
              <w:widowControl/>
              <w:jc w:val="center"/>
              <w:rPr>
                <w:color w:val="000000"/>
                <w:kern w:val="0"/>
              </w:rPr>
            </w:pPr>
            <w:r>
              <w:rPr>
                <w:color w:val="000000"/>
                <w:kern w:val="0"/>
              </w:rPr>
              <w:t>名称</w:t>
            </w:r>
          </w:p>
        </w:tc>
        <w:tc>
          <w:tcPr>
            <w:tcW w:w="395" w:type="pct"/>
            <w:tcBorders>
              <w:top w:val="single" w:color="auto" w:sz="4" w:space="0"/>
              <w:left w:val="nil"/>
              <w:bottom w:val="single" w:color="auto" w:sz="4" w:space="0"/>
              <w:right w:val="single" w:color="auto" w:sz="4" w:space="0"/>
            </w:tcBorders>
            <w:shd w:val="clear" w:color="auto" w:fill="auto"/>
            <w:vAlign w:val="center"/>
          </w:tcPr>
          <w:p w14:paraId="29874F5A">
            <w:pPr>
              <w:widowControl/>
              <w:jc w:val="center"/>
              <w:rPr>
                <w:color w:val="000000"/>
                <w:kern w:val="0"/>
              </w:rPr>
            </w:pPr>
            <w:r>
              <w:rPr>
                <w:color w:val="000000"/>
                <w:kern w:val="0"/>
              </w:rPr>
              <w:t>单位</w:t>
            </w:r>
          </w:p>
        </w:tc>
        <w:tc>
          <w:tcPr>
            <w:tcW w:w="1462" w:type="pct"/>
            <w:tcBorders>
              <w:top w:val="single" w:color="auto" w:sz="4" w:space="0"/>
              <w:left w:val="nil"/>
              <w:bottom w:val="single" w:color="auto" w:sz="4" w:space="0"/>
              <w:right w:val="single" w:color="auto" w:sz="4" w:space="0"/>
            </w:tcBorders>
            <w:shd w:val="clear" w:color="auto" w:fill="auto"/>
            <w:vAlign w:val="center"/>
          </w:tcPr>
          <w:p w14:paraId="3B7437E3">
            <w:pPr>
              <w:widowControl/>
              <w:jc w:val="center"/>
              <w:rPr>
                <w:color w:val="000000"/>
                <w:kern w:val="0"/>
              </w:rPr>
            </w:pPr>
            <w:r>
              <w:rPr>
                <w:color w:val="000000"/>
                <w:kern w:val="0"/>
              </w:rPr>
              <w:t>要求值</w:t>
            </w:r>
          </w:p>
        </w:tc>
        <w:tc>
          <w:tcPr>
            <w:tcW w:w="672" w:type="pct"/>
            <w:tcBorders>
              <w:top w:val="single" w:color="auto" w:sz="4" w:space="0"/>
              <w:left w:val="nil"/>
              <w:bottom w:val="single" w:color="auto" w:sz="4" w:space="0"/>
              <w:right w:val="single" w:color="auto" w:sz="4" w:space="0"/>
            </w:tcBorders>
            <w:shd w:val="clear" w:color="auto" w:fill="auto"/>
            <w:vAlign w:val="center"/>
          </w:tcPr>
          <w:p w14:paraId="0A58DE65">
            <w:pPr>
              <w:widowControl/>
              <w:jc w:val="center"/>
              <w:rPr>
                <w:color w:val="000000"/>
                <w:kern w:val="0"/>
              </w:rPr>
            </w:pPr>
            <w:r>
              <w:rPr>
                <w:color w:val="000000"/>
                <w:kern w:val="0"/>
              </w:rPr>
              <w:t>投标人保证值</w:t>
            </w:r>
          </w:p>
        </w:tc>
        <w:tc>
          <w:tcPr>
            <w:tcW w:w="983" w:type="pct"/>
            <w:tcBorders>
              <w:top w:val="single" w:color="auto" w:sz="4" w:space="0"/>
              <w:left w:val="nil"/>
              <w:bottom w:val="single" w:color="auto" w:sz="4" w:space="0"/>
              <w:right w:val="single" w:color="auto" w:sz="4" w:space="0"/>
            </w:tcBorders>
            <w:shd w:val="clear" w:color="auto" w:fill="auto"/>
            <w:vAlign w:val="center"/>
          </w:tcPr>
          <w:p w14:paraId="097BFDB4">
            <w:pPr>
              <w:widowControl/>
              <w:jc w:val="center"/>
              <w:rPr>
                <w:color w:val="000000"/>
                <w:kern w:val="0"/>
              </w:rPr>
            </w:pPr>
            <w:r>
              <w:rPr>
                <w:color w:val="000000"/>
                <w:kern w:val="0"/>
              </w:rPr>
              <w:t>备注</w:t>
            </w:r>
          </w:p>
        </w:tc>
      </w:tr>
      <w:tr w14:paraId="13E5FC8F">
        <w:tblPrEx>
          <w:tblCellMar>
            <w:top w:w="0" w:type="dxa"/>
            <w:left w:w="108" w:type="dxa"/>
            <w:bottom w:w="0" w:type="dxa"/>
            <w:right w:w="108" w:type="dxa"/>
          </w:tblCellMar>
        </w:tblPrEx>
        <w:trPr>
          <w:trHeight w:val="42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39FD953B">
            <w:pPr>
              <w:widowControl/>
              <w:jc w:val="center"/>
              <w:rPr>
                <w:color w:val="000000"/>
                <w:kern w:val="0"/>
              </w:rPr>
            </w:pPr>
            <w:r>
              <w:rPr>
                <w:color w:val="000000"/>
                <w:kern w:val="0"/>
              </w:rPr>
              <w:t>一</w:t>
            </w:r>
          </w:p>
        </w:tc>
        <w:tc>
          <w:tcPr>
            <w:tcW w:w="3723" w:type="pct"/>
            <w:gridSpan w:val="6"/>
            <w:tcBorders>
              <w:top w:val="single" w:color="auto" w:sz="4" w:space="0"/>
              <w:left w:val="nil"/>
              <w:bottom w:val="single" w:color="auto" w:sz="4" w:space="0"/>
              <w:right w:val="single" w:color="auto" w:sz="4" w:space="0"/>
            </w:tcBorders>
            <w:shd w:val="clear" w:color="auto" w:fill="auto"/>
            <w:noWrap/>
            <w:vAlign w:val="center"/>
          </w:tcPr>
          <w:p w14:paraId="18743371">
            <w:pPr>
              <w:widowControl/>
              <w:jc w:val="center"/>
              <w:rPr>
                <w:color w:val="000000"/>
                <w:kern w:val="0"/>
              </w:rPr>
            </w:pPr>
            <w:r>
              <w:rPr>
                <w:color w:val="000000"/>
                <w:kern w:val="0"/>
              </w:rPr>
              <w:t>断路器参数</w:t>
            </w:r>
          </w:p>
        </w:tc>
        <w:tc>
          <w:tcPr>
            <w:tcW w:w="983" w:type="pct"/>
            <w:tcBorders>
              <w:top w:val="nil"/>
              <w:left w:val="nil"/>
              <w:bottom w:val="single" w:color="auto" w:sz="4" w:space="0"/>
              <w:right w:val="single" w:color="auto" w:sz="4" w:space="0"/>
            </w:tcBorders>
            <w:shd w:val="clear" w:color="auto" w:fill="auto"/>
            <w:noWrap/>
            <w:vAlign w:val="center"/>
          </w:tcPr>
          <w:p w14:paraId="3A2C0E9F">
            <w:pPr>
              <w:widowControl/>
              <w:jc w:val="center"/>
              <w:rPr>
                <w:color w:val="000000"/>
                <w:kern w:val="0"/>
              </w:rPr>
            </w:pPr>
          </w:p>
        </w:tc>
      </w:tr>
      <w:tr w14:paraId="1A5B434F">
        <w:tblPrEx>
          <w:tblCellMar>
            <w:top w:w="0" w:type="dxa"/>
            <w:left w:w="108" w:type="dxa"/>
            <w:bottom w:w="0" w:type="dxa"/>
            <w:right w:w="108" w:type="dxa"/>
          </w:tblCellMar>
        </w:tblPrEx>
        <w:trPr>
          <w:trHeight w:val="1395"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4D536068">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64D18E6F">
            <w:pPr>
              <w:widowControl/>
              <w:jc w:val="center"/>
              <w:rPr>
                <w:color w:val="000000"/>
                <w:kern w:val="0"/>
              </w:rPr>
            </w:pPr>
            <w:r>
              <w:rPr>
                <w:color w:val="000000"/>
                <w:kern w:val="0"/>
              </w:rPr>
              <w:t>型号</w:t>
            </w:r>
          </w:p>
        </w:tc>
        <w:tc>
          <w:tcPr>
            <w:tcW w:w="395" w:type="pct"/>
            <w:tcBorders>
              <w:top w:val="nil"/>
              <w:left w:val="nil"/>
              <w:bottom w:val="single" w:color="auto" w:sz="4" w:space="0"/>
              <w:right w:val="single" w:color="auto" w:sz="4" w:space="0"/>
            </w:tcBorders>
            <w:shd w:val="clear" w:color="auto" w:fill="auto"/>
            <w:noWrap/>
            <w:vAlign w:val="center"/>
          </w:tcPr>
          <w:p w14:paraId="558907EB">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099968EB">
            <w:pPr>
              <w:widowControl/>
              <w:jc w:val="center"/>
              <w:rPr>
                <w:color w:val="000000"/>
                <w:kern w:val="0"/>
              </w:rPr>
            </w:pPr>
            <w:r>
              <w:rPr>
                <w:color w:val="000000"/>
                <w:kern w:val="0"/>
              </w:rPr>
              <w:t>SF6绝缘，单断口断路器，采用自能灭弧方式</w:t>
            </w:r>
          </w:p>
        </w:tc>
        <w:tc>
          <w:tcPr>
            <w:tcW w:w="672" w:type="pct"/>
            <w:tcBorders>
              <w:top w:val="nil"/>
              <w:left w:val="nil"/>
              <w:bottom w:val="single" w:color="auto" w:sz="4" w:space="0"/>
              <w:right w:val="single" w:color="auto" w:sz="4" w:space="0"/>
            </w:tcBorders>
            <w:shd w:val="clear" w:color="auto" w:fill="auto"/>
            <w:noWrap/>
            <w:vAlign w:val="center"/>
          </w:tcPr>
          <w:p w14:paraId="1B11A86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8E5FB8B">
            <w:pPr>
              <w:widowControl/>
              <w:jc w:val="center"/>
              <w:rPr>
                <w:color w:val="000000"/>
                <w:kern w:val="0"/>
              </w:rPr>
            </w:pPr>
          </w:p>
        </w:tc>
      </w:tr>
      <w:tr w14:paraId="71A5A9BE">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4204DA0E">
            <w:pPr>
              <w:widowControl/>
              <w:jc w:val="center"/>
              <w:rPr>
                <w:color w:val="000000"/>
                <w:kern w:val="0"/>
              </w:rPr>
            </w:pPr>
            <w:r>
              <w:rPr>
                <w:color w:val="000000"/>
                <w:kern w:val="0"/>
              </w:rPr>
              <w:t>2</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610AA767">
            <w:pPr>
              <w:widowControl/>
              <w:jc w:val="center"/>
              <w:rPr>
                <w:color w:val="000000"/>
                <w:kern w:val="0"/>
              </w:rPr>
            </w:pPr>
            <w:r>
              <w:rPr>
                <w:color w:val="000000"/>
                <w:kern w:val="0"/>
              </w:rPr>
              <w:t>布置型式</w:t>
            </w:r>
          </w:p>
        </w:tc>
        <w:tc>
          <w:tcPr>
            <w:tcW w:w="395" w:type="pct"/>
            <w:tcBorders>
              <w:top w:val="nil"/>
              <w:left w:val="nil"/>
              <w:bottom w:val="single" w:color="auto" w:sz="4" w:space="0"/>
              <w:right w:val="single" w:color="auto" w:sz="4" w:space="0"/>
            </w:tcBorders>
            <w:shd w:val="clear" w:color="auto" w:fill="auto"/>
            <w:noWrap/>
            <w:vAlign w:val="center"/>
          </w:tcPr>
          <w:p w14:paraId="2C3F13DA">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0E0A9954">
            <w:pPr>
              <w:widowControl/>
              <w:jc w:val="center"/>
              <w:rPr>
                <w:color w:val="000000"/>
                <w:kern w:val="0"/>
              </w:rPr>
            </w:pPr>
            <w:r>
              <w:rPr>
                <w:color w:val="000000"/>
                <w:kern w:val="0"/>
              </w:rPr>
              <w:t>水平或立式</w:t>
            </w:r>
          </w:p>
        </w:tc>
        <w:tc>
          <w:tcPr>
            <w:tcW w:w="672" w:type="pct"/>
            <w:tcBorders>
              <w:top w:val="nil"/>
              <w:left w:val="nil"/>
              <w:bottom w:val="single" w:color="auto" w:sz="4" w:space="0"/>
              <w:right w:val="single" w:color="auto" w:sz="4" w:space="0"/>
            </w:tcBorders>
            <w:shd w:val="clear" w:color="auto" w:fill="auto"/>
            <w:noWrap/>
            <w:vAlign w:val="center"/>
          </w:tcPr>
          <w:p w14:paraId="79B9652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0100A41">
            <w:pPr>
              <w:widowControl/>
              <w:jc w:val="center"/>
              <w:rPr>
                <w:color w:val="000000"/>
                <w:kern w:val="0"/>
              </w:rPr>
            </w:pPr>
          </w:p>
        </w:tc>
      </w:tr>
      <w:tr w14:paraId="64B6FB7A">
        <w:tblPrEx>
          <w:tblCellMar>
            <w:top w:w="0" w:type="dxa"/>
            <w:left w:w="108" w:type="dxa"/>
            <w:bottom w:w="0" w:type="dxa"/>
            <w:right w:w="108" w:type="dxa"/>
          </w:tblCellMar>
        </w:tblPrEx>
        <w:trPr>
          <w:trHeight w:val="555"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442041B4">
            <w:pPr>
              <w:widowControl/>
              <w:jc w:val="center"/>
              <w:rPr>
                <w:color w:val="000000"/>
                <w:kern w:val="0"/>
              </w:rPr>
            </w:pPr>
            <w:r>
              <w:rPr>
                <w:color w:val="000000"/>
                <w:kern w:val="0"/>
              </w:rPr>
              <w:t>3</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0E43F5A0">
            <w:pPr>
              <w:widowControl/>
              <w:jc w:val="center"/>
              <w:rPr>
                <w:color w:val="000000"/>
                <w:kern w:val="0"/>
              </w:rPr>
            </w:pPr>
            <w:r>
              <w:rPr>
                <w:color w:val="000000"/>
                <w:kern w:val="0"/>
              </w:rPr>
              <w:t>断口数</w:t>
            </w:r>
          </w:p>
        </w:tc>
        <w:tc>
          <w:tcPr>
            <w:tcW w:w="395" w:type="pct"/>
            <w:tcBorders>
              <w:top w:val="nil"/>
              <w:left w:val="nil"/>
              <w:bottom w:val="single" w:color="auto" w:sz="4" w:space="0"/>
              <w:right w:val="single" w:color="auto" w:sz="4" w:space="0"/>
            </w:tcBorders>
            <w:shd w:val="clear" w:color="auto" w:fill="auto"/>
            <w:noWrap/>
            <w:vAlign w:val="center"/>
          </w:tcPr>
          <w:p w14:paraId="3C364F84">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4E1F91CD">
            <w:pPr>
              <w:widowControl/>
              <w:jc w:val="center"/>
              <w:rPr>
                <w:color w:val="000000"/>
                <w:kern w:val="0"/>
              </w:rPr>
            </w:pPr>
            <w:r>
              <w:rPr>
                <w:color w:val="000000"/>
                <w:kern w:val="0"/>
              </w:rPr>
              <w:t>1</w:t>
            </w:r>
          </w:p>
        </w:tc>
        <w:tc>
          <w:tcPr>
            <w:tcW w:w="672" w:type="pct"/>
            <w:tcBorders>
              <w:top w:val="nil"/>
              <w:left w:val="nil"/>
              <w:bottom w:val="single" w:color="auto" w:sz="4" w:space="0"/>
              <w:right w:val="single" w:color="auto" w:sz="4" w:space="0"/>
            </w:tcBorders>
            <w:shd w:val="clear" w:color="auto" w:fill="auto"/>
            <w:noWrap/>
            <w:vAlign w:val="center"/>
          </w:tcPr>
          <w:p w14:paraId="6053F6D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BC631C1">
            <w:pPr>
              <w:widowControl/>
              <w:jc w:val="center"/>
              <w:rPr>
                <w:color w:val="000000"/>
                <w:kern w:val="0"/>
              </w:rPr>
            </w:pPr>
          </w:p>
        </w:tc>
      </w:tr>
      <w:tr w14:paraId="41026DE0">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3CE4BCC2">
            <w:pPr>
              <w:widowControl/>
              <w:jc w:val="center"/>
              <w:rPr>
                <w:color w:val="000000"/>
                <w:kern w:val="0"/>
              </w:rPr>
            </w:pPr>
            <w:r>
              <w:rPr>
                <w:color w:val="000000"/>
                <w:kern w:val="0"/>
              </w:rPr>
              <w:t>4</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6519F7D1">
            <w:pPr>
              <w:widowControl/>
              <w:jc w:val="center"/>
              <w:rPr>
                <w:color w:val="000000"/>
                <w:kern w:val="0"/>
              </w:rPr>
            </w:pPr>
            <w:r>
              <w:rPr>
                <w:color w:val="000000"/>
                <w:kern w:val="0"/>
              </w:rPr>
              <w:t>额定电流</w:t>
            </w:r>
          </w:p>
        </w:tc>
        <w:tc>
          <w:tcPr>
            <w:tcW w:w="395" w:type="pct"/>
            <w:tcBorders>
              <w:top w:val="nil"/>
              <w:left w:val="nil"/>
              <w:bottom w:val="single" w:color="auto" w:sz="4" w:space="0"/>
              <w:right w:val="single" w:color="auto" w:sz="4" w:space="0"/>
            </w:tcBorders>
            <w:shd w:val="clear" w:color="auto" w:fill="auto"/>
            <w:noWrap/>
            <w:vAlign w:val="center"/>
          </w:tcPr>
          <w:p w14:paraId="77EE6CAC">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noWrap/>
            <w:vAlign w:val="center"/>
          </w:tcPr>
          <w:p w14:paraId="70BA87B0">
            <w:pPr>
              <w:widowControl/>
              <w:jc w:val="center"/>
              <w:rPr>
                <w:color w:val="000000"/>
                <w:kern w:val="0"/>
              </w:rPr>
            </w:pPr>
            <w:r>
              <w:rPr>
                <w:color w:val="000000"/>
                <w:kern w:val="0"/>
              </w:rPr>
              <w:t>2500（主变进线）/2</w:t>
            </w:r>
            <w:r>
              <w:rPr>
                <w:rFonts w:hint="eastAsia"/>
                <w:color w:val="000000"/>
                <w:kern w:val="0"/>
              </w:rPr>
              <w:t>0</w:t>
            </w:r>
            <w:r>
              <w:rPr>
                <w:color w:val="000000"/>
                <w:kern w:val="0"/>
              </w:rPr>
              <w:t>00（母联间隔）/1250(其他间隔)</w:t>
            </w:r>
          </w:p>
        </w:tc>
        <w:tc>
          <w:tcPr>
            <w:tcW w:w="672" w:type="pct"/>
            <w:tcBorders>
              <w:top w:val="nil"/>
              <w:left w:val="nil"/>
              <w:bottom w:val="single" w:color="auto" w:sz="4" w:space="0"/>
              <w:right w:val="single" w:color="auto" w:sz="4" w:space="0"/>
            </w:tcBorders>
            <w:shd w:val="clear" w:color="auto" w:fill="auto"/>
            <w:noWrap/>
            <w:vAlign w:val="center"/>
          </w:tcPr>
          <w:p w14:paraId="08692C9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4CFFC15">
            <w:pPr>
              <w:widowControl/>
              <w:jc w:val="center"/>
              <w:rPr>
                <w:color w:val="000000"/>
                <w:kern w:val="0"/>
              </w:rPr>
            </w:pPr>
          </w:p>
        </w:tc>
      </w:tr>
      <w:tr w14:paraId="202C7D4B">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1E2F1DEB">
            <w:pPr>
              <w:widowControl/>
              <w:jc w:val="center"/>
              <w:rPr>
                <w:color w:val="000000"/>
                <w:kern w:val="0"/>
              </w:rPr>
            </w:pPr>
            <w:r>
              <w:rPr>
                <w:color w:val="000000"/>
                <w:kern w:val="0"/>
              </w:rPr>
              <w:t>5</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1A13C24D">
            <w:pPr>
              <w:widowControl/>
              <w:jc w:val="center"/>
              <w:rPr>
                <w:color w:val="000000"/>
                <w:kern w:val="0"/>
              </w:rPr>
            </w:pPr>
            <w:r>
              <w:rPr>
                <w:color w:val="000000"/>
                <w:kern w:val="0"/>
              </w:rPr>
              <w:t>主回路电阻</w:t>
            </w:r>
          </w:p>
        </w:tc>
        <w:tc>
          <w:tcPr>
            <w:tcW w:w="395" w:type="pct"/>
            <w:tcBorders>
              <w:top w:val="nil"/>
              <w:left w:val="nil"/>
              <w:bottom w:val="single" w:color="auto" w:sz="4" w:space="0"/>
              <w:right w:val="single" w:color="auto" w:sz="4" w:space="0"/>
            </w:tcBorders>
            <w:shd w:val="clear" w:color="auto" w:fill="auto"/>
            <w:vAlign w:val="center"/>
          </w:tcPr>
          <w:p w14:paraId="567CF045">
            <w:pPr>
              <w:widowControl/>
              <w:jc w:val="center"/>
              <w:rPr>
                <w:color w:val="000000"/>
                <w:kern w:val="0"/>
              </w:rPr>
            </w:pPr>
            <w:r>
              <w:rPr>
                <w:color w:val="000000"/>
                <w:kern w:val="0"/>
              </w:rPr>
              <w:t>μΩ</w:t>
            </w:r>
          </w:p>
        </w:tc>
        <w:tc>
          <w:tcPr>
            <w:tcW w:w="1462" w:type="pct"/>
            <w:tcBorders>
              <w:top w:val="nil"/>
              <w:left w:val="nil"/>
              <w:bottom w:val="single" w:color="auto" w:sz="4" w:space="0"/>
              <w:right w:val="single" w:color="auto" w:sz="4" w:space="0"/>
            </w:tcBorders>
            <w:shd w:val="clear" w:color="auto" w:fill="auto"/>
            <w:vAlign w:val="center"/>
          </w:tcPr>
          <w:p w14:paraId="1BB87ADC">
            <w:pPr>
              <w:widowControl/>
              <w:jc w:val="center"/>
              <w:rPr>
                <w:color w:val="000000"/>
                <w:kern w:val="0"/>
              </w:rPr>
            </w:pPr>
            <w:r>
              <w:rPr>
                <w:color w:val="000000"/>
                <w:kern w:val="0"/>
              </w:rPr>
              <w:t>投标人提供</w:t>
            </w:r>
          </w:p>
        </w:tc>
        <w:tc>
          <w:tcPr>
            <w:tcW w:w="672" w:type="pct"/>
            <w:tcBorders>
              <w:top w:val="nil"/>
              <w:left w:val="nil"/>
              <w:bottom w:val="single" w:color="auto" w:sz="4" w:space="0"/>
              <w:right w:val="single" w:color="auto" w:sz="4" w:space="0"/>
            </w:tcBorders>
            <w:shd w:val="clear" w:color="auto" w:fill="auto"/>
            <w:noWrap/>
            <w:vAlign w:val="center"/>
          </w:tcPr>
          <w:p w14:paraId="06013B9A">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6A9F490C">
            <w:pPr>
              <w:widowControl/>
              <w:jc w:val="center"/>
              <w:rPr>
                <w:color w:val="000000"/>
                <w:kern w:val="0"/>
              </w:rPr>
            </w:pPr>
          </w:p>
        </w:tc>
      </w:tr>
      <w:tr w14:paraId="427CB4A5">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7E720CF9">
            <w:pPr>
              <w:widowControl/>
              <w:jc w:val="center"/>
              <w:rPr>
                <w:color w:val="000000"/>
                <w:kern w:val="0"/>
              </w:rPr>
            </w:pPr>
            <w:r>
              <w:rPr>
                <w:color w:val="000000"/>
                <w:kern w:val="0"/>
              </w:rPr>
              <w:t>6</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1808F2EE">
            <w:pPr>
              <w:widowControl/>
              <w:jc w:val="center"/>
              <w:rPr>
                <w:color w:val="000000"/>
                <w:kern w:val="0"/>
              </w:rPr>
            </w:pPr>
            <w:r>
              <w:rPr>
                <w:color w:val="000000"/>
                <w:kern w:val="0"/>
              </w:rPr>
              <w:t>温升试验电流</w:t>
            </w:r>
          </w:p>
        </w:tc>
        <w:tc>
          <w:tcPr>
            <w:tcW w:w="395" w:type="pct"/>
            <w:tcBorders>
              <w:top w:val="nil"/>
              <w:left w:val="nil"/>
              <w:bottom w:val="single" w:color="auto" w:sz="4" w:space="0"/>
              <w:right w:val="single" w:color="auto" w:sz="4" w:space="0"/>
            </w:tcBorders>
            <w:shd w:val="clear" w:color="auto" w:fill="auto"/>
            <w:vAlign w:val="center"/>
          </w:tcPr>
          <w:p w14:paraId="43F77878">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3C858C2B">
            <w:pPr>
              <w:widowControl/>
              <w:jc w:val="center"/>
              <w:rPr>
                <w:color w:val="000000"/>
                <w:kern w:val="0"/>
              </w:rPr>
            </w:pPr>
            <w:r>
              <w:rPr>
                <w:color w:val="000000"/>
                <w:kern w:val="0"/>
              </w:rPr>
              <w:t>1.1Ir</w:t>
            </w:r>
          </w:p>
        </w:tc>
        <w:tc>
          <w:tcPr>
            <w:tcW w:w="672" w:type="pct"/>
            <w:tcBorders>
              <w:top w:val="nil"/>
              <w:left w:val="nil"/>
              <w:bottom w:val="single" w:color="auto" w:sz="4" w:space="0"/>
              <w:right w:val="single" w:color="auto" w:sz="4" w:space="0"/>
            </w:tcBorders>
            <w:shd w:val="clear" w:color="auto" w:fill="auto"/>
            <w:noWrap/>
            <w:vAlign w:val="center"/>
          </w:tcPr>
          <w:p w14:paraId="63A8B4D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97121D7">
            <w:pPr>
              <w:widowControl/>
              <w:jc w:val="center"/>
              <w:rPr>
                <w:color w:val="000000"/>
                <w:kern w:val="0"/>
              </w:rPr>
            </w:pPr>
          </w:p>
        </w:tc>
      </w:tr>
      <w:tr w14:paraId="42FB0798">
        <w:tblPrEx>
          <w:tblCellMar>
            <w:top w:w="0" w:type="dxa"/>
            <w:left w:w="108" w:type="dxa"/>
            <w:bottom w:w="0" w:type="dxa"/>
            <w:right w:w="108" w:type="dxa"/>
          </w:tblCellMar>
        </w:tblPrEx>
        <w:trPr>
          <w:trHeight w:val="810" w:hRule="atLeast"/>
        </w:trPr>
        <w:tc>
          <w:tcPr>
            <w:tcW w:w="292" w:type="pct"/>
            <w:vMerge w:val="restart"/>
            <w:tcBorders>
              <w:top w:val="nil"/>
              <w:left w:val="single" w:color="auto" w:sz="4" w:space="0"/>
              <w:bottom w:val="single" w:color="auto" w:sz="4" w:space="0"/>
              <w:right w:val="single" w:color="auto" w:sz="4" w:space="0"/>
            </w:tcBorders>
            <w:shd w:val="clear" w:color="auto" w:fill="auto"/>
            <w:noWrap/>
            <w:vAlign w:val="center"/>
          </w:tcPr>
          <w:p w14:paraId="34A9578B">
            <w:pPr>
              <w:widowControl/>
              <w:jc w:val="center"/>
              <w:rPr>
                <w:color w:val="000000"/>
                <w:kern w:val="0"/>
              </w:rPr>
            </w:pPr>
            <w:r>
              <w:rPr>
                <w:color w:val="000000"/>
                <w:kern w:val="0"/>
              </w:rPr>
              <w:t>7</w:t>
            </w:r>
          </w:p>
        </w:tc>
        <w:tc>
          <w:tcPr>
            <w:tcW w:w="5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287A2">
            <w:pPr>
              <w:widowControl/>
              <w:jc w:val="center"/>
              <w:rPr>
                <w:color w:val="000000"/>
                <w:kern w:val="0"/>
              </w:rPr>
            </w:pPr>
            <w:r>
              <w:rPr>
                <w:color w:val="000000"/>
                <w:kern w:val="0"/>
              </w:rPr>
              <w:t>额定工频 1min</w:t>
            </w:r>
            <w:r>
              <w:rPr>
                <w:color w:val="000000"/>
                <w:kern w:val="0"/>
              </w:rPr>
              <w:br w:type="textWrapping"/>
            </w:r>
            <w:r>
              <w:rPr>
                <w:color w:val="000000"/>
                <w:kern w:val="0"/>
              </w:rPr>
              <w:t>耐受电压</w:t>
            </w:r>
          </w:p>
        </w:tc>
        <w:tc>
          <w:tcPr>
            <w:tcW w:w="609" w:type="pct"/>
            <w:gridSpan w:val="2"/>
            <w:tcBorders>
              <w:top w:val="nil"/>
              <w:left w:val="nil"/>
              <w:bottom w:val="single" w:color="auto" w:sz="4" w:space="0"/>
              <w:right w:val="single" w:color="auto" w:sz="4" w:space="0"/>
            </w:tcBorders>
            <w:shd w:val="clear" w:color="auto" w:fill="auto"/>
            <w:noWrap/>
            <w:vAlign w:val="center"/>
          </w:tcPr>
          <w:p w14:paraId="13A82750">
            <w:pPr>
              <w:widowControl/>
              <w:jc w:val="center"/>
              <w:rPr>
                <w:color w:val="000000"/>
                <w:kern w:val="0"/>
              </w:rPr>
            </w:pPr>
            <w:r>
              <w:rPr>
                <w:color w:val="000000"/>
                <w:kern w:val="0"/>
              </w:rPr>
              <w:t>断口</w:t>
            </w:r>
          </w:p>
        </w:tc>
        <w:tc>
          <w:tcPr>
            <w:tcW w:w="395" w:type="pct"/>
            <w:vMerge w:val="restart"/>
            <w:tcBorders>
              <w:top w:val="nil"/>
              <w:left w:val="single" w:color="auto" w:sz="4" w:space="0"/>
              <w:bottom w:val="single" w:color="auto" w:sz="4" w:space="0"/>
              <w:right w:val="single" w:color="auto" w:sz="4" w:space="0"/>
            </w:tcBorders>
            <w:shd w:val="clear" w:color="auto" w:fill="auto"/>
            <w:noWrap/>
            <w:vAlign w:val="center"/>
          </w:tcPr>
          <w:p w14:paraId="6FC16DE4">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noWrap/>
            <w:vAlign w:val="center"/>
          </w:tcPr>
          <w:p w14:paraId="550B3A13">
            <w:pPr>
              <w:widowControl/>
              <w:jc w:val="center"/>
              <w:rPr>
                <w:color w:val="000000"/>
                <w:kern w:val="0"/>
              </w:rPr>
            </w:pPr>
            <w:r>
              <w:rPr>
                <w:color w:val="000000"/>
                <w:kern w:val="0"/>
              </w:rPr>
              <w:t>160+42（230+73）</w:t>
            </w:r>
          </w:p>
        </w:tc>
        <w:tc>
          <w:tcPr>
            <w:tcW w:w="672" w:type="pct"/>
            <w:tcBorders>
              <w:top w:val="nil"/>
              <w:left w:val="nil"/>
              <w:bottom w:val="single" w:color="auto" w:sz="4" w:space="0"/>
              <w:right w:val="single" w:color="auto" w:sz="4" w:space="0"/>
            </w:tcBorders>
            <w:shd w:val="clear" w:color="auto" w:fill="auto"/>
            <w:noWrap/>
            <w:vAlign w:val="center"/>
          </w:tcPr>
          <w:p w14:paraId="0EAA399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631FEE1">
            <w:pPr>
              <w:widowControl/>
              <w:jc w:val="center"/>
              <w:rPr>
                <w:color w:val="000000"/>
                <w:kern w:val="0"/>
              </w:rPr>
            </w:pPr>
            <w:r>
              <w:rPr>
                <w:color w:val="000000"/>
                <w:kern w:val="0"/>
              </w:rPr>
              <w:t>（）内为 126kV 电压等级设备要求</w:t>
            </w:r>
          </w:p>
        </w:tc>
      </w:tr>
      <w:tr w14:paraId="60412A35">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auto" w:sz="4" w:space="0"/>
              <w:right w:val="single" w:color="auto" w:sz="4" w:space="0"/>
            </w:tcBorders>
            <w:vAlign w:val="center"/>
          </w:tcPr>
          <w:p w14:paraId="07A220A3">
            <w:pPr>
              <w:widowControl/>
              <w:jc w:val="center"/>
              <w:rPr>
                <w:color w:val="000000"/>
                <w:kern w:val="0"/>
              </w:rPr>
            </w:pPr>
          </w:p>
        </w:tc>
        <w:tc>
          <w:tcPr>
            <w:tcW w:w="583" w:type="pct"/>
            <w:vMerge w:val="continue"/>
            <w:tcBorders>
              <w:top w:val="single" w:color="auto" w:sz="4" w:space="0"/>
              <w:left w:val="single" w:color="auto" w:sz="4" w:space="0"/>
              <w:bottom w:val="single" w:color="auto" w:sz="4" w:space="0"/>
              <w:right w:val="single" w:color="auto" w:sz="4" w:space="0"/>
            </w:tcBorders>
            <w:vAlign w:val="center"/>
          </w:tcPr>
          <w:p w14:paraId="7872EB01">
            <w:pPr>
              <w:widowControl/>
              <w:jc w:val="center"/>
              <w:rPr>
                <w:color w:val="000000"/>
                <w:kern w:val="0"/>
              </w:rPr>
            </w:pPr>
          </w:p>
        </w:tc>
        <w:tc>
          <w:tcPr>
            <w:tcW w:w="609" w:type="pct"/>
            <w:gridSpan w:val="2"/>
            <w:tcBorders>
              <w:top w:val="nil"/>
              <w:left w:val="nil"/>
              <w:bottom w:val="single" w:color="auto" w:sz="4" w:space="0"/>
              <w:right w:val="single" w:color="auto" w:sz="4" w:space="0"/>
            </w:tcBorders>
            <w:shd w:val="clear" w:color="auto" w:fill="auto"/>
            <w:noWrap/>
            <w:vAlign w:val="center"/>
          </w:tcPr>
          <w:p w14:paraId="58746F7D">
            <w:pPr>
              <w:widowControl/>
              <w:jc w:val="center"/>
              <w:rPr>
                <w:color w:val="000000"/>
                <w:kern w:val="0"/>
              </w:rPr>
            </w:pPr>
            <w:r>
              <w:rPr>
                <w:color w:val="000000"/>
                <w:kern w:val="0"/>
              </w:rPr>
              <w:t>对地</w:t>
            </w:r>
          </w:p>
        </w:tc>
        <w:tc>
          <w:tcPr>
            <w:tcW w:w="395" w:type="pct"/>
            <w:vMerge w:val="continue"/>
            <w:tcBorders>
              <w:top w:val="nil"/>
              <w:left w:val="single" w:color="auto" w:sz="4" w:space="0"/>
              <w:bottom w:val="single" w:color="auto" w:sz="4" w:space="0"/>
              <w:right w:val="single" w:color="auto" w:sz="4" w:space="0"/>
            </w:tcBorders>
            <w:vAlign w:val="center"/>
          </w:tcPr>
          <w:p w14:paraId="7734E6BD">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67A7B3BA">
            <w:pPr>
              <w:widowControl/>
              <w:jc w:val="center"/>
              <w:rPr>
                <w:color w:val="000000"/>
                <w:kern w:val="0"/>
              </w:rPr>
            </w:pPr>
            <w:r>
              <w:rPr>
                <w:color w:val="000000"/>
                <w:kern w:val="0"/>
              </w:rPr>
              <w:t>160（230）</w:t>
            </w:r>
          </w:p>
        </w:tc>
        <w:tc>
          <w:tcPr>
            <w:tcW w:w="672" w:type="pct"/>
            <w:tcBorders>
              <w:top w:val="nil"/>
              <w:left w:val="nil"/>
              <w:bottom w:val="single" w:color="auto" w:sz="4" w:space="0"/>
              <w:right w:val="single" w:color="auto" w:sz="4" w:space="0"/>
            </w:tcBorders>
            <w:shd w:val="clear" w:color="auto" w:fill="auto"/>
            <w:noWrap/>
            <w:vAlign w:val="center"/>
          </w:tcPr>
          <w:p w14:paraId="5D007FDA">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41682263">
            <w:pPr>
              <w:widowControl/>
              <w:jc w:val="center"/>
              <w:rPr>
                <w:color w:val="000000"/>
                <w:kern w:val="0"/>
              </w:rPr>
            </w:pPr>
            <w:r>
              <w:rPr>
                <w:color w:val="000000"/>
                <w:kern w:val="0"/>
              </w:rPr>
              <w:t>（）内为 126kV 电压等级设备要求</w:t>
            </w:r>
          </w:p>
        </w:tc>
      </w:tr>
      <w:tr w14:paraId="53248F25">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auto" w:sz="4" w:space="0"/>
              <w:right w:val="single" w:color="auto" w:sz="4" w:space="0"/>
            </w:tcBorders>
            <w:vAlign w:val="center"/>
          </w:tcPr>
          <w:p w14:paraId="6AF1DF62">
            <w:pPr>
              <w:widowControl/>
              <w:jc w:val="center"/>
              <w:rPr>
                <w:color w:val="000000"/>
                <w:kern w:val="0"/>
              </w:rPr>
            </w:pPr>
          </w:p>
        </w:tc>
        <w:tc>
          <w:tcPr>
            <w:tcW w:w="5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9BBBCF">
            <w:pPr>
              <w:widowControl/>
              <w:jc w:val="center"/>
              <w:rPr>
                <w:color w:val="000000"/>
                <w:kern w:val="0"/>
              </w:rPr>
            </w:pPr>
            <w:r>
              <w:rPr>
                <w:color w:val="000000"/>
                <w:kern w:val="0"/>
              </w:rPr>
              <w:t>额定雷电冲击耐受电压峰值</w:t>
            </w:r>
            <w:r>
              <w:rPr>
                <w:color w:val="000000"/>
                <w:kern w:val="0"/>
              </w:rPr>
              <w:br w:type="textWrapping"/>
            </w:r>
            <w:r>
              <w:rPr>
                <w:color w:val="000000"/>
                <w:kern w:val="0"/>
              </w:rPr>
              <w:t>（1.2∕50  s）</w:t>
            </w:r>
          </w:p>
        </w:tc>
        <w:tc>
          <w:tcPr>
            <w:tcW w:w="609" w:type="pct"/>
            <w:gridSpan w:val="2"/>
            <w:tcBorders>
              <w:top w:val="nil"/>
              <w:left w:val="nil"/>
              <w:bottom w:val="single" w:color="auto" w:sz="4" w:space="0"/>
              <w:right w:val="single" w:color="auto" w:sz="4" w:space="0"/>
            </w:tcBorders>
            <w:shd w:val="clear" w:color="auto" w:fill="auto"/>
            <w:noWrap/>
            <w:vAlign w:val="center"/>
          </w:tcPr>
          <w:p w14:paraId="17E1AA80">
            <w:pPr>
              <w:widowControl/>
              <w:jc w:val="center"/>
              <w:rPr>
                <w:color w:val="000000"/>
                <w:kern w:val="0"/>
              </w:rPr>
            </w:pPr>
            <w:r>
              <w:rPr>
                <w:color w:val="000000"/>
                <w:kern w:val="0"/>
              </w:rPr>
              <w:t>断口</w:t>
            </w:r>
          </w:p>
        </w:tc>
        <w:tc>
          <w:tcPr>
            <w:tcW w:w="395" w:type="pct"/>
            <w:vMerge w:val="restart"/>
            <w:tcBorders>
              <w:top w:val="nil"/>
              <w:left w:val="single" w:color="auto" w:sz="4" w:space="0"/>
              <w:bottom w:val="single" w:color="auto" w:sz="4" w:space="0"/>
              <w:right w:val="single" w:color="auto" w:sz="4" w:space="0"/>
            </w:tcBorders>
            <w:shd w:val="clear" w:color="auto" w:fill="auto"/>
            <w:noWrap/>
            <w:vAlign w:val="center"/>
          </w:tcPr>
          <w:p w14:paraId="5B24C18A">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noWrap/>
            <w:vAlign w:val="center"/>
          </w:tcPr>
          <w:p w14:paraId="5FA2C13A">
            <w:pPr>
              <w:widowControl/>
              <w:jc w:val="center"/>
              <w:rPr>
                <w:color w:val="000000"/>
                <w:kern w:val="0"/>
              </w:rPr>
            </w:pPr>
            <w:r>
              <w:rPr>
                <w:color w:val="000000"/>
                <w:kern w:val="0"/>
              </w:rPr>
              <w:t>350+60（550+103）</w:t>
            </w:r>
          </w:p>
        </w:tc>
        <w:tc>
          <w:tcPr>
            <w:tcW w:w="672" w:type="pct"/>
            <w:tcBorders>
              <w:top w:val="nil"/>
              <w:left w:val="nil"/>
              <w:bottom w:val="single" w:color="auto" w:sz="4" w:space="0"/>
              <w:right w:val="single" w:color="auto" w:sz="4" w:space="0"/>
            </w:tcBorders>
            <w:shd w:val="clear" w:color="auto" w:fill="auto"/>
            <w:noWrap/>
            <w:vAlign w:val="center"/>
          </w:tcPr>
          <w:p w14:paraId="69FAFC2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5FBEE948">
            <w:pPr>
              <w:widowControl/>
              <w:jc w:val="center"/>
              <w:rPr>
                <w:color w:val="000000"/>
                <w:kern w:val="0"/>
              </w:rPr>
            </w:pPr>
            <w:r>
              <w:rPr>
                <w:color w:val="000000"/>
                <w:kern w:val="0"/>
              </w:rPr>
              <w:t>（）内为 126kV 电压等级设备要求</w:t>
            </w:r>
          </w:p>
        </w:tc>
      </w:tr>
      <w:tr w14:paraId="3031839D">
        <w:tblPrEx>
          <w:tblCellMar>
            <w:top w:w="0" w:type="dxa"/>
            <w:left w:w="108" w:type="dxa"/>
            <w:bottom w:w="0" w:type="dxa"/>
            <w:right w:w="108" w:type="dxa"/>
          </w:tblCellMar>
        </w:tblPrEx>
        <w:trPr>
          <w:trHeight w:val="615" w:hRule="atLeast"/>
        </w:trPr>
        <w:tc>
          <w:tcPr>
            <w:tcW w:w="292" w:type="pct"/>
            <w:vMerge w:val="continue"/>
            <w:tcBorders>
              <w:top w:val="nil"/>
              <w:left w:val="single" w:color="auto" w:sz="4" w:space="0"/>
              <w:bottom w:val="single" w:color="auto" w:sz="4" w:space="0"/>
              <w:right w:val="single" w:color="auto" w:sz="4" w:space="0"/>
            </w:tcBorders>
            <w:vAlign w:val="center"/>
          </w:tcPr>
          <w:p w14:paraId="3B815DFC">
            <w:pPr>
              <w:widowControl/>
              <w:jc w:val="center"/>
              <w:rPr>
                <w:color w:val="000000"/>
                <w:kern w:val="0"/>
              </w:rPr>
            </w:pPr>
          </w:p>
        </w:tc>
        <w:tc>
          <w:tcPr>
            <w:tcW w:w="583" w:type="pct"/>
            <w:vMerge w:val="continue"/>
            <w:tcBorders>
              <w:top w:val="single" w:color="auto" w:sz="4" w:space="0"/>
              <w:left w:val="single" w:color="auto" w:sz="4" w:space="0"/>
              <w:bottom w:val="single" w:color="auto" w:sz="4" w:space="0"/>
              <w:right w:val="single" w:color="auto" w:sz="4" w:space="0"/>
            </w:tcBorders>
            <w:vAlign w:val="center"/>
          </w:tcPr>
          <w:p w14:paraId="0DC3E92A">
            <w:pPr>
              <w:widowControl/>
              <w:jc w:val="center"/>
              <w:rPr>
                <w:color w:val="000000"/>
                <w:kern w:val="0"/>
              </w:rPr>
            </w:pPr>
          </w:p>
        </w:tc>
        <w:tc>
          <w:tcPr>
            <w:tcW w:w="609" w:type="pct"/>
            <w:gridSpan w:val="2"/>
            <w:tcBorders>
              <w:top w:val="nil"/>
              <w:left w:val="nil"/>
              <w:bottom w:val="single" w:color="auto" w:sz="4" w:space="0"/>
              <w:right w:val="single" w:color="auto" w:sz="4" w:space="0"/>
            </w:tcBorders>
            <w:shd w:val="clear" w:color="auto" w:fill="auto"/>
            <w:noWrap/>
            <w:vAlign w:val="center"/>
          </w:tcPr>
          <w:p w14:paraId="0D342DDD">
            <w:pPr>
              <w:widowControl/>
              <w:jc w:val="center"/>
              <w:rPr>
                <w:color w:val="000000"/>
                <w:kern w:val="0"/>
              </w:rPr>
            </w:pPr>
            <w:r>
              <w:rPr>
                <w:color w:val="000000"/>
                <w:kern w:val="0"/>
              </w:rPr>
              <w:t>对地</w:t>
            </w:r>
          </w:p>
        </w:tc>
        <w:tc>
          <w:tcPr>
            <w:tcW w:w="395" w:type="pct"/>
            <w:vMerge w:val="continue"/>
            <w:tcBorders>
              <w:top w:val="nil"/>
              <w:left w:val="single" w:color="auto" w:sz="4" w:space="0"/>
              <w:bottom w:val="single" w:color="auto" w:sz="4" w:space="0"/>
              <w:right w:val="single" w:color="auto" w:sz="4" w:space="0"/>
            </w:tcBorders>
            <w:vAlign w:val="center"/>
          </w:tcPr>
          <w:p w14:paraId="66632036">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1615E2D9">
            <w:pPr>
              <w:widowControl/>
              <w:jc w:val="center"/>
              <w:rPr>
                <w:color w:val="000000"/>
                <w:kern w:val="0"/>
              </w:rPr>
            </w:pPr>
            <w:r>
              <w:rPr>
                <w:color w:val="000000"/>
                <w:kern w:val="0"/>
              </w:rPr>
              <w:t>350（550）</w:t>
            </w:r>
          </w:p>
        </w:tc>
        <w:tc>
          <w:tcPr>
            <w:tcW w:w="672" w:type="pct"/>
            <w:tcBorders>
              <w:top w:val="nil"/>
              <w:left w:val="nil"/>
              <w:bottom w:val="single" w:color="auto" w:sz="4" w:space="0"/>
              <w:right w:val="single" w:color="auto" w:sz="4" w:space="0"/>
            </w:tcBorders>
            <w:shd w:val="clear" w:color="auto" w:fill="auto"/>
            <w:noWrap/>
            <w:vAlign w:val="center"/>
          </w:tcPr>
          <w:p w14:paraId="208D53B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F7AF2A4">
            <w:pPr>
              <w:widowControl/>
              <w:jc w:val="center"/>
              <w:rPr>
                <w:color w:val="000000"/>
                <w:kern w:val="0"/>
              </w:rPr>
            </w:pPr>
            <w:r>
              <w:rPr>
                <w:color w:val="000000"/>
                <w:kern w:val="0"/>
              </w:rPr>
              <w:t>（）内为 126kV 电压等级设备要求</w:t>
            </w:r>
          </w:p>
        </w:tc>
      </w:tr>
      <w:tr w14:paraId="50E5829B">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6CADA853">
            <w:pPr>
              <w:widowControl/>
              <w:jc w:val="center"/>
              <w:rPr>
                <w:color w:val="000000"/>
                <w:kern w:val="0"/>
              </w:rPr>
            </w:pPr>
            <w:r>
              <w:rPr>
                <w:color w:val="000000"/>
                <w:kern w:val="0"/>
              </w:rPr>
              <w:t>8</w:t>
            </w:r>
          </w:p>
        </w:tc>
        <w:tc>
          <w:tcPr>
            <w:tcW w:w="583" w:type="pct"/>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02A131D5">
            <w:pPr>
              <w:widowControl/>
              <w:jc w:val="center"/>
              <w:rPr>
                <w:color w:val="000000"/>
                <w:kern w:val="0"/>
              </w:rPr>
            </w:pPr>
            <w:r>
              <w:rPr>
                <w:color w:val="000000"/>
                <w:kern w:val="0"/>
              </w:rPr>
              <w:t>额定短路开断电流</w:t>
            </w:r>
          </w:p>
        </w:tc>
        <w:tc>
          <w:tcPr>
            <w:tcW w:w="609"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3A1A1129">
            <w:pPr>
              <w:widowControl/>
              <w:jc w:val="center"/>
              <w:rPr>
                <w:color w:val="000000"/>
                <w:kern w:val="0"/>
              </w:rPr>
            </w:pPr>
            <w:r>
              <w:rPr>
                <w:color w:val="000000"/>
                <w:kern w:val="0"/>
              </w:rPr>
              <w:t>交流分量有效值</w:t>
            </w:r>
          </w:p>
        </w:tc>
        <w:tc>
          <w:tcPr>
            <w:tcW w:w="395" w:type="pct"/>
            <w:vMerge w:val="restart"/>
            <w:tcBorders>
              <w:top w:val="nil"/>
              <w:left w:val="single" w:color="auto" w:sz="4" w:space="0"/>
              <w:bottom w:val="single" w:color="000000" w:sz="4" w:space="0"/>
              <w:right w:val="single" w:color="auto" w:sz="4" w:space="0"/>
            </w:tcBorders>
            <w:shd w:val="clear" w:color="auto" w:fill="auto"/>
            <w:vAlign w:val="center"/>
          </w:tcPr>
          <w:p w14:paraId="38144FBA">
            <w:pPr>
              <w:widowControl/>
              <w:jc w:val="center"/>
              <w:rPr>
                <w:color w:val="000000"/>
                <w:kern w:val="0"/>
              </w:rPr>
            </w:pPr>
            <w:r>
              <w:rPr>
                <w:color w:val="000000"/>
                <w:kern w:val="0"/>
              </w:rPr>
              <w:t>kA</w:t>
            </w:r>
          </w:p>
        </w:tc>
        <w:tc>
          <w:tcPr>
            <w:tcW w:w="1462" w:type="pct"/>
            <w:vMerge w:val="restart"/>
            <w:tcBorders>
              <w:top w:val="nil"/>
              <w:left w:val="single" w:color="auto" w:sz="4" w:space="0"/>
              <w:bottom w:val="single" w:color="000000" w:sz="4" w:space="0"/>
              <w:right w:val="single" w:color="auto" w:sz="4" w:space="0"/>
            </w:tcBorders>
            <w:shd w:val="clear" w:color="auto" w:fill="auto"/>
            <w:vAlign w:val="center"/>
          </w:tcPr>
          <w:p w14:paraId="4BD8F617">
            <w:pPr>
              <w:widowControl/>
              <w:jc w:val="center"/>
              <w:rPr>
                <w:color w:val="000000"/>
                <w:kern w:val="0"/>
              </w:rPr>
            </w:pPr>
            <w:r>
              <w:rPr>
                <w:color w:val="000000"/>
                <w:kern w:val="0"/>
              </w:rPr>
              <w:t>31.5</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70927A1F">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6D68CB7B">
            <w:pPr>
              <w:widowControl/>
              <w:jc w:val="center"/>
              <w:rPr>
                <w:color w:val="000000"/>
                <w:kern w:val="0"/>
              </w:rPr>
            </w:pPr>
          </w:p>
        </w:tc>
      </w:tr>
      <w:tr w14:paraId="5F3DB3CF">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0D22281D">
            <w:pPr>
              <w:widowControl/>
              <w:jc w:val="center"/>
              <w:rPr>
                <w:color w:val="000000"/>
                <w:kern w:val="0"/>
              </w:rPr>
            </w:pPr>
          </w:p>
        </w:tc>
        <w:tc>
          <w:tcPr>
            <w:tcW w:w="583" w:type="pct"/>
            <w:vMerge w:val="continue"/>
            <w:tcBorders>
              <w:top w:val="single" w:color="auto" w:sz="4" w:space="0"/>
              <w:left w:val="single" w:color="auto" w:sz="4" w:space="0"/>
              <w:bottom w:val="single" w:color="000000" w:sz="4" w:space="0"/>
              <w:right w:val="single" w:color="000000" w:sz="4" w:space="0"/>
            </w:tcBorders>
            <w:vAlign w:val="center"/>
          </w:tcPr>
          <w:p w14:paraId="16F9DBDA">
            <w:pPr>
              <w:widowControl/>
              <w:jc w:val="center"/>
              <w:rPr>
                <w:color w:val="000000"/>
                <w:kern w:val="0"/>
              </w:rPr>
            </w:pPr>
          </w:p>
        </w:tc>
        <w:tc>
          <w:tcPr>
            <w:tcW w:w="609" w:type="pct"/>
            <w:gridSpan w:val="2"/>
            <w:vMerge w:val="continue"/>
            <w:tcBorders>
              <w:top w:val="nil"/>
              <w:left w:val="single" w:color="auto" w:sz="4" w:space="0"/>
              <w:bottom w:val="single" w:color="auto" w:sz="4" w:space="0"/>
              <w:right w:val="single" w:color="auto" w:sz="4" w:space="0"/>
            </w:tcBorders>
            <w:vAlign w:val="center"/>
          </w:tcPr>
          <w:p w14:paraId="61C8F1B8">
            <w:pPr>
              <w:widowControl/>
              <w:jc w:val="center"/>
              <w:rPr>
                <w:color w:val="000000"/>
                <w:kern w:val="0"/>
              </w:rPr>
            </w:pPr>
          </w:p>
        </w:tc>
        <w:tc>
          <w:tcPr>
            <w:tcW w:w="395" w:type="pct"/>
            <w:vMerge w:val="continue"/>
            <w:tcBorders>
              <w:top w:val="nil"/>
              <w:left w:val="single" w:color="auto" w:sz="4" w:space="0"/>
              <w:bottom w:val="single" w:color="000000" w:sz="4" w:space="0"/>
              <w:right w:val="single" w:color="auto" w:sz="4" w:space="0"/>
            </w:tcBorders>
            <w:vAlign w:val="center"/>
          </w:tcPr>
          <w:p w14:paraId="69DF702D">
            <w:pPr>
              <w:widowControl/>
              <w:jc w:val="center"/>
              <w:rPr>
                <w:color w:val="000000"/>
                <w:kern w:val="0"/>
              </w:rPr>
            </w:pPr>
          </w:p>
        </w:tc>
        <w:tc>
          <w:tcPr>
            <w:tcW w:w="1462" w:type="pct"/>
            <w:vMerge w:val="continue"/>
            <w:tcBorders>
              <w:top w:val="nil"/>
              <w:left w:val="single" w:color="auto" w:sz="4" w:space="0"/>
              <w:bottom w:val="single" w:color="000000" w:sz="4" w:space="0"/>
              <w:right w:val="single" w:color="auto" w:sz="4" w:space="0"/>
            </w:tcBorders>
            <w:vAlign w:val="center"/>
          </w:tcPr>
          <w:p w14:paraId="62E570A0">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33C271ED">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169FB730">
            <w:pPr>
              <w:widowControl/>
              <w:jc w:val="center"/>
              <w:rPr>
                <w:color w:val="000000"/>
                <w:kern w:val="0"/>
              </w:rPr>
            </w:pPr>
          </w:p>
        </w:tc>
      </w:tr>
      <w:tr w14:paraId="4DFD7FE3">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000000" w:sz="4" w:space="0"/>
              <w:right w:val="single" w:color="auto" w:sz="4" w:space="0"/>
            </w:tcBorders>
            <w:vAlign w:val="center"/>
          </w:tcPr>
          <w:p w14:paraId="5244B854">
            <w:pPr>
              <w:widowControl/>
              <w:jc w:val="center"/>
              <w:rPr>
                <w:color w:val="000000"/>
                <w:kern w:val="0"/>
              </w:rPr>
            </w:pPr>
          </w:p>
        </w:tc>
        <w:tc>
          <w:tcPr>
            <w:tcW w:w="583" w:type="pct"/>
            <w:vMerge w:val="continue"/>
            <w:tcBorders>
              <w:top w:val="single" w:color="auto" w:sz="4" w:space="0"/>
              <w:left w:val="single" w:color="auto" w:sz="4" w:space="0"/>
              <w:bottom w:val="single" w:color="000000" w:sz="4" w:space="0"/>
              <w:right w:val="single" w:color="000000" w:sz="4" w:space="0"/>
            </w:tcBorders>
            <w:vAlign w:val="center"/>
          </w:tcPr>
          <w:p w14:paraId="78D7E698">
            <w:pPr>
              <w:widowControl/>
              <w:jc w:val="center"/>
              <w:rPr>
                <w:color w:val="000000"/>
                <w:kern w:val="0"/>
              </w:rPr>
            </w:pPr>
          </w:p>
        </w:tc>
        <w:tc>
          <w:tcPr>
            <w:tcW w:w="609" w:type="pct"/>
            <w:gridSpan w:val="2"/>
            <w:tcBorders>
              <w:top w:val="nil"/>
              <w:left w:val="nil"/>
              <w:bottom w:val="single" w:color="auto" w:sz="4" w:space="0"/>
              <w:right w:val="single" w:color="auto" w:sz="4" w:space="0"/>
            </w:tcBorders>
            <w:shd w:val="clear" w:color="auto" w:fill="auto"/>
            <w:vAlign w:val="center"/>
          </w:tcPr>
          <w:p w14:paraId="54258C50">
            <w:pPr>
              <w:widowControl/>
              <w:jc w:val="center"/>
              <w:rPr>
                <w:color w:val="000000"/>
                <w:kern w:val="0"/>
              </w:rPr>
            </w:pPr>
            <w:r>
              <w:rPr>
                <w:color w:val="000000"/>
                <w:kern w:val="0"/>
              </w:rPr>
              <w:t>直流分量</w:t>
            </w:r>
          </w:p>
        </w:tc>
        <w:tc>
          <w:tcPr>
            <w:tcW w:w="395" w:type="pct"/>
            <w:tcBorders>
              <w:top w:val="nil"/>
              <w:left w:val="nil"/>
              <w:bottom w:val="single" w:color="auto" w:sz="4" w:space="0"/>
              <w:right w:val="single" w:color="auto" w:sz="4" w:space="0"/>
            </w:tcBorders>
            <w:shd w:val="clear" w:color="auto" w:fill="auto"/>
            <w:vAlign w:val="center"/>
          </w:tcPr>
          <w:p w14:paraId="4168CE38">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4DFD03C5">
            <w:pPr>
              <w:widowControl/>
              <w:jc w:val="center"/>
              <w:rPr>
                <w:color w:val="000000"/>
                <w:kern w:val="0"/>
              </w:rPr>
            </w:pPr>
            <w:r>
              <w:rPr>
                <w:color w:val="000000"/>
                <w:kern w:val="0"/>
              </w:rPr>
              <w:t>投标人提供</w:t>
            </w:r>
          </w:p>
        </w:tc>
        <w:tc>
          <w:tcPr>
            <w:tcW w:w="672" w:type="pct"/>
            <w:tcBorders>
              <w:top w:val="nil"/>
              <w:left w:val="nil"/>
              <w:bottom w:val="single" w:color="auto" w:sz="4" w:space="0"/>
              <w:right w:val="single" w:color="auto" w:sz="4" w:space="0"/>
            </w:tcBorders>
            <w:shd w:val="clear" w:color="auto" w:fill="auto"/>
            <w:vAlign w:val="center"/>
          </w:tcPr>
          <w:p w14:paraId="2FB95117">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3DB7A8F">
            <w:pPr>
              <w:widowControl/>
              <w:jc w:val="center"/>
              <w:rPr>
                <w:color w:val="000000"/>
                <w:kern w:val="0"/>
              </w:rPr>
            </w:pPr>
          </w:p>
        </w:tc>
      </w:tr>
      <w:tr w14:paraId="4BFEDCA3">
        <w:tblPrEx>
          <w:tblCellMar>
            <w:top w:w="0" w:type="dxa"/>
            <w:left w:w="108" w:type="dxa"/>
            <w:bottom w:w="0" w:type="dxa"/>
            <w:right w:w="108" w:type="dxa"/>
          </w:tblCellMar>
        </w:tblPrEx>
        <w:trPr>
          <w:trHeight w:val="405" w:hRule="atLeast"/>
        </w:trPr>
        <w:tc>
          <w:tcPr>
            <w:tcW w:w="292" w:type="pct"/>
            <w:vMerge w:val="continue"/>
            <w:tcBorders>
              <w:top w:val="nil"/>
              <w:left w:val="single" w:color="auto" w:sz="4" w:space="0"/>
              <w:bottom w:val="single" w:color="000000" w:sz="4" w:space="0"/>
              <w:right w:val="single" w:color="auto" w:sz="4" w:space="0"/>
            </w:tcBorders>
            <w:vAlign w:val="center"/>
          </w:tcPr>
          <w:p w14:paraId="31673D9A">
            <w:pPr>
              <w:widowControl/>
              <w:jc w:val="center"/>
              <w:rPr>
                <w:color w:val="000000"/>
                <w:kern w:val="0"/>
              </w:rPr>
            </w:pPr>
          </w:p>
        </w:tc>
        <w:tc>
          <w:tcPr>
            <w:tcW w:w="583" w:type="pct"/>
            <w:vMerge w:val="continue"/>
            <w:tcBorders>
              <w:top w:val="single" w:color="auto" w:sz="4" w:space="0"/>
              <w:left w:val="single" w:color="auto" w:sz="4" w:space="0"/>
              <w:bottom w:val="single" w:color="000000" w:sz="4" w:space="0"/>
              <w:right w:val="single" w:color="000000" w:sz="4" w:space="0"/>
            </w:tcBorders>
            <w:vAlign w:val="center"/>
          </w:tcPr>
          <w:p w14:paraId="494EFB3A">
            <w:pPr>
              <w:widowControl/>
              <w:jc w:val="center"/>
              <w:rPr>
                <w:color w:val="000000"/>
                <w:kern w:val="0"/>
              </w:rPr>
            </w:pPr>
          </w:p>
        </w:tc>
        <w:tc>
          <w:tcPr>
            <w:tcW w:w="609" w:type="pct"/>
            <w:gridSpan w:val="2"/>
            <w:tcBorders>
              <w:top w:val="nil"/>
              <w:left w:val="nil"/>
              <w:bottom w:val="single" w:color="auto" w:sz="4" w:space="0"/>
              <w:right w:val="single" w:color="auto" w:sz="4" w:space="0"/>
            </w:tcBorders>
            <w:shd w:val="clear" w:color="auto" w:fill="auto"/>
            <w:vAlign w:val="center"/>
          </w:tcPr>
          <w:p w14:paraId="749FC05A">
            <w:pPr>
              <w:widowControl/>
              <w:jc w:val="center"/>
              <w:rPr>
                <w:color w:val="000000"/>
                <w:kern w:val="0"/>
              </w:rPr>
            </w:pPr>
            <w:r>
              <w:rPr>
                <w:color w:val="000000"/>
                <w:kern w:val="0"/>
              </w:rPr>
              <w:t>开断次数</w:t>
            </w:r>
          </w:p>
        </w:tc>
        <w:tc>
          <w:tcPr>
            <w:tcW w:w="395" w:type="pct"/>
            <w:tcBorders>
              <w:top w:val="nil"/>
              <w:left w:val="nil"/>
              <w:bottom w:val="single" w:color="auto" w:sz="4" w:space="0"/>
              <w:right w:val="single" w:color="auto" w:sz="4" w:space="0"/>
            </w:tcBorders>
            <w:shd w:val="clear" w:color="auto" w:fill="auto"/>
            <w:vAlign w:val="center"/>
          </w:tcPr>
          <w:p w14:paraId="0C08F6B3">
            <w:pPr>
              <w:widowControl/>
              <w:jc w:val="center"/>
              <w:rPr>
                <w:color w:val="000000"/>
                <w:kern w:val="0"/>
              </w:rPr>
            </w:pPr>
            <w:r>
              <w:rPr>
                <w:color w:val="000000"/>
                <w:kern w:val="0"/>
              </w:rPr>
              <w:t>次</w:t>
            </w:r>
          </w:p>
        </w:tc>
        <w:tc>
          <w:tcPr>
            <w:tcW w:w="1462" w:type="pct"/>
            <w:tcBorders>
              <w:top w:val="nil"/>
              <w:left w:val="nil"/>
              <w:bottom w:val="single" w:color="auto" w:sz="4" w:space="0"/>
              <w:right w:val="single" w:color="auto" w:sz="4" w:space="0"/>
            </w:tcBorders>
            <w:shd w:val="clear" w:color="auto" w:fill="auto"/>
            <w:vAlign w:val="center"/>
          </w:tcPr>
          <w:p w14:paraId="79292452">
            <w:pPr>
              <w:widowControl/>
              <w:jc w:val="center"/>
              <w:rPr>
                <w:color w:val="000000"/>
                <w:kern w:val="0"/>
              </w:rPr>
            </w:pPr>
            <w:r>
              <w:rPr>
                <w:color w:val="000000"/>
                <w:kern w:val="0"/>
              </w:rPr>
              <w:t>≥20</w:t>
            </w:r>
          </w:p>
        </w:tc>
        <w:tc>
          <w:tcPr>
            <w:tcW w:w="672" w:type="pct"/>
            <w:tcBorders>
              <w:top w:val="nil"/>
              <w:left w:val="nil"/>
              <w:bottom w:val="single" w:color="auto" w:sz="4" w:space="0"/>
              <w:right w:val="single" w:color="auto" w:sz="4" w:space="0"/>
            </w:tcBorders>
            <w:shd w:val="clear" w:color="auto" w:fill="auto"/>
            <w:vAlign w:val="center"/>
          </w:tcPr>
          <w:p w14:paraId="7CAB6F9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DE09E4F">
            <w:pPr>
              <w:widowControl/>
              <w:jc w:val="center"/>
              <w:rPr>
                <w:color w:val="000000"/>
                <w:kern w:val="0"/>
              </w:rPr>
            </w:pPr>
          </w:p>
        </w:tc>
      </w:tr>
      <w:tr w14:paraId="08C1478B">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3651780A">
            <w:pPr>
              <w:widowControl/>
              <w:jc w:val="center"/>
              <w:rPr>
                <w:color w:val="000000"/>
                <w:kern w:val="0"/>
              </w:rPr>
            </w:pPr>
          </w:p>
        </w:tc>
        <w:tc>
          <w:tcPr>
            <w:tcW w:w="583" w:type="pct"/>
            <w:vMerge w:val="continue"/>
            <w:tcBorders>
              <w:top w:val="single" w:color="auto" w:sz="4" w:space="0"/>
              <w:left w:val="single" w:color="auto" w:sz="4" w:space="0"/>
              <w:bottom w:val="single" w:color="000000" w:sz="4" w:space="0"/>
              <w:right w:val="single" w:color="000000" w:sz="4" w:space="0"/>
            </w:tcBorders>
            <w:vAlign w:val="center"/>
          </w:tcPr>
          <w:p w14:paraId="1AF2A968">
            <w:pPr>
              <w:widowControl/>
              <w:jc w:val="center"/>
              <w:rPr>
                <w:color w:val="000000"/>
                <w:kern w:val="0"/>
              </w:rPr>
            </w:pPr>
          </w:p>
        </w:tc>
        <w:tc>
          <w:tcPr>
            <w:tcW w:w="609"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573C14D7">
            <w:pPr>
              <w:widowControl/>
              <w:jc w:val="center"/>
              <w:rPr>
                <w:color w:val="000000"/>
                <w:kern w:val="0"/>
              </w:rPr>
            </w:pPr>
            <w:r>
              <w:rPr>
                <w:color w:val="000000"/>
                <w:kern w:val="0"/>
              </w:rPr>
              <w:t>首相开断系数</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0E33DA70">
            <w:pPr>
              <w:widowControl/>
              <w:jc w:val="center"/>
              <w:rPr>
                <w:color w:val="000000"/>
                <w:kern w:val="0"/>
              </w:rPr>
            </w:pPr>
          </w:p>
        </w:tc>
        <w:tc>
          <w:tcPr>
            <w:tcW w:w="1462" w:type="pct"/>
            <w:vMerge w:val="restart"/>
            <w:tcBorders>
              <w:top w:val="nil"/>
              <w:left w:val="single" w:color="auto" w:sz="4" w:space="0"/>
              <w:bottom w:val="single" w:color="000000" w:sz="4" w:space="0"/>
              <w:right w:val="single" w:color="auto" w:sz="4" w:space="0"/>
            </w:tcBorders>
            <w:shd w:val="clear" w:color="auto" w:fill="auto"/>
            <w:vAlign w:val="center"/>
          </w:tcPr>
          <w:p w14:paraId="55E70A90">
            <w:pPr>
              <w:widowControl/>
              <w:jc w:val="center"/>
              <w:rPr>
                <w:color w:val="000000"/>
                <w:kern w:val="0"/>
              </w:rPr>
            </w:pPr>
            <w:r>
              <w:rPr>
                <w:color w:val="000000"/>
                <w:kern w:val="0"/>
              </w:rPr>
              <w:t>1.5</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0EAE752F">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49895C9F">
            <w:pPr>
              <w:widowControl/>
              <w:jc w:val="center"/>
              <w:rPr>
                <w:color w:val="000000"/>
                <w:kern w:val="0"/>
              </w:rPr>
            </w:pPr>
          </w:p>
        </w:tc>
      </w:tr>
      <w:tr w14:paraId="26A5BA4E">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03D7CD24">
            <w:pPr>
              <w:widowControl/>
              <w:jc w:val="center"/>
              <w:rPr>
                <w:color w:val="000000"/>
                <w:kern w:val="0"/>
              </w:rPr>
            </w:pPr>
          </w:p>
        </w:tc>
        <w:tc>
          <w:tcPr>
            <w:tcW w:w="583" w:type="pct"/>
            <w:vMerge w:val="continue"/>
            <w:tcBorders>
              <w:top w:val="single" w:color="auto" w:sz="4" w:space="0"/>
              <w:left w:val="single" w:color="auto" w:sz="4" w:space="0"/>
              <w:bottom w:val="single" w:color="000000" w:sz="4" w:space="0"/>
              <w:right w:val="single" w:color="000000" w:sz="4" w:space="0"/>
            </w:tcBorders>
            <w:vAlign w:val="center"/>
          </w:tcPr>
          <w:p w14:paraId="29A4882B">
            <w:pPr>
              <w:widowControl/>
              <w:jc w:val="center"/>
              <w:rPr>
                <w:color w:val="000000"/>
                <w:kern w:val="0"/>
              </w:rPr>
            </w:pPr>
          </w:p>
        </w:tc>
        <w:tc>
          <w:tcPr>
            <w:tcW w:w="609" w:type="pct"/>
            <w:gridSpan w:val="2"/>
            <w:vMerge w:val="continue"/>
            <w:tcBorders>
              <w:top w:val="nil"/>
              <w:left w:val="single" w:color="auto" w:sz="4" w:space="0"/>
              <w:bottom w:val="single" w:color="auto" w:sz="4" w:space="0"/>
              <w:right w:val="single" w:color="auto" w:sz="4" w:space="0"/>
            </w:tcBorders>
            <w:vAlign w:val="center"/>
          </w:tcPr>
          <w:p w14:paraId="2DF7B1C5">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11F3D4F2">
            <w:pPr>
              <w:widowControl/>
              <w:jc w:val="center"/>
              <w:rPr>
                <w:color w:val="000000"/>
                <w:kern w:val="0"/>
              </w:rPr>
            </w:pPr>
          </w:p>
        </w:tc>
        <w:tc>
          <w:tcPr>
            <w:tcW w:w="1462" w:type="pct"/>
            <w:vMerge w:val="continue"/>
            <w:tcBorders>
              <w:top w:val="nil"/>
              <w:left w:val="single" w:color="auto" w:sz="4" w:space="0"/>
              <w:bottom w:val="single" w:color="000000" w:sz="4" w:space="0"/>
              <w:right w:val="single" w:color="auto" w:sz="4" w:space="0"/>
            </w:tcBorders>
            <w:vAlign w:val="center"/>
          </w:tcPr>
          <w:p w14:paraId="585F161D">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12DFB7CB">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0C7A8357">
            <w:pPr>
              <w:widowControl/>
              <w:jc w:val="center"/>
              <w:rPr>
                <w:color w:val="000000"/>
                <w:kern w:val="0"/>
              </w:rPr>
            </w:pPr>
          </w:p>
        </w:tc>
      </w:tr>
      <w:tr w14:paraId="44E72275">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F14EC33">
            <w:pPr>
              <w:widowControl/>
              <w:jc w:val="center"/>
              <w:rPr>
                <w:color w:val="000000"/>
                <w:kern w:val="0"/>
              </w:rPr>
            </w:pPr>
            <w:r>
              <w:rPr>
                <w:color w:val="000000"/>
                <w:kern w:val="0"/>
              </w:rPr>
              <w:t>9</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5160498B">
            <w:pPr>
              <w:widowControl/>
              <w:jc w:val="center"/>
              <w:rPr>
                <w:color w:val="000000"/>
                <w:kern w:val="0"/>
              </w:rPr>
            </w:pPr>
            <w:r>
              <w:rPr>
                <w:color w:val="000000"/>
                <w:kern w:val="0"/>
              </w:rPr>
              <w:t>额定短路关合电流</w:t>
            </w:r>
          </w:p>
        </w:tc>
        <w:tc>
          <w:tcPr>
            <w:tcW w:w="395" w:type="pct"/>
            <w:tcBorders>
              <w:top w:val="nil"/>
              <w:left w:val="nil"/>
              <w:bottom w:val="single" w:color="auto" w:sz="4" w:space="0"/>
              <w:right w:val="single" w:color="auto" w:sz="4" w:space="0"/>
            </w:tcBorders>
            <w:shd w:val="clear" w:color="auto" w:fill="auto"/>
            <w:vAlign w:val="center"/>
          </w:tcPr>
          <w:p w14:paraId="1A50FAD9">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5B5F97E0">
            <w:pPr>
              <w:widowControl/>
              <w:jc w:val="center"/>
              <w:rPr>
                <w:color w:val="000000"/>
                <w:kern w:val="0"/>
              </w:rPr>
            </w:pPr>
            <w:r>
              <w:rPr>
                <w:color w:val="000000"/>
                <w:kern w:val="0"/>
              </w:rPr>
              <w:t>80</w:t>
            </w:r>
          </w:p>
        </w:tc>
        <w:tc>
          <w:tcPr>
            <w:tcW w:w="672" w:type="pct"/>
            <w:tcBorders>
              <w:top w:val="nil"/>
              <w:left w:val="nil"/>
              <w:bottom w:val="single" w:color="auto" w:sz="4" w:space="0"/>
              <w:right w:val="single" w:color="auto" w:sz="4" w:space="0"/>
            </w:tcBorders>
            <w:shd w:val="clear" w:color="auto" w:fill="auto"/>
            <w:vAlign w:val="center"/>
          </w:tcPr>
          <w:p w14:paraId="54C9FFE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4D12E9B">
            <w:pPr>
              <w:widowControl/>
              <w:jc w:val="center"/>
              <w:rPr>
                <w:color w:val="000000"/>
                <w:kern w:val="0"/>
              </w:rPr>
            </w:pPr>
          </w:p>
        </w:tc>
      </w:tr>
      <w:tr w14:paraId="678589DE">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70C13886">
            <w:pPr>
              <w:widowControl/>
              <w:jc w:val="center"/>
              <w:rPr>
                <w:color w:val="000000"/>
                <w:kern w:val="0"/>
              </w:rPr>
            </w:pPr>
            <w:r>
              <w:rPr>
                <w:color w:val="000000"/>
                <w:kern w:val="0"/>
              </w:rPr>
              <w:t>10</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714FAA">
            <w:pPr>
              <w:widowControl/>
              <w:jc w:val="center"/>
              <w:rPr>
                <w:color w:val="000000"/>
                <w:kern w:val="0"/>
              </w:rPr>
            </w:pPr>
            <w:r>
              <w:rPr>
                <w:color w:val="000000"/>
                <w:kern w:val="0"/>
              </w:rPr>
              <w:t>额定短时耐受电流及持续时间</w:t>
            </w:r>
          </w:p>
        </w:tc>
        <w:tc>
          <w:tcPr>
            <w:tcW w:w="395" w:type="pct"/>
            <w:vMerge w:val="restart"/>
            <w:tcBorders>
              <w:top w:val="nil"/>
              <w:left w:val="single" w:color="auto" w:sz="4" w:space="0"/>
              <w:bottom w:val="single" w:color="000000" w:sz="4" w:space="0"/>
              <w:right w:val="single" w:color="auto" w:sz="4" w:space="0"/>
            </w:tcBorders>
            <w:shd w:val="clear" w:color="auto" w:fill="auto"/>
            <w:vAlign w:val="center"/>
          </w:tcPr>
          <w:p w14:paraId="4E0477E7">
            <w:pPr>
              <w:widowControl/>
              <w:jc w:val="center"/>
              <w:rPr>
                <w:color w:val="000000"/>
                <w:kern w:val="0"/>
              </w:rPr>
            </w:pPr>
            <w:r>
              <w:rPr>
                <w:color w:val="000000"/>
                <w:kern w:val="0"/>
              </w:rPr>
              <w:t>kA/s</w:t>
            </w:r>
          </w:p>
        </w:tc>
        <w:tc>
          <w:tcPr>
            <w:tcW w:w="1462" w:type="pct"/>
            <w:vMerge w:val="restart"/>
            <w:tcBorders>
              <w:top w:val="nil"/>
              <w:left w:val="single" w:color="auto" w:sz="4" w:space="0"/>
              <w:bottom w:val="single" w:color="000000" w:sz="4" w:space="0"/>
              <w:right w:val="single" w:color="auto" w:sz="4" w:space="0"/>
            </w:tcBorders>
            <w:shd w:val="clear" w:color="auto" w:fill="auto"/>
            <w:vAlign w:val="center"/>
          </w:tcPr>
          <w:p w14:paraId="34BB3DB2">
            <w:pPr>
              <w:widowControl/>
              <w:jc w:val="center"/>
              <w:rPr>
                <w:color w:val="000000"/>
                <w:kern w:val="0"/>
              </w:rPr>
            </w:pPr>
            <w:r>
              <w:rPr>
                <w:color w:val="000000"/>
                <w:kern w:val="0"/>
              </w:rPr>
              <w:t>31.5/4</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2A02E763">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521D0174">
            <w:pPr>
              <w:widowControl/>
              <w:jc w:val="center"/>
              <w:rPr>
                <w:color w:val="000000"/>
                <w:kern w:val="0"/>
              </w:rPr>
            </w:pPr>
          </w:p>
        </w:tc>
      </w:tr>
      <w:tr w14:paraId="32EDABE4">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761D2E3F">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4E01D533">
            <w:pPr>
              <w:widowControl/>
              <w:jc w:val="center"/>
              <w:rPr>
                <w:color w:val="000000"/>
                <w:kern w:val="0"/>
              </w:rPr>
            </w:pPr>
          </w:p>
        </w:tc>
        <w:tc>
          <w:tcPr>
            <w:tcW w:w="395" w:type="pct"/>
            <w:vMerge w:val="continue"/>
            <w:tcBorders>
              <w:top w:val="nil"/>
              <w:left w:val="single" w:color="auto" w:sz="4" w:space="0"/>
              <w:bottom w:val="single" w:color="000000" w:sz="4" w:space="0"/>
              <w:right w:val="single" w:color="auto" w:sz="4" w:space="0"/>
            </w:tcBorders>
            <w:vAlign w:val="center"/>
          </w:tcPr>
          <w:p w14:paraId="3B710A67">
            <w:pPr>
              <w:widowControl/>
              <w:jc w:val="center"/>
              <w:rPr>
                <w:color w:val="000000"/>
                <w:kern w:val="0"/>
              </w:rPr>
            </w:pPr>
          </w:p>
        </w:tc>
        <w:tc>
          <w:tcPr>
            <w:tcW w:w="1462" w:type="pct"/>
            <w:vMerge w:val="continue"/>
            <w:tcBorders>
              <w:top w:val="nil"/>
              <w:left w:val="single" w:color="auto" w:sz="4" w:space="0"/>
              <w:bottom w:val="single" w:color="000000" w:sz="4" w:space="0"/>
              <w:right w:val="single" w:color="auto" w:sz="4" w:space="0"/>
            </w:tcBorders>
            <w:vAlign w:val="center"/>
          </w:tcPr>
          <w:p w14:paraId="3815890C">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62965091">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62330EE5">
            <w:pPr>
              <w:widowControl/>
              <w:jc w:val="center"/>
              <w:rPr>
                <w:color w:val="000000"/>
                <w:kern w:val="0"/>
              </w:rPr>
            </w:pPr>
          </w:p>
        </w:tc>
      </w:tr>
      <w:tr w14:paraId="09C0D2C4">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4F2C3C03">
            <w:pPr>
              <w:widowControl/>
              <w:jc w:val="center"/>
              <w:rPr>
                <w:color w:val="000000"/>
                <w:kern w:val="0"/>
              </w:rPr>
            </w:pPr>
            <w:r>
              <w:rPr>
                <w:color w:val="000000"/>
                <w:kern w:val="0"/>
              </w:rPr>
              <w:t>11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2160A15B">
            <w:pPr>
              <w:widowControl/>
              <w:jc w:val="center"/>
              <w:rPr>
                <w:color w:val="000000"/>
                <w:kern w:val="0"/>
              </w:rPr>
            </w:pPr>
            <w:r>
              <w:rPr>
                <w:color w:val="000000"/>
                <w:kern w:val="0"/>
              </w:rPr>
              <w:t>额定峰值耐受电流</w:t>
            </w:r>
          </w:p>
        </w:tc>
        <w:tc>
          <w:tcPr>
            <w:tcW w:w="395" w:type="pct"/>
            <w:tcBorders>
              <w:top w:val="nil"/>
              <w:left w:val="nil"/>
              <w:bottom w:val="single" w:color="auto" w:sz="4" w:space="0"/>
              <w:right w:val="single" w:color="auto" w:sz="4" w:space="0"/>
            </w:tcBorders>
            <w:shd w:val="clear" w:color="auto" w:fill="auto"/>
            <w:vAlign w:val="center"/>
          </w:tcPr>
          <w:p w14:paraId="7C17E891">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2AAE59A2">
            <w:pPr>
              <w:widowControl/>
              <w:jc w:val="center"/>
              <w:rPr>
                <w:color w:val="000000"/>
                <w:kern w:val="0"/>
              </w:rPr>
            </w:pPr>
            <w:r>
              <w:rPr>
                <w:color w:val="000000"/>
                <w:kern w:val="0"/>
              </w:rPr>
              <w:t>80</w:t>
            </w:r>
          </w:p>
        </w:tc>
        <w:tc>
          <w:tcPr>
            <w:tcW w:w="672" w:type="pct"/>
            <w:tcBorders>
              <w:top w:val="nil"/>
              <w:left w:val="nil"/>
              <w:bottom w:val="single" w:color="auto" w:sz="4" w:space="0"/>
              <w:right w:val="single" w:color="auto" w:sz="4" w:space="0"/>
            </w:tcBorders>
            <w:shd w:val="clear" w:color="auto" w:fill="auto"/>
            <w:vAlign w:val="center"/>
          </w:tcPr>
          <w:p w14:paraId="114A694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34E36BC">
            <w:pPr>
              <w:widowControl/>
              <w:jc w:val="center"/>
              <w:rPr>
                <w:color w:val="000000"/>
                <w:kern w:val="0"/>
              </w:rPr>
            </w:pPr>
          </w:p>
        </w:tc>
      </w:tr>
      <w:tr w14:paraId="0BD40D6C">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2EE01C5">
            <w:pPr>
              <w:widowControl/>
              <w:jc w:val="center"/>
              <w:rPr>
                <w:color w:val="000000"/>
                <w:kern w:val="0"/>
              </w:rPr>
            </w:pPr>
            <w:r>
              <w:rPr>
                <w:color w:val="000000"/>
                <w:kern w:val="0"/>
              </w:rPr>
              <w:t>12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5C8AEE6A">
            <w:pPr>
              <w:widowControl/>
              <w:jc w:val="center"/>
              <w:rPr>
                <w:color w:val="000000"/>
                <w:kern w:val="0"/>
              </w:rPr>
            </w:pPr>
            <w:r>
              <w:rPr>
                <w:color w:val="000000"/>
                <w:kern w:val="0"/>
              </w:rPr>
              <w:t>开断时间</w:t>
            </w:r>
          </w:p>
        </w:tc>
        <w:tc>
          <w:tcPr>
            <w:tcW w:w="395" w:type="pct"/>
            <w:tcBorders>
              <w:top w:val="nil"/>
              <w:left w:val="nil"/>
              <w:bottom w:val="single" w:color="auto" w:sz="4" w:space="0"/>
              <w:right w:val="single" w:color="auto" w:sz="4" w:space="0"/>
            </w:tcBorders>
            <w:shd w:val="clear" w:color="auto" w:fill="auto"/>
            <w:vAlign w:val="center"/>
          </w:tcPr>
          <w:p w14:paraId="6A048ACF">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5AA6713F">
            <w:pPr>
              <w:widowControl/>
              <w:jc w:val="center"/>
              <w:rPr>
                <w:color w:val="000000"/>
                <w:kern w:val="0"/>
              </w:rPr>
            </w:pPr>
            <w:r>
              <w:rPr>
                <w:color w:val="000000"/>
                <w:kern w:val="0"/>
              </w:rPr>
              <w:t>≤60</w:t>
            </w:r>
          </w:p>
        </w:tc>
        <w:tc>
          <w:tcPr>
            <w:tcW w:w="672" w:type="pct"/>
            <w:tcBorders>
              <w:top w:val="nil"/>
              <w:left w:val="nil"/>
              <w:bottom w:val="single" w:color="auto" w:sz="4" w:space="0"/>
              <w:right w:val="single" w:color="auto" w:sz="4" w:space="0"/>
            </w:tcBorders>
            <w:shd w:val="clear" w:color="auto" w:fill="auto"/>
            <w:vAlign w:val="center"/>
          </w:tcPr>
          <w:p w14:paraId="3845048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24CA7BD">
            <w:pPr>
              <w:widowControl/>
              <w:jc w:val="center"/>
              <w:rPr>
                <w:color w:val="000000"/>
                <w:kern w:val="0"/>
              </w:rPr>
            </w:pPr>
          </w:p>
        </w:tc>
      </w:tr>
      <w:tr w14:paraId="37A0F126">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0B047F4">
            <w:pPr>
              <w:widowControl/>
              <w:jc w:val="center"/>
              <w:rPr>
                <w:color w:val="000000"/>
                <w:kern w:val="0"/>
              </w:rPr>
            </w:pPr>
            <w:r>
              <w:rPr>
                <w:color w:val="000000"/>
                <w:kern w:val="0"/>
              </w:rPr>
              <w:t>13</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7ADE7988">
            <w:pPr>
              <w:widowControl/>
              <w:jc w:val="center"/>
              <w:rPr>
                <w:color w:val="000000"/>
                <w:kern w:val="0"/>
              </w:rPr>
            </w:pPr>
            <w:r>
              <w:rPr>
                <w:color w:val="000000"/>
                <w:kern w:val="0"/>
              </w:rPr>
              <w:t>合分时间</w:t>
            </w:r>
          </w:p>
        </w:tc>
        <w:tc>
          <w:tcPr>
            <w:tcW w:w="395" w:type="pct"/>
            <w:tcBorders>
              <w:top w:val="nil"/>
              <w:left w:val="nil"/>
              <w:bottom w:val="single" w:color="auto" w:sz="4" w:space="0"/>
              <w:right w:val="single" w:color="auto" w:sz="4" w:space="0"/>
            </w:tcBorders>
            <w:shd w:val="clear" w:color="auto" w:fill="auto"/>
            <w:vAlign w:val="center"/>
          </w:tcPr>
          <w:p w14:paraId="41523227">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26E3AA0A">
            <w:pPr>
              <w:widowControl/>
              <w:jc w:val="center"/>
              <w:rPr>
                <w:color w:val="000000"/>
                <w:kern w:val="0"/>
              </w:rPr>
            </w:pPr>
            <w:r>
              <w:rPr>
                <w:color w:val="000000"/>
                <w:kern w:val="0"/>
              </w:rPr>
              <w:t>≤60</w:t>
            </w:r>
          </w:p>
        </w:tc>
        <w:tc>
          <w:tcPr>
            <w:tcW w:w="672" w:type="pct"/>
            <w:tcBorders>
              <w:top w:val="nil"/>
              <w:left w:val="nil"/>
              <w:bottom w:val="single" w:color="auto" w:sz="4" w:space="0"/>
              <w:right w:val="single" w:color="auto" w:sz="4" w:space="0"/>
            </w:tcBorders>
            <w:shd w:val="clear" w:color="auto" w:fill="auto"/>
            <w:vAlign w:val="center"/>
          </w:tcPr>
          <w:p w14:paraId="54784637">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63C5627">
            <w:pPr>
              <w:widowControl/>
              <w:jc w:val="center"/>
              <w:rPr>
                <w:color w:val="000000"/>
                <w:kern w:val="0"/>
              </w:rPr>
            </w:pPr>
          </w:p>
        </w:tc>
      </w:tr>
      <w:tr w14:paraId="375E5B05">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3FF179E3">
            <w:pPr>
              <w:widowControl/>
              <w:jc w:val="center"/>
              <w:rPr>
                <w:color w:val="000000"/>
                <w:kern w:val="0"/>
              </w:rPr>
            </w:pPr>
            <w:r>
              <w:rPr>
                <w:color w:val="000000"/>
                <w:kern w:val="0"/>
              </w:rPr>
              <w:t>14</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1AEF5E66">
            <w:pPr>
              <w:widowControl/>
              <w:jc w:val="center"/>
              <w:rPr>
                <w:color w:val="000000"/>
                <w:kern w:val="0"/>
              </w:rPr>
            </w:pPr>
            <w:r>
              <w:rPr>
                <w:color w:val="000000"/>
                <w:kern w:val="0"/>
              </w:rPr>
              <w:t>分闸时间</w:t>
            </w:r>
          </w:p>
        </w:tc>
        <w:tc>
          <w:tcPr>
            <w:tcW w:w="395" w:type="pct"/>
            <w:tcBorders>
              <w:top w:val="nil"/>
              <w:left w:val="nil"/>
              <w:bottom w:val="single" w:color="auto" w:sz="4" w:space="0"/>
              <w:right w:val="single" w:color="auto" w:sz="4" w:space="0"/>
            </w:tcBorders>
            <w:shd w:val="clear" w:color="auto" w:fill="auto"/>
            <w:vAlign w:val="center"/>
          </w:tcPr>
          <w:p w14:paraId="1A75DB9A">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615204E7">
            <w:pPr>
              <w:widowControl/>
              <w:jc w:val="center"/>
              <w:rPr>
                <w:color w:val="000000"/>
                <w:kern w:val="0"/>
              </w:rPr>
            </w:pPr>
            <w:r>
              <w:rPr>
                <w:color w:val="000000"/>
                <w:kern w:val="0"/>
              </w:rPr>
              <w:t>≤40</w:t>
            </w:r>
          </w:p>
        </w:tc>
        <w:tc>
          <w:tcPr>
            <w:tcW w:w="672" w:type="pct"/>
            <w:tcBorders>
              <w:top w:val="nil"/>
              <w:left w:val="nil"/>
              <w:bottom w:val="single" w:color="auto" w:sz="4" w:space="0"/>
              <w:right w:val="single" w:color="auto" w:sz="4" w:space="0"/>
            </w:tcBorders>
            <w:shd w:val="clear" w:color="auto" w:fill="auto"/>
            <w:vAlign w:val="center"/>
          </w:tcPr>
          <w:p w14:paraId="4FE458DF">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50441AC">
            <w:pPr>
              <w:widowControl/>
              <w:jc w:val="center"/>
              <w:rPr>
                <w:color w:val="000000"/>
                <w:kern w:val="0"/>
              </w:rPr>
            </w:pPr>
          </w:p>
        </w:tc>
      </w:tr>
      <w:tr w14:paraId="78323B28">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813EDB9">
            <w:pPr>
              <w:widowControl/>
              <w:jc w:val="center"/>
              <w:rPr>
                <w:color w:val="000000"/>
                <w:kern w:val="0"/>
              </w:rPr>
            </w:pPr>
            <w:r>
              <w:rPr>
                <w:color w:val="000000"/>
                <w:kern w:val="0"/>
              </w:rPr>
              <w:t>15</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38A741D">
            <w:pPr>
              <w:widowControl/>
              <w:jc w:val="center"/>
              <w:rPr>
                <w:color w:val="000000"/>
                <w:kern w:val="0"/>
              </w:rPr>
            </w:pPr>
            <w:r>
              <w:rPr>
                <w:color w:val="000000"/>
                <w:kern w:val="0"/>
              </w:rPr>
              <w:t>合闸时间</w:t>
            </w:r>
          </w:p>
        </w:tc>
        <w:tc>
          <w:tcPr>
            <w:tcW w:w="395" w:type="pct"/>
            <w:tcBorders>
              <w:top w:val="nil"/>
              <w:left w:val="nil"/>
              <w:bottom w:val="single" w:color="auto" w:sz="4" w:space="0"/>
              <w:right w:val="single" w:color="auto" w:sz="4" w:space="0"/>
            </w:tcBorders>
            <w:shd w:val="clear" w:color="auto" w:fill="auto"/>
            <w:vAlign w:val="center"/>
          </w:tcPr>
          <w:p w14:paraId="346D0A05">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03C3BD98">
            <w:pPr>
              <w:widowControl/>
              <w:jc w:val="center"/>
              <w:rPr>
                <w:color w:val="000000"/>
                <w:kern w:val="0"/>
              </w:rPr>
            </w:pPr>
            <w:r>
              <w:rPr>
                <w:color w:val="000000"/>
                <w:kern w:val="0"/>
              </w:rPr>
              <w:t>≤100</w:t>
            </w:r>
          </w:p>
        </w:tc>
        <w:tc>
          <w:tcPr>
            <w:tcW w:w="672" w:type="pct"/>
            <w:tcBorders>
              <w:top w:val="nil"/>
              <w:left w:val="nil"/>
              <w:bottom w:val="single" w:color="auto" w:sz="4" w:space="0"/>
              <w:right w:val="single" w:color="auto" w:sz="4" w:space="0"/>
            </w:tcBorders>
            <w:shd w:val="clear" w:color="auto" w:fill="auto"/>
            <w:vAlign w:val="center"/>
          </w:tcPr>
          <w:p w14:paraId="29D1A19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F016CDA">
            <w:pPr>
              <w:widowControl/>
              <w:jc w:val="center"/>
              <w:rPr>
                <w:color w:val="000000"/>
                <w:kern w:val="0"/>
              </w:rPr>
            </w:pPr>
          </w:p>
        </w:tc>
      </w:tr>
      <w:tr w14:paraId="2875A4FA">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EEA4062">
            <w:pPr>
              <w:widowControl/>
              <w:jc w:val="center"/>
              <w:rPr>
                <w:color w:val="000000"/>
                <w:kern w:val="0"/>
              </w:rPr>
            </w:pPr>
            <w:r>
              <w:rPr>
                <w:color w:val="000000"/>
                <w:kern w:val="0"/>
              </w:rPr>
              <w:t>16</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5ECDA680">
            <w:pPr>
              <w:widowControl/>
              <w:jc w:val="center"/>
              <w:rPr>
                <w:color w:val="000000"/>
                <w:kern w:val="0"/>
              </w:rPr>
            </w:pPr>
            <w:r>
              <w:rPr>
                <w:color w:val="000000"/>
                <w:kern w:val="0"/>
              </w:rPr>
              <w:t>重合闸无电流间隙时间</w:t>
            </w:r>
          </w:p>
        </w:tc>
        <w:tc>
          <w:tcPr>
            <w:tcW w:w="395" w:type="pct"/>
            <w:tcBorders>
              <w:top w:val="nil"/>
              <w:left w:val="nil"/>
              <w:bottom w:val="single" w:color="auto" w:sz="4" w:space="0"/>
              <w:right w:val="single" w:color="auto" w:sz="4" w:space="0"/>
            </w:tcBorders>
            <w:shd w:val="clear" w:color="auto" w:fill="auto"/>
            <w:vAlign w:val="center"/>
          </w:tcPr>
          <w:p w14:paraId="556F6A52">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1E32434A">
            <w:pPr>
              <w:widowControl/>
              <w:jc w:val="center"/>
              <w:rPr>
                <w:color w:val="000000"/>
                <w:kern w:val="0"/>
              </w:rPr>
            </w:pPr>
            <w:r>
              <w:rPr>
                <w:color w:val="000000"/>
                <w:kern w:val="0"/>
              </w:rPr>
              <w:t>300</w:t>
            </w:r>
          </w:p>
        </w:tc>
        <w:tc>
          <w:tcPr>
            <w:tcW w:w="672" w:type="pct"/>
            <w:tcBorders>
              <w:top w:val="nil"/>
              <w:left w:val="nil"/>
              <w:bottom w:val="single" w:color="auto" w:sz="4" w:space="0"/>
              <w:right w:val="single" w:color="auto" w:sz="4" w:space="0"/>
            </w:tcBorders>
            <w:shd w:val="clear" w:color="auto" w:fill="auto"/>
            <w:vAlign w:val="center"/>
          </w:tcPr>
          <w:p w14:paraId="24AD91A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271AF14">
            <w:pPr>
              <w:widowControl/>
              <w:jc w:val="center"/>
              <w:rPr>
                <w:color w:val="000000"/>
                <w:kern w:val="0"/>
              </w:rPr>
            </w:pPr>
          </w:p>
        </w:tc>
      </w:tr>
      <w:tr w14:paraId="22D119B5">
        <w:tblPrEx>
          <w:tblCellMar>
            <w:top w:w="0" w:type="dxa"/>
            <w:left w:w="108" w:type="dxa"/>
            <w:bottom w:w="0" w:type="dxa"/>
            <w:right w:w="108" w:type="dxa"/>
          </w:tblCellMar>
        </w:tblPrEx>
        <w:trPr>
          <w:trHeight w:val="285"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6270C6D8">
            <w:pPr>
              <w:widowControl/>
              <w:jc w:val="center"/>
              <w:rPr>
                <w:color w:val="000000"/>
                <w:kern w:val="0"/>
              </w:rPr>
            </w:pPr>
            <w:r>
              <w:rPr>
                <w:color w:val="000000"/>
                <w:kern w:val="0"/>
              </w:rPr>
              <w:t>17</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0F7CBA33">
            <w:pPr>
              <w:widowControl/>
              <w:jc w:val="center"/>
              <w:rPr>
                <w:color w:val="000000"/>
                <w:kern w:val="0"/>
              </w:rPr>
            </w:pPr>
            <w:r>
              <w:rPr>
                <w:color w:val="000000"/>
                <w:kern w:val="0"/>
              </w:rPr>
              <w:t>分、合闸平均速度</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08696035">
            <w:pPr>
              <w:widowControl/>
              <w:jc w:val="center"/>
              <w:rPr>
                <w:color w:val="000000"/>
                <w:kern w:val="0"/>
              </w:rPr>
            </w:pPr>
            <w:r>
              <w:rPr>
                <w:color w:val="000000"/>
                <w:kern w:val="0"/>
              </w:rPr>
              <w:t>分闸速度</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68E466C5">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769B0520">
            <w:pPr>
              <w:widowControl/>
              <w:jc w:val="center"/>
              <w:rPr>
                <w:color w:val="000000"/>
                <w:kern w:val="0"/>
              </w:rPr>
            </w:pPr>
            <w:r>
              <w:rPr>
                <w:color w:val="000000"/>
                <w:kern w:val="0"/>
              </w:rPr>
              <w:t>投标人提供</w:t>
            </w:r>
          </w:p>
        </w:tc>
        <w:tc>
          <w:tcPr>
            <w:tcW w:w="672" w:type="pct"/>
            <w:tcBorders>
              <w:top w:val="nil"/>
              <w:left w:val="nil"/>
              <w:bottom w:val="single" w:color="auto" w:sz="4" w:space="0"/>
              <w:right w:val="single" w:color="auto" w:sz="4" w:space="0"/>
            </w:tcBorders>
            <w:shd w:val="clear" w:color="auto" w:fill="auto"/>
            <w:vAlign w:val="center"/>
          </w:tcPr>
          <w:p w14:paraId="523A004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5BB81A6">
            <w:pPr>
              <w:widowControl/>
              <w:jc w:val="center"/>
              <w:rPr>
                <w:color w:val="000000"/>
                <w:kern w:val="0"/>
              </w:rPr>
            </w:pPr>
          </w:p>
        </w:tc>
      </w:tr>
      <w:tr w14:paraId="28582A83">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auto" w:sz="4" w:space="0"/>
              <w:right w:val="single" w:color="auto" w:sz="4" w:space="0"/>
            </w:tcBorders>
            <w:vAlign w:val="center"/>
          </w:tcPr>
          <w:p w14:paraId="354BF1F2">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5F1F0D8">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5999DBDC">
            <w:pPr>
              <w:widowControl/>
              <w:jc w:val="center"/>
              <w:rPr>
                <w:color w:val="000000"/>
                <w:kern w:val="0"/>
              </w:rPr>
            </w:pPr>
            <w:r>
              <w:rPr>
                <w:color w:val="000000"/>
                <w:kern w:val="0"/>
              </w:rPr>
              <w:t>合闸速度</w:t>
            </w:r>
          </w:p>
        </w:tc>
        <w:tc>
          <w:tcPr>
            <w:tcW w:w="395" w:type="pct"/>
            <w:vMerge w:val="continue"/>
            <w:tcBorders>
              <w:top w:val="nil"/>
              <w:left w:val="single" w:color="auto" w:sz="4" w:space="0"/>
              <w:bottom w:val="single" w:color="auto" w:sz="4" w:space="0"/>
              <w:right w:val="single" w:color="auto" w:sz="4" w:space="0"/>
            </w:tcBorders>
            <w:vAlign w:val="center"/>
          </w:tcPr>
          <w:p w14:paraId="1DA91E47">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08FC3FCF">
            <w:pPr>
              <w:widowControl/>
              <w:jc w:val="center"/>
              <w:rPr>
                <w:color w:val="000000"/>
                <w:kern w:val="0"/>
              </w:rPr>
            </w:pPr>
            <w:r>
              <w:rPr>
                <w:color w:val="000000"/>
                <w:kern w:val="0"/>
              </w:rPr>
              <w:t>投标人提供</w:t>
            </w:r>
          </w:p>
        </w:tc>
        <w:tc>
          <w:tcPr>
            <w:tcW w:w="672" w:type="pct"/>
            <w:tcBorders>
              <w:top w:val="nil"/>
              <w:left w:val="nil"/>
              <w:bottom w:val="single" w:color="auto" w:sz="4" w:space="0"/>
              <w:right w:val="single" w:color="auto" w:sz="4" w:space="0"/>
            </w:tcBorders>
            <w:shd w:val="clear" w:color="auto" w:fill="auto"/>
            <w:vAlign w:val="center"/>
          </w:tcPr>
          <w:p w14:paraId="4503291F">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97C28AA">
            <w:pPr>
              <w:widowControl/>
              <w:jc w:val="center"/>
              <w:rPr>
                <w:color w:val="000000"/>
                <w:kern w:val="0"/>
              </w:rPr>
            </w:pPr>
          </w:p>
        </w:tc>
      </w:tr>
      <w:tr w14:paraId="5E6764C0">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616B8AA">
            <w:pPr>
              <w:widowControl/>
              <w:jc w:val="center"/>
              <w:rPr>
                <w:color w:val="000000"/>
                <w:kern w:val="0"/>
              </w:rPr>
            </w:pPr>
            <w:r>
              <w:rPr>
                <w:color w:val="000000"/>
                <w:kern w:val="0"/>
              </w:rPr>
              <w:t>18</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3E3542EF">
            <w:pPr>
              <w:widowControl/>
              <w:jc w:val="center"/>
              <w:rPr>
                <w:color w:val="000000"/>
                <w:kern w:val="0"/>
              </w:rPr>
            </w:pPr>
            <w:r>
              <w:rPr>
                <w:color w:val="000000"/>
                <w:kern w:val="0"/>
              </w:rPr>
              <w:t>分闸不同期性</w:t>
            </w:r>
          </w:p>
        </w:tc>
        <w:tc>
          <w:tcPr>
            <w:tcW w:w="395" w:type="pct"/>
            <w:tcBorders>
              <w:top w:val="nil"/>
              <w:left w:val="nil"/>
              <w:bottom w:val="single" w:color="auto" w:sz="4" w:space="0"/>
              <w:right w:val="single" w:color="auto" w:sz="4" w:space="0"/>
            </w:tcBorders>
            <w:shd w:val="clear" w:color="auto" w:fill="auto"/>
            <w:vAlign w:val="center"/>
          </w:tcPr>
          <w:p w14:paraId="2CD431A3">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4F71C7E8">
            <w:pPr>
              <w:widowControl/>
              <w:jc w:val="center"/>
              <w:rPr>
                <w:color w:val="000000"/>
                <w:kern w:val="0"/>
              </w:rPr>
            </w:pPr>
            <w:r>
              <w:rPr>
                <w:color w:val="000000"/>
                <w:kern w:val="0"/>
              </w:rPr>
              <w:t>≤3</w:t>
            </w:r>
          </w:p>
        </w:tc>
        <w:tc>
          <w:tcPr>
            <w:tcW w:w="672" w:type="pct"/>
            <w:tcBorders>
              <w:top w:val="nil"/>
              <w:left w:val="nil"/>
              <w:bottom w:val="single" w:color="auto" w:sz="4" w:space="0"/>
              <w:right w:val="single" w:color="auto" w:sz="4" w:space="0"/>
            </w:tcBorders>
            <w:shd w:val="clear" w:color="auto" w:fill="auto"/>
            <w:vAlign w:val="center"/>
          </w:tcPr>
          <w:p w14:paraId="4042797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4219EBA">
            <w:pPr>
              <w:widowControl/>
              <w:jc w:val="center"/>
              <w:rPr>
                <w:color w:val="000000"/>
                <w:kern w:val="0"/>
              </w:rPr>
            </w:pPr>
          </w:p>
        </w:tc>
      </w:tr>
      <w:tr w14:paraId="62AB819F">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8E35978">
            <w:pPr>
              <w:widowControl/>
              <w:jc w:val="center"/>
              <w:rPr>
                <w:color w:val="000000"/>
                <w:kern w:val="0"/>
              </w:rPr>
            </w:pPr>
            <w:r>
              <w:rPr>
                <w:color w:val="000000"/>
                <w:kern w:val="0"/>
              </w:rPr>
              <w:t>19</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66488844">
            <w:pPr>
              <w:widowControl/>
              <w:jc w:val="center"/>
              <w:rPr>
                <w:color w:val="000000"/>
                <w:kern w:val="0"/>
              </w:rPr>
            </w:pPr>
            <w:r>
              <w:rPr>
                <w:color w:val="000000"/>
                <w:kern w:val="0"/>
              </w:rPr>
              <w:t>合闸不同期性</w:t>
            </w:r>
          </w:p>
        </w:tc>
        <w:tc>
          <w:tcPr>
            <w:tcW w:w="395" w:type="pct"/>
            <w:tcBorders>
              <w:top w:val="nil"/>
              <w:left w:val="nil"/>
              <w:bottom w:val="single" w:color="auto" w:sz="4" w:space="0"/>
              <w:right w:val="single" w:color="auto" w:sz="4" w:space="0"/>
            </w:tcBorders>
            <w:shd w:val="clear" w:color="auto" w:fill="auto"/>
            <w:vAlign w:val="center"/>
          </w:tcPr>
          <w:p w14:paraId="447D33B6">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5C7BF475">
            <w:pPr>
              <w:widowControl/>
              <w:jc w:val="center"/>
              <w:rPr>
                <w:color w:val="000000"/>
                <w:kern w:val="0"/>
              </w:rPr>
            </w:pPr>
            <w:r>
              <w:rPr>
                <w:color w:val="000000"/>
                <w:kern w:val="0"/>
              </w:rPr>
              <w:t>≤5</w:t>
            </w:r>
          </w:p>
        </w:tc>
        <w:tc>
          <w:tcPr>
            <w:tcW w:w="672" w:type="pct"/>
            <w:tcBorders>
              <w:top w:val="nil"/>
              <w:left w:val="nil"/>
              <w:bottom w:val="single" w:color="auto" w:sz="4" w:space="0"/>
              <w:right w:val="single" w:color="auto" w:sz="4" w:space="0"/>
            </w:tcBorders>
            <w:shd w:val="clear" w:color="auto" w:fill="auto"/>
            <w:vAlign w:val="center"/>
          </w:tcPr>
          <w:p w14:paraId="4787CEE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E53E136">
            <w:pPr>
              <w:widowControl/>
              <w:jc w:val="center"/>
              <w:rPr>
                <w:color w:val="000000"/>
                <w:kern w:val="0"/>
              </w:rPr>
            </w:pPr>
          </w:p>
        </w:tc>
      </w:tr>
      <w:tr w14:paraId="709D00A9">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24229E0">
            <w:pPr>
              <w:widowControl/>
              <w:jc w:val="center"/>
              <w:rPr>
                <w:color w:val="000000"/>
                <w:kern w:val="0"/>
              </w:rPr>
            </w:pPr>
            <w:r>
              <w:rPr>
                <w:color w:val="000000"/>
                <w:kern w:val="0"/>
              </w:rPr>
              <w:t>20</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75E38473">
            <w:pPr>
              <w:widowControl/>
              <w:jc w:val="center"/>
              <w:rPr>
                <w:color w:val="000000"/>
                <w:kern w:val="0"/>
              </w:rPr>
            </w:pPr>
            <w:r>
              <w:rPr>
                <w:color w:val="000000"/>
                <w:kern w:val="0"/>
              </w:rPr>
              <w:t>机械稳定性</w:t>
            </w:r>
          </w:p>
        </w:tc>
        <w:tc>
          <w:tcPr>
            <w:tcW w:w="395" w:type="pct"/>
            <w:tcBorders>
              <w:top w:val="nil"/>
              <w:left w:val="nil"/>
              <w:bottom w:val="single" w:color="auto" w:sz="4" w:space="0"/>
              <w:right w:val="single" w:color="auto" w:sz="4" w:space="0"/>
            </w:tcBorders>
            <w:shd w:val="clear" w:color="auto" w:fill="auto"/>
            <w:vAlign w:val="center"/>
          </w:tcPr>
          <w:p w14:paraId="1108A6EE">
            <w:pPr>
              <w:widowControl/>
              <w:jc w:val="center"/>
              <w:rPr>
                <w:color w:val="000000"/>
                <w:kern w:val="0"/>
              </w:rPr>
            </w:pPr>
            <w:r>
              <w:rPr>
                <w:color w:val="000000"/>
                <w:kern w:val="0"/>
              </w:rPr>
              <w:t>次</w:t>
            </w:r>
          </w:p>
        </w:tc>
        <w:tc>
          <w:tcPr>
            <w:tcW w:w="1462" w:type="pct"/>
            <w:tcBorders>
              <w:top w:val="nil"/>
              <w:left w:val="nil"/>
              <w:bottom w:val="single" w:color="auto" w:sz="4" w:space="0"/>
              <w:right w:val="single" w:color="auto" w:sz="4" w:space="0"/>
            </w:tcBorders>
            <w:shd w:val="clear" w:color="auto" w:fill="auto"/>
            <w:vAlign w:val="center"/>
          </w:tcPr>
          <w:p w14:paraId="3156BC3A">
            <w:pPr>
              <w:widowControl/>
              <w:jc w:val="center"/>
              <w:rPr>
                <w:color w:val="000000"/>
                <w:kern w:val="0"/>
              </w:rPr>
            </w:pPr>
            <w:r>
              <w:rPr>
                <w:color w:val="000000"/>
                <w:kern w:val="0"/>
              </w:rPr>
              <w:t>≥</w:t>
            </w:r>
            <w:r>
              <w:rPr>
                <w:rFonts w:hint="eastAsia"/>
                <w:color w:val="000000"/>
                <w:kern w:val="0"/>
              </w:rPr>
              <w:t>10</w:t>
            </w:r>
            <w:r>
              <w:rPr>
                <w:color w:val="000000"/>
                <w:kern w:val="0"/>
              </w:rPr>
              <w:t>000</w:t>
            </w:r>
          </w:p>
        </w:tc>
        <w:tc>
          <w:tcPr>
            <w:tcW w:w="672" w:type="pct"/>
            <w:tcBorders>
              <w:top w:val="nil"/>
              <w:left w:val="nil"/>
              <w:bottom w:val="single" w:color="auto" w:sz="4" w:space="0"/>
              <w:right w:val="single" w:color="auto" w:sz="4" w:space="0"/>
            </w:tcBorders>
            <w:shd w:val="clear" w:color="auto" w:fill="auto"/>
            <w:vAlign w:val="center"/>
          </w:tcPr>
          <w:p w14:paraId="7FB57E0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487EEF2">
            <w:pPr>
              <w:widowControl/>
              <w:jc w:val="center"/>
              <w:rPr>
                <w:color w:val="000000"/>
                <w:kern w:val="0"/>
              </w:rPr>
            </w:pPr>
          </w:p>
        </w:tc>
      </w:tr>
      <w:tr w14:paraId="65414E81">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330A8D31">
            <w:pPr>
              <w:widowControl/>
              <w:jc w:val="center"/>
              <w:rPr>
                <w:color w:val="000000"/>
                <w:kern w:val="0"/>
              </w:rPr>
            </w:pPr>
            <w:r>
              <w:rPr>
                <w:color w:val="000000"/>
                <w:kern w:val="0"/>
              </w:rPr>
              <w:t>21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747A9EE5">
            <w:pPr>
              <w:widowControl/>
              <w:jc w:val="center"/>
              <w:rPr>
                <w:color w:val="000000"/>
                <w:kern w:val="0"/>
              </w:rPr>
            </w:pPr>
            <w:r>
              <w:rPr>
                <w:color w:val="000000"/>
                <w:kern w:val="0"/>
              </w:rPr>
              <w:t>额定操作顺序</w:t>
            </w:r>
          </w:p>
        </w:tc>
        <w:tc>
          <w:tcPr>
            <w:tcW w:w="395" w:type="pct"/>
            <w:tcBorders>
              <w:top w:val="nil"/>
              <w:left w:val="nil"/>
              <w:bottom w:val="single" w:color="auto" w:sz="4" w:space="0"/>
              <w:right w:val="single" w:color="auto" w:sz="4" w:space="0"/>
            </w:tcBorders>
            <w:shd w:val="clear" w:color="auto" w:fill="auto"/>
            <w:vAlign w:val="center"/>
          </w:tcPr>
          <w:p w14:paraId="2F9729B3">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67CFA4A2">
            <w:pPr>
              <w:widowControl/>
              <w:jc w:val="center"/>
              <w:rPr>
                <w:color w:val="000000"/>
                <w:kern w:val="0"/>
              </w:rPr>
            </w:pPr>
            <w:r>
              <w:rPr>
                <w:color w:val="000000"/>
                <w:kern w:val="0"/>
              </w:rPr>
              <w:t>O-0.3s-CO-180s-CO</w:t>
            </w:r>
          </w:p>
        </w:tc>
        <w:tc>
          <w:tcPr>
            <w:tcW w:w="672" w:type="pct"/>
            <w:tcBorders>
              <w:top w:val="nil"/>
              <w:left w:val="nil"/>
              <w:bottom w:val="single" w:color="auto" w:sz="4" w:space="0"/>
              <w:right w:val="single" w:color="auto" w:sz="4" w:space="0"/>
            </w:tcBorders>
            <w:shd w:val="clear" w:color="auto" w:fill="auto"/>
            <w:vAlign w:val="center"/>
          </w:tcPr>
          <w:p w14:paraId="4C39C0C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777581E">
            <w:pPr>
              <w:widowControl/>
              <w:jc w:val="center"/>
              <w:rPr>
                <w:color w:val="000000"/>
                <w:kern w:val="0"/>
              </w:rPr>
            </w:pPr>
          </w:p>
        </w:tc>
      </w:tr>
      <w:tr w14:paraId="1CB56688">
        <w:tblPrEx>
          <w:tblCellMar>
            <w:top w:w="0" w:type="dxa"/>
            <w:left w:w="108" w:type="dxa"/>
            <w:bottom w:w="0" w:type="dxa"/>
            <w:right w:w="108" w:type="dxa"/>
          </w:tblCellMar>
        </w:tblPrEx>
        <w:trPr>
          <w:trHeight w:val="810"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22551EF2">
            <w:pPr>
              <w:widowControl/>
              <w:jc w:val="center"/>
              <w:rPr>
                <w:color w:val="000000"/>
                <w:kern w:val="0"/>
              </w:rPr>
            </w:pPr>
            <w:r>
              <w:rPr>
                <w:color w:val="000000"/>
                <w:kern w:val="0"/>
              </w:rPr>
              <w:t>22</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020BF5AF">
            <w:pPr>
              <w:widowControl/>
              <w:jc w:val="center"/>
              <w:rPr>
                <w:color w:val="000000"/>
                <w:kern w:val="0"/>
              </w:rPr>
            </w:pPr>
            <w:r>
              <w:rPr>
                <w:color w:val="000000"/>
                <w:kern w:val="0"/>
              </w:rPr>
              <w:t>现场开合空载变压器能力</w:t>
            </w: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A7DB0C">
            <w:pPr>
              <w:widowControl/>
              <w:jc w:val="center"/>
              <w:rPr>
                <w:color w:val="000000"/>
                <w:kern w:val="0"/>
              </w:rPr>
            </w:pPr>
            <w:r>
              <w:rPr>
                <w:color w:val="000000"/>
                <w:kern w:val="0"/>
              </w:rPr>
              <w:t>空载变压器容量</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75610129">
            <w:pPr>
              <w:widowControl/>
              <w:jc w:val="center"/>
              <w:rPr>
                <w:color w:val="000000"/>
                <w:kern w:val="0"/>
              </w:rPr>
            </w:pPr>
            <w:r>
              <w:rPr>
                <w:color w:val="000000"/>
                <w:kern w:val="0"/>
              </w:rPr>
              <w:t>MVA</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22A22E2D">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3CEA7245">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33717E5D">
            <w:pPr>
              <w:widowControl/>
              <w:jc w:val="center"/>
              <w:rPr>
                <w:color w:val="000000"/>
                <w:kern w:val="0"/>
              </w:rPr>
            </w:pPr>
          </w:p>
        </w:tc>
      </w:tr>
      <w:tr w14:paraId="50881E94">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60897939">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567D8F63">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4902F16E">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33E0E467">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56115FCB">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7B14C4A7">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3689BE6F">
            <w:pPr>
              <w:widowControl/>
              <w:jc w:val="center"/>
              <w:rPr>
                <w:color w:val="000000"/>
                <w:kern w:val="0"/>
              </w:rPr>
            </w:pPr>
          </w:p>
        </w:tc>
      </w:tr>
      <w:tr w14:paraId="24EA2A99">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3FD88C6A">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981AC4F">
            <w:pPr>
              <w:widowControl/>
              <w:jc w:val="center"/>
              <w:rPr>
                <w:color w:val="000000"/>
                <w:kern w:val="0"/>
              </w:rPr>
            </w:pP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8312DC">
            <w:pPr>
              <w:widowControl/>
              <w:jc w:val="center"/>
              <w:rPr>
                <w:color w:val="000000"/>
                <w:kern w:val="0"/>
              </w:rPr>
            </w:pPr>
            <w:r>
              <w:rPr>
                <w:color w:val="000000"/>
                <w:kern w:val="0"/>
              </w:rPr>
              <w:t>空载励磁电流</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5F49D06B">
            <w:pPr>
              <w:widowControl/>
              <w:jc w:val="center"/>
              <w:rPr>
                <w:color w:val="000000"/>
                <w:kern w:val="0"/>
              </w:rPr>
            </w:pPr>
            <w:r>
              <w:rPr>
                <w:color w:val="000000"/>
                <w:kern w:val="0"/>
              </w:rPr>
              <w:t>A</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32B68DDD">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1D8D960F">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0DD7758E">
            <w:pPr>
              <w:widowControl/>
              <w:jc w:val="center"/>
              <w:rPr>
                <w:color w:val="000000"/>
                <w:kern w:val="0"/>
              </w:rPr>
            </w:pPr>
          </w:p>
        </w:tc>
      </w:tr>
      <w:tr w14:paraId="2B60164D">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6D49045B">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03184718">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19E1589D">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2F92FFBA">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156D1E0A">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008D86DB">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5A048653">
            <w:pPr>
              <w:widowControl/>
              <w:jc w:val="center"/>
              <w:rPr>
                <w:color w:val="000000"/>
                <w:kern w:val="0"/>
              </w:rPr>
            </w:pPr>
          </w:p>
        </w:tc>
      </w:tr>
      <w:tr w14:paraId="663BA097">
        <w:tblPrEx>
          <w:tblCellMar>
            <w:top w:w="0" w:type="dxa"/>
            <w:left w:w="108" w:type="dxa"/>
            <w:bottom w:w="0" w:type="dxa"/>
            <w:right w:w="108" w:type="dxa"/>
          </w:tblCellMar>
        </w:tblPrEx>
        <w:trPr>
          <w:trHeight w:val="300" w:hRule="atLeast"/>
        </w:trPr>
        <w:tc>
          <w:tcPr>
            <w:tcW w:w="292" w:type="pct"/>
            <w:vMerge w:val="continue"/>
            <w:tcBorders>
              <w:top w:val="nil"/>
              <w:left w:val="single" w:color="auto" w:sz="4" w:space="0"/>
              <w:bottom w:val="single" w:color="auto" w:sz="4" w:space="0"/>
              <w:right w:val="single" w:color="auto" w:sz="4" w:space="0"/>
            </w:tcBorders>
            <w:vAlign w:val="center"/>
          </w:tcPr>
          <w:p w14:paraId="101E857E">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F1DB4F7">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7B86A6E1">
            <w:pPr>
              <w:widowControl/>
              <w:jc w:val="center"/>
              <w:rPr>
                <w:color w:val="000000"/>
                <w:kern w:val="0"/>
              </w:rPr>
            </w:pPr>
            <w:r>
              <w:rPr>
                <w:color w:val="000000"/>
                <w:kern w:val="0"/>
              </w:rPr>
              <w:t>试验电压</w:t>
            </w:r>
          </w:p>
        </w:tc>
        <w:tc>
          <w:tcPr>
            <w:tcW w:w="395" w:type="pct"/>
            <w:tcBorders>
              <w:top w:val="nil"/>
              <w:left w:val="nil"/>
              <w:bottom w:val="single" w:color="auto" w:sz="4" w:space="0"/>
              <w:right w:val="single" w:color="auto" w:sz="4" w:space="0"/>
            </w:tcBorders>
            <w:shd w:val="clear" w:color="auto" w:fill="auto"/>
            <w:vAlign w:val="center"/>
          </w:tcPr>
          <w:p w14:paraId="3241166D">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vAlign w:val="center"/>
          </w:tcPr>
          <w:p w14:paraId="403F9168">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19EC8D5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2A96988">
            <w:pPr>
              <w:widowControl/>
              <w:jc w:val="center"/>
              <w:rPr>
                <w:color w:val="000000"/>
                <w:kern w:val="0"/>
              </w:rPr>
            </w:pPr>
          </w:p>
        </w:tc>
      </w:tr>
      <w:tr w14:paraId="5DC2AABD">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2041E9FC">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05D0C103">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47C03B97">
            <w:pPr>
              <w:widowControl/>
              <w:jc w:val="center"/>
              <w:rPr>
                <w:color w:val="000000"/>
                <w:kern w:val="0"/>
              </w:rPr>
            </w:pPr>
            <w:r>
              <w:rPr>
                <w:color w:val="000000"/>
                <w:kern w:val="0"/>
              </w:rPr>
              <w:t>操作顺序</w:t>
            </w:r>
          </w:p>
        </w:tc>
        <w:tc>
          <w:tcPr>
            <w:tcW w:w="395" w:type="pct"/>
            <w:tcBorders>
              <w:top w:val="nil"/>
              <w:left w:val="nil"/>
              <w:bottom w:val="single" w:color="auto" w:sz="4" w:space="0"/>
              <w:right w:val="single" w:color="auto" w:sz="4" w:space="0"/>
            </w:tcBorders>
            <w:shd w:val="clear" w:color="auto" w:fill="auto"/>
            <w:vAlign w:val="center"/>
          </w:tcPr>
          <w:p w14:paraId="3037AB6D">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2BA12080">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E01476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8398C4C">
            <w:pPr>
              <w:widowControl/>
              <w:jc w:val="center"/>
              <w:rPr>
                <w:color w:val="000000"/>
                <w:kern w:val="0"/>
              </w:rPr>
            </w:pPr>
          </w:p>
        </w:tc>
      </w:tr>
      <w:tr w14:paraId="097C48AF">
        <w:tblPrEx>
          <w:tblCellMar>
            <w:top w:w="0" w:type="dxa"/>
            <w:left w:w="108" w:type="dxa"/>
            <w:bottom w:w="0" w:type="dxa"/>
            <w:right w:w="108" w:type="dxa"/>
          </w:tblCellMar>
        </w:tblPrEx>
        <w:trPr>
          <w:trHeight w:val="555" w:hRule="atLeast"/>
        </w:trPr>
        <w:tc>
          <w:tcPr>
            <w:tcW w:w="292" w:type="pct"/>
            <w:vMerge w:val="restart"/>
            <w:tcBorders>
              <w:top w:val="nil"/>
              <w:left w:val="single" w:color="auto" w:sz="4" w:space="0"/>
              <w:bottom w:val="single" w:color="auto" w:sz="4" w:space="0"/>
              <w:right w:val="single" w:color="auto" w:sz="4" w:space="0"/>
            </w:tcBorders>
            <w:shd w:val="clear" w:color="auto" w:fill="auto"/>
            <w:noWrap/>
            <w:vAlign w:val="center"/>
          </w:tcPr>
          <w:p w14:paraId="4A83D6CE">
            <w:pPr>
              <w:widowControl/>
              <w:jc w:val="center"/>
              <w:rPr>
                <w:color w:val="000000"/>
                <w:kern w:val="0"/>
              </w:rPr>
            </w:pPr>
            <w:r>
              <w:rPr>
                <w:color w:val="000000"/>
                <w:kern w:val="0"/>
              </w:rPr>
              <w:t>23</w:t>
            </w: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117CD814">
            <w:pPr>
              <w:widowControl/>
              <w:jc w:val="center"/>
              <w:rPr>
                <w:color w:val="000000"/>
                <w:kern w:val="0"/>
              </w:rPr>
            </w:pPr>
            <w:r>
              <w:rPr>
                <w:color w:val="000000"/>
                <w:kern w:val="0"/>
              </w:rPr>
              <w:t>现场开合空载线路充电电流试验</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1ADDA36D">
            <w:pPr>
              <w:widowControl/>
              <w:jc w:val="center"/>
              <w:rPr>
                <w:color w:val="000000"/>
                <w:kern w:val="0"/>
              </w:rPr>
            </w:pPr>
            <w:r>
              <w:rPr>
                <w:color w:val="000000"/>
                <w:kern w:val="0"/>
              </w:rPr>
              <w:t>试验电流</w:t>
            </w:r>
          </w:p>
        </w:tc>
        <w:tc>
          <w:tcPr>
            <w:tcW w:w="395" w:type="pct"/>
            <w:tcBorders>
              <w:top w:val="nil"/>
              <w:left w:val="nil"/>
              <w:bottom w:val="single" w:color="auto" w:sz="4" w:space="0"/>
              <w:right w:val="single" w:color="auto" w:sz="4" w:space="0"/>
            </w:tcBorders>
            <w:shd w:val="clear" w:color="auto" w:fill="auto"/>
            <w:noWrap/>
            <w:vAlign w:val="center"/>
          </w:tcPr>
          <w:p w14:paraId="5BA06C22">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noWrap/>
            <w:vAlign w:val="center"/>
          </w:tcPr>
          <w:p w14:paraId="55EE86A7">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61919C7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F7B6170">
            <w:pPr>
              <w:widowControl/>
              <w:jc w:val="center"/>
              <w:rPr>
                <w:color w:val="000000"/>
                <w:kern w:val="0"/>
              </w:rPr>
            </w:pPr>
          </w:p>
        </w:tc>
      </w:tr>
      <w:tr w14:paraId="043A248F">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111F7DCF">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17BDE8F">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68A1B154">
            <w:pPr>
              <w:widowControl/>
              <w:jc w:val="center"/>
              <w:rPr>
                <w:color w:val="000000"/>
                <w:kern w:val="0"/>
              </w:rPr>
            </w:pPr>
            <w:r>
              <w:rPr>
                <w:color w:val="000000"/>
                <w:kern w:val="0"/>
              </w:rPr>
              <w:t>试验电压</w:t>
            </w:r>
          </w:p>
        </w:tc>
        <w:tc>
          <w:tcPr>
            <w:tcW w:w="395" w:type="pct"/>
            <w:tcBorders>
              <w:top w:val="nil"/>
              <w:left w:val="nil"/>
              <w:bottom w:val="single" w:color="auto" w:sz="4" w:space="0"/>
              <w:right w:val="single" w:color="auto" w:sz="4" w:space="0"/>
            </w:tcBorders>
            <w:shd w:val="clear" w:color="auto" w:fill="auto"/>
            <w:noWrap/>
            <w:vAlign w:val="center"/>
          </w:tcPr>
          <w:p w14:paraId="755DF586">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noWrap/>
            <w:vAlign w:val="center"/>
          </w:tcPr>
          <w:p w14:paraId="214AB52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D8C67E4">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4F81C2C">
            <w:pPr>
              <w:widowControl/>
              <w:jc w:val="center"/>
              <w:rPr>
                <w:color w:val="000000"/>
                <w:kern w:val="0"/>
              </w:rPr>
            </w:pPr>
          </w:p>
        </w:tc>
      </w:tr>
      <w:tr w14:paraId="7F36877B">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auto" w:sz="4" w:space="0"/>
              <w:right w:val="single" w:color="auto" w:sz="4" w:space="0"/>
            </w:tcBorders>
            <w:vAlign w:val="center"/>
          </w:tcPr>
          <w:p w14:paraId="7B2969FF">
            <w:pPr>
              <w:widowControl/>
              <w:jc w:val="center"/>
              <w:rPr>
                <w:color w:val="000000"/>
                <w:kern w:val="0"/>
              </w:rPr>
            </w:pPr>
          </w:p>
        </w:tc>
        <w:tc>
          <w:tcPr>
            <w:tcW w:w="583" w:type="pct"/>
            <w:vMerge w:val="restart"/>
            <w:tcBorders>
              <w:top w:val="nil"/>
              <w:left w:val="single" w:color="auto" w:sz="4" w:space="0"/>
              <w:right w:val="single" w:color="auto" w:sz="4" w:space="0"/>
            </w:tcBorders>
            <w:vAlign w:val="center"/>
          </w:tcPr>
          <w:p w14:paraId="7B158ED0">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76869916">
            <w:pPr>
              <w:widowControl/>
              <w:jc w:val="center"/>
              <w:rPr>
                <w:color w:val="000000"/>
                <w:kern w:val="0"/>
              </w:rPr>
            </w:pPr>
            <w:r>
              <w:rPr>
                <w:color w:val="000000"/>
                <w:kern w:val="0"/>
              </w:rPr>
              <w:t>试验条件</w:t>
            </w:r>
          </w:p>
        </w:tc>
        <w:tc>
          <w:tcPr>
            <w:tcW w:w="395" w:type="pct"/>
            <w:tcBorders>
              <w:top w:val="nil"/>
              <w:left w:val="nil"/>
              <w:bottom w:val="single" w:color="auto" w:sz="4" w:space="0"/>
              <w:right w:val="single" w:color="auto" w:sz="4" w:space="0"/>
            </w:tcBorders>
            <w:shd w:val="clear" w:color="auto" w:fill="auto"/>
            <w:noWrap/>
            <w:vAlign w:val="center"/>
          </w:tcPr>
          <w:p w14:paraId="113D9912">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0CD84569">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73853F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5C822289">
            <w:pPr>
              <w:widowControl/>
              <w:jc w:val="center"/>
              <w:rPr>
                <w:color w:val="000000"/>
                <w:kern w:val="0"/>
              </w:rPr>
            </w:pPr>
          </w:p>
        </w:tc>
      </w:tr>
      <w:tr w14:paraId="6988D876">
        <w:tblPrEx>
          <w:tblCellMar>
            <w:top w:w="0" w:type="dxa"/>
            <w:left w:w="108" w:type="dxa"/>
            <w:bottom w:w="0" w:type="dxa"/>
            <w:right w:w="108" w:type="dxa"/>
          </w:tblCellMar>
        </w:tblPrEx>
        <w:trPr>
          <w:trHeight w:val="300" w:hRule="atLeast"/>
        </w:trPr>
        <w:tc>
          <w:tcPr>
            <w:tcW w:w="292" w:type="pct"/>
            <w:vMerge w:val="continue"/>
            <w:tcBorders>
              <w:top w:val="nil"/>
              <w:left w:val="single" w:color="auto" w:sz="4" w:space="0"/>
              <w:bottom w:val="single" w:color="auto" w:sz="4" w:space="0"/>
              <w:right w:val="single" w:color="auto" w:sz="4" w:space="0"/>
            </w:tcBorders>
            <w:vAlign w:val="center"/>
          </w:tcPr>
          <w:p w14:paraId="0EC11E1A">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1779C16">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6F43723A">
            <w:pPr>
              <w:widowControl/>
              <w:jc w:val="center"/>
              <w:rPr>
                <w:color w:val="000000"/>
                <w:kern w:val="0"/>
              </w:rPr>
            </w:pPr>
            <w:r>
              <w:rPr>
                <w:color w:val="000000"/>
                <w:kern w:val="0"/>
              </w:rPr>
              <w:t>操作顺序</w:t>
            </w:r>
          </w:p>
        </w:tc>
        <w:tc>
          <w:tcPr>
            <w:tcW w:w="395" w:type="pct"/>
            <w:tcBorders>
              <w:top w:val="nil"/>
              <w:left w:val="nil"/>
              <w:bottom w:val="single" w:color="auto" w:sz="4" w:space="0"/>
              <w:right w:val="single" w:color="auto" w:sz="4" w:space="0"/>
            </w:tcBorders>
            <w:shd w:val="clear" w:color="auto" w:fill="auto"/>
            <w:noWrap/>
            <w:vAlign w:val="center"/>
          </w:tcPr>
          <w:p w14:paraId="70B03475">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7B03D801">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058B849F">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075E6790">
            <w:pPr>
              <w:widowControl/>
              <w:jc w:val="center"/>
              <w:rPr>
                <w:color w:val="000000"/>
                <w:kern w:val="0"/>
              </w:rPr>
            </w:pPr>
          </w:p>
        </w:tc>
      </w:tr>
      <w:tr w14:paraId="530E9FFF">
        <w:tblPrEx>
          <w:tblCellMar>
            <w:top w:w="0" w:type="dxa"/>
            <w:left w:w="108" w:type="dxa"/>
            <w:bottom w:w="0" w:type="dxa"/>
            <w:right w:w="108" w:type="dxa"/>
          </w:tblCellMar>
        </w:tblPrEx>
        <w:trPr>
          <w:trHeight w:val="1185" w:hRule="atLeast"/>
        </w:trPr>
        <w:tc>
          <w:tcPr>
            <w:tcW w:w="292" w:type="pct"/>
            <w:vMerge w:val="restart"/>
            <w:tcBorders>
              <w:top w:val="nil"/>
              <w:left w:val="single" w:color="auto" w:sz="4" w:space="0"/>
              <w:bottom w:val="single" w:color="auto" w:sz="4" w:space="0"/>
              <w:right w:val="single" w:color="auto" w:sz="4" w:space="0"/>
            </w:tcBorders>
            <w:shd w:val="clear" w:color="auto" w:fill="auto"/>
            <w:noWrap/>
            <w:vAlign w:val="center"/>
          </w:tcPr>
          <w:p w14:paraId="5F1FD739">
            <w:pPr>
              <w:widowControl/>
              <w:jc w:val="center"/>
              <w:rPr>
                <w:color w:val="000000"/>
                <w:kern w:val="0"/>
              </w:rPr>
            </w:pPr>
            <w:r>
              <w:rPr>
                <w:color w:val="000000"/>
                <w:kern w:val="0"/>
              </w:rPr>
              <w:t>24</w:t>
            </w: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6C9658F9">
            <w:pPr>
              <w:widowControl/>
              <w:jc w:val="center"/>
              <w:rPr>
                <w:color w:val="000000"/>
                <w:kern w:val="0"/>
              </w:rPr>
            </w:pPr>
            <w:r>
              <w:rPr>
                <w:color w:val="000000"/>
                <w:kern w:val="0"/>
              </w:rPr>
              <w:t>容性电流开合试验 (试验室)</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0D5654AC">
            <w:pPr>
              <w:widowControl/>
              <w:jc w:val="center"/>
              <w:rPr>
                <w:color w:val="000000"/>
                <w:kern w:val="0"/>
              </w:rPr>
            </w:pPr>
            <w:r>
              <w:rPr>
                <w:color w:val="000000"/>
                <w:kern w:val="0"/>
              </w:rPr>
              <w:t>试验电流</w:t>
            </w:r>
          </w:p>
        </w:tc>
        <w:tc>
          <w:tcPr>
            <w:tcW w:w="395" w:type="pct"/>
            <w:tcBorders>
              <w:top w:val="nil"/>
              <w:left w:val="nil"/>
              <w:bottom w:val="single" w:color="auto" w:sz="4" w:space="0"/>
              <w:right w:val="single" w:color="auto" w:sz="4" w:space="0"/>
            </w:tcBorders>
            <w:shd w:val="clear" w:color="auto" w:fill="auto"/>
            <w:noWrap/>
            <w:vAlign w:val="center"/>
          </w:tcPr>
          <w:p w14:paraId="32ADAE1D">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noWrap/>
            <w:vAlign w:val="center"/>
          </w:tcPr>
          <w:p w14:paraId="5525908E">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8BB15E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C663E09">
            <w:pPr>
              <w:widowControl/>
              <w:jc w:val="center"/>
              <w:rPr>
                <w:color w:val="000000"/>
                <w:kern w:val="0"/>
              </w:rPr>
            </w:pPr>
          </w:p>
        </w:tc>
      </w:tr>
      <w:tr w14:paraId="6367E3D7">
        <w:tblPrEx>
          <w:tblCellMar>
            <w:top w:w="0" w:type="dxa"/>
            <w:left w:w="108" w:type="dxa"/>
            <w:bottom w:w="0" w:type="dxa"/>
            <w:right w:w="108" w:type="dxa"/>
          </w:tblCellMar>
        </w:tblPrEx>
        <w:trPr>
          <w:trHeight w:val="300" w:hRule="atLeast"/>
        </w:trPr>
        <w:tc>
          <w:tcPr>
            <w:tcW w:w="292" w:type="pct"/>
            <w:vMerge w:val="continue"/>
            <w:tcBorders>
              <w:top w:val="nil"/>
              <w:left w:val="single" w:color="auto" w:sz="4" w:space="0"/>
              <w:bottom w:val="single" w:color="auto" w:sz="4" w:space="0"/>
              <w:right w:val="single" w:color="auto" w:sz="4" w:space="0"/>
            </w:tcBorders>
            <w:vAlign w:val="center"/>
          </w:tcPr>
          <w:p w14:paraId="3255DC86">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7FE1504C">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0A8954D1">
            <w:pPr>
              <w:widowControl/>
              <w:jc w:val="center"/>
              <w:rPr>
                <w:color w:val="000000"/>
                <w:kern w:val="0"/>
              </w:rPr>
            </w:pPr>
            <w:r>
              <w:rPr>
                <w:color w:val="000000"/>
                <w:kern w:val="0"/>
              </w:rPr>
              <w:t>试验电压</w:t>
            </w:r>
          </w:p>
        </w:tc>
        <w:tc>
          <w:tcPr>
            <w:tcW w:w="395" w:type="pct"/>
            <w:tcBorders>
              <w:top w:val="nil"/>
              <w:left w:val="nil"/>
              <w:bottom w:val="single" w:color="auto" w:sz="4" w:space="0"/>
              <w:right w:val="single" w:color="auto" w:sz="4" w:space="0"/>
            </w:tcBorders>
            <w:shd w:val="clear" w:color="auto" w:fill="auto"/>
            <w:noWrap/>
            <w:vAlign w:val="center"/>
          </w:tcPr>
          <w:p w14:paraId="3F261E54">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noWrap/>
            <w:vAlign w:val="center"/>
          </w:tcPr>
          <w:p w14:paraId="3497661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D99B2D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0010A2F">
            <w:pPr>
              <w:widowControl/>
              <w:jc w:val="center"/>
              <w:rPr>
                <w:color w:val="000000"/>
                <w:kern w:val="0"/>
              </w:rPr>
            </w:pPr>
          </w:p>
        </w:tc>
      </w:tr>
      <w:tr w14:paraId="5EFB6C34">
        <w:tblPrEx>
          <w:tblCellMar>
            <w:top w:w="0" w:type="dxa"/>
            <w:left w:w="108" w:type="dxa"/>
            <w:bottom w:w="0" w:type="dxa"/>
            <w:right w:w="108" w:type="dxa"/>
          </w:tblCellMar>
        </w:tblPrEx>
        <w:trPr>
          <w:trHeight w:val="1545" w:hRule="atLeast"/>
        </w:trPr>
        <w:tc>
          <w:tcPr>
            <w:tcW w:w="292" w:type="pct"/>
            <w:vMerge w:val="continue"/>
            <w:tcBorders>
              <w:top w:val="nil"/>
              <w:left w:val="single" w:color="auto" w:sz="4" w:space="0"/>
              <w:bottom w:val="single" w:color="auto" w:sz="4" w:space="0"/>
              <w:right w:val="single" w:color="auto" w:sz="4" w:space="0"/>
            </w:tcBorders>
            <w:vAlign w:val="center"/>
          </w:tcPr>
          <w:p w14:paraId="781E3711">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1C5658A0">
            <w:pPr>
              <w:widowControl/>
              <w:jc w:val="center"/>
              <w:rPr>
                <w:color w:val="000000"/>
                <w:kern w:val="0"/>
              </w:rPr>
            </w:pP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25ED125">
            <w:pPr>
              <w:widowControl/>
              <w:jc w:val="center"/>
              <w:rPr>
                <w:color w:val="000000"/>
                <w:kern w:val="0"/>
              </w:rPr>
            </w:pPr>
            <w:r>
              <w:rPr>
                <w:color w:val="000000"/>
                <w:kern w:val="0"/>
              </w:rPr>
              <w:t>操作顺序</w:t>
            </w:r>
          </w:p>
        </w:tc>
        <w:tc>
          <w:tcPr>
            <w:tcW w:w="395" w:type="pct"/>
            <w:tcBorders>
              <w:top w:val="nil"/>
              <w:left w:val="nil"/>
              <w:bottom w:val="single" w:color="auto" w:sz="4" w:space="0"/>
              <w:right w:val="single" w:color="auto" w:sz="4" w:space="0"/>
            </w:tcBorders>
            <w:shd w:val="clear" w:color="auto" w:fill="auto"/>
            <w:noWrap/>
            <w:vAlign w:val="center"/>
          </w:tcPr>
          <w:p w14:paraId="0791D984">
            <w:pPr>
              <w:widowControl/>
              <w:jc w:val="center"/>
              <w:rPr>
                <w:color w:val="000000"/>
                <w:kern w:val="0"/>
              </w:rPr>
            </w:pPr>
            <w:r>
              <w:rPr>
                <w:color w:val="000000"/>
                <w:kern w:val="0"/>
              </w:rPr>
              <w:t>C1 级</w:t>
            </w:r>
          </w:p>
        </w:tc>
        <w:tc>
          <w:tcPr>
            <w:tcW w:w="1462" w:type="pct"/>
            <w:tcBorders>
              <w:top w:val="nil"/>
              <w:left w:val="nil"/>
              <w:bottom w:val="single" w:color="auto" w:sz="4" w:space="0"/>
              <w:right w:val="single" w:color="auto" w:sz="4" w:space="0"/>
            </w:tcBorders>
            <w:shd w:val="clear" w:color="auto" w:fill="auto"/>
            <w:noWrap/>
            <w:vAlign w:val="center"/>
          </w:tcPr>
          <w:p w14:paraId="7828108D">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796CC0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7903E33">
            <w:pPr>
              <w:widowControl/>
              <w:jc w:val="center"/>
              <w:rPr>
                <w:color w:val="000000"/>
                <w:kern w:val="0"/>
              </w:rPr>
            </w:pPr>
          </w:p>
        </w:tc>
      </w:tr>
      <w:tr w14:paraId="788B6EA7">
        <w:tblPrEx>
          <w:tblCellMar>
            <w:top w:w="0" w:type="dxa"/>
            <w:left w:w="108" w:type="dxa"/>
            <w:bottom w:w="0" w:type="dxa"/>
            <w:right w:w="108" w:type="dxa"/>
          </w:tblCellMar>
        </w:tblPrEx>
        <w:trPr>
          <w:trHeight w:val="615" w:hRule="atLeast"/>
        </w:trPr>
        <w:tc>
          <w:tcPr>
            <w:tcW w:w="292" w:type="pct"/>
            <w:vMerge w:val="continue"/>
            <w:tcBorders>
              <w:top w:val="nil"/>
              <w:left w:val="single" w:color="auto" w:sz="4" w:space="0"/>
              <w:bottom w:val="single" w:color="auto" w:sz="4" w:space="0"/>
              <w:right w:val="single" w:color="auto" w:sz="4" w:space="0"/>
            </w:tcBorders>
            <w:vAlign w:val="center"/>
          </w:tcPr>
          <w:p w14:paraId="25A78222">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54D2FA5">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2526D47C">
            <w:pPr>
              <w:widowControl/>
              <w:jc w:val="center"/>
              <w:rPr>
                <w:color w:val="000000"/>
                <w:kern w:val="0"/>
              </w:rPr>
            </w:pPr>
          </w:p>
        </w:tc>
        <w:tc>
          <w:tcPr>
            <w:tcW w:w="395" w:type="pct"/>
            <w:tcBorders>
              <w:top w:val="nil"/>
              <w:left w:val="nil"/>
              <w:bottom w:val="single" w:color="auto" w:sz="4" w:space="0"/>
              <w:right w:val="single" w:color="auto" w:sz="4" w:space="0"/>
            </w:tcBorders>
            <w:shd w:val="clear" w:color="auto" w:fill="auto"/>
            <w:noWrap/>
            <w:vAlign w:val="center"/>
          </w:tcPr>
          <w:p w14:paraId="49A0DCB2">
            <w:pPr>
              <w:widowControl/>
              <w:jc w:val="center"/>
              <w:rPr>
                <w:color w:val="000000"/>
                <w:kern w:val="0"/>
              </w:rPr>
            </w:pPr>
            <w:r>
              <w:rPr>
                <w:color w:val="000000"/>
                <w:kern w:val="0"/>
              </w:rPr>
              <w:t>C2 级</w:t>
            </w:r>
          </w:p>
        </w:tc>
        <w:tc>
          <w:tcPr>
            <w:tcW w:w="1462" w:type="pct"/>
            <w:tcBorders>
              <w:top w:val="nil"/>
              <w:left w:val="nil"/>
              <w:bottom w:val="single" w:color="auto" w:sz="4" w:space="0"/>
              <w:right w:val="single" w:color="auto" w:sz="4" w:space="0"/>
            </w:tcBorders>
            <w:shd w:val="clear" w:color="auto" w:fill="auto"/>
            <w:noWrap/>
            <w:vAlign w:val="center"/>
          </w:tcPr>
          <w:p w14:paraId="2D7D729D">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3D734D0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0E77C700">
            <w:pPr>
              <w:widowControl/>
              <w:jc w:val="center"/>
              <w:rPr>
                <w:color w:val="000000"/>
                <w:kern w:val="0"/>
              </w:rPr>
            </w:pPr>
          </w:p>
        </w:tc>
      </w:tr>
      <w:tr w14:paraId="580098D2">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bottom w:val="single" w:color="auto" w:sz="4" w:space="0"/>
              <w:right w:val="single" w:color="auto" w:sz="4" w:space="0"/>
            </w:tcBorders>
            <w:shd w:val="clear" w:color="auto" w:fill="auto"/>
            <w:noWrap/>
            <w:vAlign w:val="center"/>
          </w:tcPr>
          <w:p w14:paraId="3D9386F9">
            <w:pPr>
              <w:widowControl/>
              <w:jc w:val="center"/>
              <w:rPr>
                <w:color w:val="000000"/>
                <w:kern w:val="0"/>
              </w:rPr>
            </w:pPr>
            <w:r>
              <w:rPr>
                <w:color w:val="000000"/>
                <w:kern w:val="0"/>
              </w:rPr>
              <w:t>25</w:t>
            </w: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6223BA57">
            <w:pPr>
              <w:widowControl/>
              <w:jc w:val="center"/>
              <w:rPr>
                <w:color w:val="000000"/>
                <w:kern w:val="0"/>
              </w:rPr>
            </w:pPr>
            <w:r>
              <w:rPr>
                <w:color w:val="000000"/>
                <w:kern w:val="0"/>
              </w:rPr>
              <w:t>近区故障条件下的开合能力</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21A8E40F">
            <w:pPr>
              <w:widowControl/>
              <w:jc w:val="center"/>
              <w:rPr>
                <w:color w:val="000000"/>
                <w:kern w:val="0"/>
              </w:rPr>
            </w:pPr>
            <w:r>
              <w:rPr>
                <w:color w:val="000000"/>
                <w:kern w:val="0"/>
              </w:rPr>
              <w:t>L90</w:t>
            </w:r>
          </w:p>
        </w:tc>
        <w:tc>
          <w:tcPr>
            <w:tcW w:w="395" w:type="pct"/>
            <w:tcBorders>
              <w:top w:val="nil"/>
              <w:left w:val="nil"/>
              <w:bottom w:val="single" w:color="auto" w:sz="4" w:space="0"/>
              <w:right w:val="single" w:color="auto" w:sz="4" w:space="0"/>
            </w:tcBorders>
            <w:shd w:val="clear" w:color="auto" w:fill="auto"/>
            <w:noWrap/>
            <w:vAlign w:val="center"/>
          </w:tcPr>
          <w:p w14:paraId="23ECFEE5">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noWrap/>
            <w:vAlign w:val="center"/>
          </w:tcPr>
          <w:p w14:paraId="4BE6BE76">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374AD88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57155EF1">
            <w:pPr>
              <w:widowControl/>
              <w:jc w:val="center"/>
              <w:rPr>
                <w:color w:val="000000"/>
                <w:kern w:val="0"/>
              </w:rPr>
            </w:pPr>
          </w:p>
        </w:tc>
      </w:tr>
      <w:tr w14:paraId="7BC4BA81">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606C5A2E">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557A25C3">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330B5CC4">
            <w:pPr>
              <w:widowControl/>
              <w:jc w:val="center"/>
              <w:rPr>
                <w:color w:val="000000"/>
                <w:kern w:val="0"/>
              </w:rPr>
            </w:pPr>
            <w:r>
              <w:rPr>
                <w:color w:val="000000"/>
                <w:kern w:val="0"/>
              </w:rPr>
              <w:t>L75</w:t>
            </w:r>
          </w:p>
        </w:tc>
        <w:tc>
          <w:tcPr>
            <w:tcW w:w="395" w:type="pct"/>
            <w:tcBorders>
              <w:top w:val="nil"/>
              <w:left w:val="nil"/>
              <w:bottom w:val="single" w:color="auto" w:sz="4" w:space="0"/>
              <w:right w:val="single" w:color="auto" w:sz="4" w:space="0"/>
            </w:tcBorders>
            <w:shd w:val="clear" w:color="auto" w:fill="auto"/>
            <w:noWrap/>
            <w:vAlign w:val="center"/>
          </w:tcPr>
          <w:p w14:paraId="4495DE03">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noWrap/>
            <w:vAlign w:val="center"/>
          </w:tcPr>
          <w:p w14:paraId="47DA8975">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1DB060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C3496FA">
            <w:pPr>
              <w:widowControl/>
              <w:jc w:val="center"/>
              <w:rPr>
                <w:color w:val="000000"/>
                <w:kern w:val="0"/>
              </w:rPr>
            </w:pPr>
          </w:p>
        </w:tc>
      </w:tr>
      <w:tr w14:paraId="59AACE4A">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auto" w:sz="4" w:space="0"/>
              <w:right w:val="single" w:color="auto" w:sz="4" w:space="0"/>
            </w:tcBorders>
            <w:vAlign w:val="center"/>
          </w:tcPr>
          <w:p w14:paraId="5C01C2A9">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3159BCB3">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083DA790">
            <w:pPr>
              <w:widowControl/>
              <w:jc w:val="center"/>
              <w:rPr>
                <w:color w:val="000000"/>
                <w:kern w:val="0"/>
              </w:rPr>
            </w:pPr>
            <w:r>
              <w:rPr>
                <w:color w:val="000000"/>
                <w:kern w:val="0"/>
              </w:rPr>
              <w:t>L60</w:t>
            </w:r>
          </w:p>
        </w:tc>
        <w:tc>
          <w:tcPr>
            <w:tcW w:w="395" w:type="pct"/>
            <w:tcBorders>
              <w:top w:val="nil"/>
              <w:left w:val="nil"/>
              <w:bottom w:val="single" w:color="auto" w:sz="4" w:space="0"/>
              <w:right w:val="single" w:color="auto" w:sz="4" w:space="0"/>
            </w:tcBorders>
            <w:shd w:val="clear" w:color="auto" w:fill="auto"/>
            <w:noWrap/>
            <w:vAlign w:val="center"/>
          </w:tcPr>
          <w:p w14:paraId="1C4252F8">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noWrap/>
            <w:vAlign w:val="center"/>
          </w:tcPr>
          <w:p w14:paraId="68C13DE7">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D414A1F">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CAC645C">
            <w:pPr>
              <w:widowControl/>
              <w:jc w:val="center"/>
              <w:rPr>
                <w:color w:val="000000"/>
                <w:kern w:val="0"/>
              </w:rPr>
            </w:pPr>
          </w:p>
        </w:tc>
      </w:tr>
      <w:tr w14:paraId="6C21B1C7">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auto" w:sz="4" w:space="0"/>
              <w:right w:val="single" w:color="auto" w:sz="4" w:space="0"/>
            </w:tcBorders>
            <w:vAlign w:val="center"/>
          </w:tcPr>
          <w:p w14:paraId="2CC9B3BD">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173BC002">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51496CDE">
            <w:pPr>
              <w:widowControl/>
              <w:jc w:val="center"/>
              <w:rPr>
                <w:color w:val="000000"/>
                <w:kern w:val="0"/>
              </w:rPr>
            </w:pPr>
            <w:r>
              <w:rPr>
                <w:color w:val="000000"/>
                <w:kern w:val="0"/>
              </w:rPr>
              <w:t>操作顺序</w:t>
            </w:r>
          </w:p>
        </w:tc>
        <w:tc>
          <w:tcPr>
            <w:tcW w:w="395" w:type="pct"/>
            <w:tcBorders>
              <w:top w:val="nil"/>
              <w:left w:val="nil"/>
              <w:bottom w:val="single" w:color="auto" w:sz="4" w:space="0"/>
              <w:right w:val="single" w:color="auto" w:sz="4" w:space="0"/>
            </w:tcBorders>
            <w:shd w:val="clear" w:color="auto" w:fill="auto"/>
            <w:noWrap/>
            <w:vAlign w:val="center"/>
          </w:tcPr>
          <w:p w14:paraId="44E82A98">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32A549F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F97BA4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43B6F70A">
            <w:pPr>
              <w:widowControl/>
              <w:jc w:val="center"/>
              <w:rPr>
                <w:color w:val="000000"/>
                <w:kern w:val="0"/>
              </w:rPr>
            </w:pPr>
          </w:p>
        </w:tc>
      </w:tr>
      <w:tr w14:paraId="3E3A5BB7">
        <w:tblPrEx>
          <w:tblCellMar>
            <w:top w:w="0" w:type="dxa"/>
            <w:left w:w="108" w:type="dxa"/>
            <w:bottom w:w="0" w:type="dxa"/>
            <w:right w:w="108" w:type="dxa"/>
          </w:tblCellMar>
        </w:tblPrEx>
        <w:trPr>
          <w:trHeight w:val="285" w:hRule="atLeast"/>
        </w:trPr>
        <w:tc>
          <w:tcPr>
            <w:tcW w:w="292" w:type="pct"/>
            <w:vMerge w:val="restart"/>
            <w:tcBorders>
              <w:top w:val="nil"/>
              <w:left w:val="single" w:color="auto" w:sz="4" w:space="0"/>
              <w:bottom w:val="single" w:color="auto" w:sz="4" w:space="0"/>
              <w:right w:val="single" w:color="auto" w:sz="4" w:space="0"/>
            </w:tcBorders>
            <w:shd w:val="clear" w:color="auto" w:fill="auto"/>
            <w:noWrap/>
            <w:vAlign w:val="center"/>
          </w:tcPr>
          <w:p w14:paraId="624B8B01">
            <w:pPr>
              <w:widowControl/>
              <w:jc w:val="center"/>
              <w:rPr>
                <w:color w:val="000000"/>
                <w:kern w:val="0"/>
              </w:rPr>
            </w:pPr>
            <w:r>
              <w:rPr>
                <w:color w:val="000000"/>
                <w:kern w:val="0"/>
              </w:rPr>
              <w:t>26</w:t>
            </w: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56922103">
            <w:pPr>
              <w:widowControl/>
              <w:jc w:val="center"/>
              <w:rPr>
                <w:color w:val="000000"/>
                <w:kern w:val="0"/>
              </w:rPr>
            </w:pPr>
            <w:r>
              <w:rPr>
                <w:color w:val="000000"/>
                <w:kern w:val="0"/>
              </w:rPr>
              <w:t>失步关合和开断 能力</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4E47505D">
            <w:pPr>
              <w:widowControl/>
              <w:jc w:val="center"/>
              <w:rPr>
                <w:color w:val="000000"/>
                <w:kern w:val="0"/>
              </w:rPr>
            </w:pPr>
            <w:r>
              <w:rPr>
                <w:color w:val="000000"/>
                <w:kern w:val="0"/>
              </w:rPr>
              <w:t>开断电流</w:t>
            </w:r>
          </w:p>
        </w:tc>
        <w:tc>
          <w:tcPr>
            <w:tcW w:w="395" w:type="pct"/>
            <w:tcBorders>
              <w:top w:val="nil"/>
              <w:left w:val="nil"/>
              <w:bottom w:val="single" w:color="auto" w:sz="4" w:space="0"/>
              <w:right w:val="single" w:color="auto" w:sz="4" w:space="0"/>
            </w:tcBorders>
            <w:shd w:val="clear" w:color="auto" w:fill="auto"/>
            <w:noWrap/>
            <w:vAlign w:val="center"/>
          </w:tcPr>
          <w:p w14:paraId="238EB8C0">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noWrap/>
            <w:vAlign w:val="center"/>
          </w:tcPr>
          <w:p w14:paraId="6A4DD5FD">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6D6482C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4097E149">
            <w:pPr>
              <w:widowControl/>
              <w:jc w:val="center"/>
              <w:rPr>
                <w:color w:val="000000"/>
                <w:kern w:val="0"/>
              </w:rPr>
            </w:pPr>
          </w:p>
        </w:tc>
      </w:tr>
      <w:tr w14:paraId="64EA6D2A">
        <w:tblPrEx>
          <w:tblCellMar>
            <w:top w:w="0" w:type="dxa"/>
            <w:left w:w="108" w:type="dxa"/>
            <w:bottom w:w="0" w:type="dxa"/>
            <w:right w:w="108" w:type="dxa"/>
          </w:tblCellMar>
        </w:tblPrEx>
        <w:trPr>
          <w:trHeight w:val="330" w:hRule="atLeast"/>
        </w:trPr>
        <w:tc>
          <w:tcPr>
            <w:tcW w:w="292" w:type="pct"/>
            <w:vMerge w:val="continue"/>
            <w:tcBorders>
              <w:top w:val="nil"/>
              <w:left w:val="single" w:color="auto" w:sz="4" w:space="0"/>
              <w:bottom w:val="single" w:color="auto" w:sz="4" w:space="0"/>
              <w:right w:val="single" w:color="auto" w:sz="4" w:space="0"/>
            </w:tcBorders>
            <w:vAlign w:val="center"/>
          </w:tcPr>
          <w:p w14:paraId="68C346BD">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10E5DECA">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57AB8FC9">
            <w:pPr>
              <w:widowControl/>
              <w:jc w:val="center"/>
              <w:rPr>
                <w:color w:val="000000"/>
                <w:kern w:val="0"/>
              </w:rPr>
            </w:pPr>
            <w:r>
              <w:rPr>
                <w:color w:val="000000"/>
                <w:kern w:val="0"/>
              </w:rPr>
              <w:t>试验电压</w:t>
            </w:r>
          </w:p>
        </w:tc>
        <w:tc>
          <w:tcPr>
            <w:tcW w:w="395" w:type="pct"/>
            <w:tcBorders>
              <w:top w:val="nil"/>
              <w:left w:val="nil"/>
              <w:bottom w:val="single" w:color="auto" w:sz="4" w:space="0"/>
              <w:right w:val="single" w:color="auto" w:sz="4" w:space="0"/>
            </w:tcBorders>
            <w:shd w:val="clear" w:color="auto" w:fill="auto"/>
            <w:noWrap/>
            <w:vAlign w:val="center"/>
          </w:tcPr>
          <w:p w14:paraId="6D8BC6B6">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noWrap/>
            <w:vAlign w:val="center"/>
          </w:tcPr>
          <w:p w14:paraId="0F596598">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0981669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FC43D86">
            <w:pPr>
              <w:widowControl/>
              <w:jc w:val="center"/>
              <w:rPr>
                <w:color w:val="000000"/>
                <w:kern w:val="0"/>
              </w:rPr>
            </w:pPr>
          </w:p>
        </w:tc>
      </w:tr>
      <w:tr w14:paraId="63436BFE">
        <w:tblPrEx>
          <w:tblCellMar>
            <w:top w:w="0" w:type="dxa"/>
            <w:left w:w="108" w:type="dxa"/>
            <w:bottom w:w="0" w:type="dxa"/>
            <w:right w:w="108" w:type="dxa"/>
          </w:tblCellMar>
        </w:tblPrEx>
        <w:trPr>
          <w:trHeight w:val="585" w:hRule="atLeast"/>
        </w:trPr>
        <w:tc>
          <w:tcPr>
            <w:tcW w:w="292" w:type="pct"/>
            <w:vMerge w:val="continue"/>
            <w:tcBorders>
              <w:top w:val="nil"/>
              <w:left w:val="single" w:color="auto" w:sz="4" w:space="0"/>
              <w:bottom w:val="single" w:color="auto" w:sz="4" w:space="0"/>
              <w:right w:val="single" w:color="auto" w:sz="4" w:space="0"/>
            </w:tcBorders>
            <w:vAlign w:val="center"/>
          </w:tcPr>
          <w:p w14:paraId="46E3CC05">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3CA63CB1">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4883ABC5">
            <w:pPr>
              <w:widowControl/>
              <w:jc w:val="center"/>
              <w:rPr>
                <w:color w:val="000000"/>
                <w:kern w:val="0"/>
              </w:rPr>
            </w:pPr>
            <w:r>
              <w:rPr>
                <w:color w:val="000000"/>
                <w:kern w:val="0"/>
              </w:rPr>
              <w:t>操作顺序</w:t>
            </w:r>
          </w:p>
        </w:tc>
        <w:tc>
          <w:tcPr>
            <w:tcW w:w="395" w:type="pct"/>
            <w:tcBorders>
              <w:top w:val="nil"/>
              <w:left w:val="nil"/>
              <w:bottom w:val="single" w:color="auto" w:sz="4" w:space="0"/>
              <w:right w:val="single" w:color="auto" w:sz="4" w:space="0"/>
            </w:tcBorders>
            <w:shd w:val="clear" w:color="auto" w:fill="auto"/>
            <w:noWrap/>
            <w:vAlign w:val="center"/>
          </w:tcPr>
          <w:p w14:paraId="58A7EE7C">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250E1F1F">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6EBD4AAF">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84E1550">
            <w:pPr>
              <w:widowControl/>
              <w:jc w:val="center"/>
              <w:rPr>
                <w:color w:val="000000"/>
                <w:kern w:val="0"/>
              </w:rPr>
            </w:pPr>
          </w:p>
        </w:tc>
      </w:tr>
      <w:tr w14:paraId="0A50D91D">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bottom w:val="single" w:color="auto" w:sz="4" w:space="0"/>
              <w:right w:val="single" w:color="auto" w:sz="4" w:space="0"/>
            </w:tcBorders>
            <w:shd w:val="clear" w:color="auto" w:fill="auto"/>
            <w:noWrap/>
            <w:vAlign w:val="center"/>
          </w:tcPr>
          <w:p w14:paraId="18E3B84C">
            <w:pPr>
              <w:widowControl/>
              <w:jc w:val="center"/>
              <w:rPr>
                <w:color w:val="000000"/>
                <w:kern w:val="0"/>
              </w:rPr>
            </w:pPr>
            <w:r>
              <w:rPr>
                <w:color w:val="000000"/>
                <w:kern w:val="0"/>
              </w:rPr>
              <w:t>27</w:t>
            </w: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40FDAA75">
            <w:pPr>
              <w:widowControl/>
              <w:jc w:val="center"/>
              <w:rPr>
                <w:color w:val="000000"/>
                <w:kern w:val="0"/>
              </w:rPr>
            </w:pPr>
            <w:r>
              <w:rPr>
                <w:color w:val="000000"/>
                <w:kern w:val="0"/>
              </w:rPr>
              <w:t>SF6气体压力（表压，20℃）</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1ED3A128">
            <w:pPr>
              <w:widowControl/>
              <w:jc w:val="center"/>
              <w:rPr>
                <w:color w:val="000000"/>
                <w:kern w:val="0"/>
              </w:rPr>
            </w:pPr>
            <w:r>
              <w:rPr>
                <w:color w:val="000000"/>
                <w:kern w:val="0"/>
              </w:rPr>
              <w:t>最高</w:t>
            </w:r>
          </w:p>
        </w:tc>
        <w:tc>
          <w:tcPr>
            <w:tcW w:w="395" w:type="pct"/>
            <w:vMerge w:val="restart"/>
            <w:tcBorders>
              <w:top w:val="nil"/>
              <w:left w:val="single" w:color="auto" w:sz="4" w:space="0"/>
              <w:bottom w:val="single" w:color="auto" w:sz="4" w:space="0"/>
              <w:right w:val="single" w:color="auto" w:sz="4" w:space="0"/>
            </w:tcBorders>
            <w:shd w:val="clear" w:color="auto" w:fill="auto"/>
            <w:noWrap/>
            <w:vAlign w:val="center"/>
          </w:tcPr>
          <w:p w14:paraId="3B5F2697">
            <w:pPr>
              <w:widowControl/>
              <w:jc w:val="center"/>
              <w:rPr>
                <w:color w:val="000000"/>
                <w:kern w:val="0"/>
              </w:rPr>
            </w:pPr>
            <w:r>
              <w:rPr>
                <w:color w:val="000000"/>
                <w:kern w:val="0"/>
              </w:rPr>
              <w:t>MPa</w:t>
            </w:r>
          </w:p>
        </w:tc>
        <w:tc>
          <w:tcPr>
            <w:tcW w:w="1462" w:type="pct"/>
            <w:tcBorders>
              <w:top w:val="nil"/>
              <w:left w:val="nil"/>
              <w:bottom w:val="single" w:color="auto" w:sz="4" w:space="0"/>
              <w:right w:val="single" w:color="auto" w:sz="4" w:space="0"/>
            </w:tcBorders>
            <w:shd w:val="clear" w:color="auto" w:fill="auto"/>
            <w:noWrap/>
            <w:vAlign w:val="center"/>
          </w:tcPr>
          <w:p w14:paraId="0F186DDC">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0825914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3567DCE">
            <w:pPr>
              <w:widowControl/>
              <w:jc w:val="center"/>
              <w:rPr>
                <w:color w:val="000000"/>
                <w:kern w:val="0"/>
              </w:rPr>
            </w:pPr>
          </w:p>
        </w:tc>
      </w:tr>
      <w:tr w14:paraId="05618DDF">
        <w:tblPrEx>
          <w:tblCellMar>
            <w:top w:w="0" w:type="dxa"/>
            <w:left w:w="108" w:type="dxa"/>
            <w:bottom w:w="0" w:type="dxa"/>
            <w:right w:w="108" w:type="dxa"/>
          </w:tblCellMar>
        </w:tblPrEx>
        <w:trPr>
          <w:trHeight w:val="330" w:hRule="atLeast"/>
        </w:trPr>
        <w:tc>
          <w:tcPr>
            <w:tcW w:w="292" w:type="pct"/>
            <w:vMerge w:val="continue"/>
            <w:tcBorders>
              <w:top w:val="nil"/>
              <w:left w:val="single" w:color="auto" w:sz="4" w:space="0"/>
              <w:bottom w:val="single" w:color="auto" w:sz="4" w:space="0"/>
              <w:right w:val="single" w:color="auto" w:sz="4" w:space="0"/>
            </w:tcBorders>
            <w:vAlign w:val="center"/>
          </w:tcPr>
          <w:p w14:paraId="3574BBF2">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AE8FEBD">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3D9528F3">
            <w:pPr>
              <w:widowControl/>
              <w:jc w:val="center"/>
              <w:rPr>
                <w:color w:val="000000"/>
                <w:kern w:val="0"/>
              </w:rPr>
            </w:pPr>
            <w:r>
              <w:rPr>
                <w:color w:val="000000"/>
                <w:kern w:val="0"/>
              </w:rPr>
              <w:t>额定</w:t>
            </w:r>
          </w:p>
        </w:tc>
        <w:tc>
          <w:tcPr>
            <w:tcW w:w="395" w:type="pct"/>
            <w:vMerge w:val="continue"/>
            <w:tcBorders>
              <w:top w:val="nil"/>
              <w:left w:val="single" w:color="auto" w:sz="4" w:space="0"/>
              <w:bottom w:val="single" w:color="auto" w:sz="4" w:space="0"/>
              <w:right w:val="single" w:color="auto" w:sz="4" w:space="0"/>
            </w:tcBorders>
            <w:vAlign w:val="center"/>
          </w:tcPr>
          <w:p w14:paraId="2792C69B">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5D02F56C">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61A1175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9E5DC8F">
            <w:pPr>
              <w:widowControl/>
              <w:jc w:val="center"/>
              <w:rPr>
                <w:color w:val="000000"/>
                <w:kern w:val="0"/>
              </w:rPr>
            </w:pPr>
          </w:p>
        </w:tc>
      </w:tr>
      <w:tr w14:paraId="686639FE">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69110751">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F147B04">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76FD5CFC">
            <w:pPr>
              <w:widowControl/>
              <w:jc w:val="center"/>
              <w:rPr>
                <w:color w:val="000000"/>
                <w:kern w:val="0"/>
              </w:rPr>
            </w:pPr>
            <w:r>
              <w:rPr>
                <w:color w:val="000000"/>
                <w:kern w:val="0"/>
              </w:rPr>
              <w:t>最低</w:t>
            </w:r>
          </w:p>
        </w:tc>
        <w:tc>
          <w:tcPr>
            <w:tcW w:w="395" w:type="pct"/>
            <w:vMerge w:val="continue"/>
            <w:tcBorders>
              <w:top w:val="nil"/>
              <w:left w:val="single" w:color="auto" w:sz="4" w:space="0"/>
              <w:bottom w:val="single" w:color="auto" w:sz="4" w:space="0"/>
              <w:right w:val="single" w:color="auto" w:sz="4" w:space="0"/>
            </w:tcBorders>
            <w:vAlign w:val="center"/>
          </w:tcPr>
          <w:p w14:paraId="337851BE">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02B8AB30">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2A42005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FA50E23">
            <w:pPr>
              <w:widowControl/>
              <w:jc w:val="center"/>
              <w:rPr>
                <w:color w:val="000000"/>
                <w:kern w:val="0"/>
              </w:rPr>
            </w:pPr>
          </w:p>
        </w:tc>
      </w:tr>
      <w:tr w14:paraId="551EECE1">
        <w:tblPrEx>
          <w:tblCellMar>
            <w:top w:w="0" w:type="dxa"/>
            <w:left w:w="108" w:type="dxa"/>
            <w:bottom w:w="0" w:type="dxa"/>
            <w:right w:w="108" w:type="dxa"/>
          </w:tblCellMar>
        </w:tblPrEx>
        <w:trPr>
          <w:trHeight w:val="615"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21BB794F">
            <w:pPr>
              <w:widowControl/>
              <w:jc w:val="center"/>
              <w:rPr>
                <w:color w:val="000000"/>
                <w:kern w:val="0"/>
              </w:rPr>
            </w:pPr>
            <w:r>
              <w:rPr>
                <w:color w:val="000000"/>
                <w:kern w:val="0"/>
              </w:rPr>
              <w:t>28</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631F1D1B">
            <w:pPr>
              <w:widowControl/>
              <w:jc w:val="center"/>
              <w:rPr>
                <w:color w:val="000000"/>
                <w:kern w:val="0"/>
              </w:rPr>
            </w:pPr>
            <w:r>
              <w:rPr>
                <w:color w:val="000000"/>
                <w:kern w:val="0"/>
              </w:rPr>
              <w:t>报警压力（表压，20℃）</w:t>
            </w:r>
          </w:p>
        </w:tc>
        <w:tc>
          <w:tcPr>
            <w:tcW w:w="395" w:type="pct"/>
            <w:tcBorders>
              <w:top w:val="nil"/>
              <w:left w:val="nil"/>
              <w:bottom w:val="single" w:color="auto" w:sz="4" w:space="0"/>
              <w:right w:val="single" w:color="auto" w:sz="4" w:space="0"/>
            </w:tcBorders>
            <w:shd w:val="clear" w:color="auto" w:fill="auto"/>
            <w:noWrap/>
            <w:vAlign w:val="center"/>
          </w:tcPr>
          <w:p w14:paraId="4EB03F46">
            <w:pPr>
              <w:widowControl/>
              <w:jc w:val="center"/>
              <w:rPr>
                <w:color w:val="000000"/>
                <w:kern w:val="0"/>
              </w:rPr>
            </w:pPr>
            <w:r>
              <w:rPr>
                <w:color w:val="000000"/>
                <w:kern w:val="0"/>
              </w:rPr>
              <w:t>MPa</w:t>
            </w:r>
          </w:p>
        </w:tc>
        <w:tc>
          <w:tcPr>
            <w:tcW w:w="1462" w:type="pct"/>
            <w:tcBorders>
              <w:top w:val="nil"/>
              <w:left w:val="nil"/>
              <w:bottom w:val="single" w:color="auto" w:sz="4" w:space="0"/>
              <w:right w:val="single" w:color="auto" w:sz="4" w:space="0"/>
            </w:tcBorders>
            <w:shd w:val="clear" w:color="auto" w:fill="auto"/>
            <w:noWrap/>
            <w:vAlign w:val="center"/>
          </w:tcPr>
          <w:p w14:paraId="40FFB45C">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22B43A6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46CB3F3">
            <w:pPr>
              <w:widowControl/>
              <w:jc w:val="center"/>
              <w:rPr>
                <w:color w:val="000000"/>
                <w:kern w:val="0"/>
              </w:rPr>
            </w:pPr>
          </w:p>
        </w:tc>
      </w:tr>
      <w:tr w14:paraId="59B43BA9">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3DADDAF9">
            <w:pPr>
              <w:widowControl/>
              <w:jc w:val="center"/>
              <w:rPr>
                <w:color w:val="000000"/>
                <w:kern w:val="0"/>
              </w:rPr>
            </w:pPr>
            <w:r>
              <w:rPr>
                <w:color w:val="000000"/>
                <w:kern w:val="0"/>
              </w:rPr>
              <w:t>29</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262ACCD8">
            <w:pPr>
              <w:widowControl/>
              <w:jc w:val="center"/>
              <w:rPr>
                <w:color w:val="000000"/>
                <w:kern w:val="0"/>
              </w:rPr>
            </w:pPr>
            <w:r>
              <w:rPr>
                <w:color w:val="000000"/>
                <w:kern w:val="0"/>
              </w:rPr>
              <w:t>闭锁压力（表压，20℃）</w:t>
            </w:r>
          </w:p>
        </w:tc>
        <w:tc>
          <w:tcPr>
            <w:tcW w:w="395" w:type="pct"/>
            <w:tcBorders>
              <w:top w:val="nil"/>
              <w:left w:val="nil"/>
              <w:bottom w:val="single" w:color="auto" w:sz="4" w:space="0"/>
              <w:right w:val="single" w:color="auto" w:sz="4" w:space="0"/>
            </w:tcBorders>
            <w:shd w:val="clear" w:color="auto" w:fill="auto"/>
            <w:noWrap/>
            <w:vAlign w:val="center"/>
          </w:tcPr>
          <w:p w14:paraId="4EE5CAFE">
            <w:pPr>
              <w:widowControl/>
              <w:jc w:val="center"/>
              <w:rPr>
                <w:color w:val="000000"/>
                <w:kern w:val="0"/>
              </w:rPr>
            </w:pPr>
            <w:r>
              <w:rPr>
                <w:color w:val="000000"/>
                <w:kern w:val="0"/>
              </w:rPr>
              <w:t>MPa</w:t>
            </w:r>
          </w:p>
        </w:tc>
        <w:tc>
          <w:tcPr>
            <w:tcW w:w="1462" w:type="pct"/>
            <w:tcBorders>
              <w:top w:val="nil"/>
              <w:left w:val="nil"/>
              <w:bottom w:val="single" w:color="auto" w:sz="4" w:space="0"/>
              <w:right w:val="single" w:color="auto" w:sz="4" w:space="0"/>
            </w:tcBorders>
            <w:shd w:val="clear" w:color="auto" w:fill="auto"/>
            <w:noWrap/>
            <w:vAlign w:val="center"/>
          </w:tcPr>
          <w:p w14:paraId="109F0FC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45AA315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1B7497E">
            <w:pPr>
              <w:widowControl/>
              <w:jc w:val="center"/>
              <w:rPr>
                <w:color w:val="000000"/>
                <w:kern w:val="0"/>
              </w:rPr>
            </w:pPr>
          </w:p>
        </w:tc>
      </w:tr>
      <w:tr w14:paraId="1FAA433B">
        <w:tblPrEx>
          <w:tblCellMar>
            <w:top w:w="0" w:type="dxa"/>
            <w:left w:w="108" w:type="dxa"/>
            <w:bottom w:w="0" w:type="dxa"/>
            <w:right w:w="108" w:type="dxa"/>
          </w:tblCellMar>
        </w:tblPrEx>
        <w:trPr>
          <w:trHeight w:val="300" w:hRule="atLeast"/>
        </w:trPr>
        <w:tc>
          <w:tcPr>
            <w:tcW w:w="292" w:type="pct"/>
            <w:vMerge w:val="restart"/>
            <w:tcBorders>
              <w:top w:val="nil"/>
              <w:left w:val="single" w:color="auto" w:sz="4" w:space="0"/>
              <w:bottom w:val="single" w:color="auto" w:sz="4" w:space="0"/>
              <w:right w:val="single" w:color="auto" w:sz="4" w:space="0"/>
            </w:tcBorders>
            <w:shd w:val="clear" w:color="auto" w:fill="auto"/>
            <w:noWrap/>
            <w:vAlign w:val="center"/>
          </w:tcPr>
          <w:p w14:paraId="541653AC">
            <w:pPr>
              <w:widowControl/>
              <w:jc w:val="center"/>
              <w:rPr>
                <w:color w:val="000000"/>
                <w:kern w:val="0"/>
              </w:rPr>
            </w:pPr>
            <w:r>
              <w:rPr>
                <w:color w:val="000000"/>
                <w:kern w:val="0"/>
              </w:rPr>
              <w:t>30</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668C1CA4">
            <w:pPr>
              <w:widowControl/>
              <w:jc w:val="center"/>
              <w:rPr>
                <w:color w:val="000000"/>
                <w:kern w:val="0"/>
              </w:rPr>
            </w:pPr>
            <w:r>
              <w:rPr>
                <w:color w:val="000000"/>
                <w:kern w:val="0"/>
              </w:rPr>
              <w:t>操动机构型式或型号</w:t>
            </w:r>
          </w:p>
        </w:tc>
        <w:tc>
          <w:tcPr>
            <w:tcW w:w="395" w:type="pct"/>
            <w:tcBorders>
              <w:top w:val="nil"/>
              <w:left w:val="nil"/>
              <w:bottom w:val="single" w:color="auto" w:sz="4" w:space="0"/>
              <w:right w:val="single" w:color="auto" w:sz="4" w:space="0"/>
            </w:tcBorders>
            <w:shd w:val="clear" w:color="auto" w:fill="auto"/>
            <w:noWrap/>
            <w:vAlign w:val="center"/>
          </w:tcPr>
          <w:p w14:paraId="5728D41D">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439FB6F4">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47581624">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6067FA7B">
            <w:pPr>
              <w:widowControl/>
              <w:jc w:val="center"/>
              <w:rPr>
                <w:color w:val="000000"/>
                <w:kern w:val="0"/>
              </w:rPr>
            </w:pPr>
          </w:p>
        </w:tc>
      </w:tr>
      <w:tr w14:paraId="7BE1514A">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1D967937">
            <w:pPr>
              <w:widowControl/>
              <w:jc w:val="center"/>
              <w:rPr>
                <w:color w:val="000000"/>
                <w:kern w:val="0"/>
              </w:rPr>
            </w:pP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4E8F77FF">
            <w:pPr>
              <w:widowControl/>
              <w:jc w:val="center"/>
              <w:rPr>
                <w:color w:val="000000"/>
                <w:kern w:val="0"/>
              </w:rPr>
            </w:pPr>
            <w:r>
              <w:rPr>
                <w:color w:val="000000"/>
                <w:kern w:val="0"/>
              </w:rPr>
              <w:t>操作方式</w:t>
            </w:r>
          </w:p>
        </w:tc>
        <w:tc>
          <w:tcPr>
            <w:tcW w:w="395" w:type="pct"/>
            <w:tcBorders>
              <w:top w:val="nil"/>
              <w:left w:val="nil"/>
              <w:bottom w:val="single" w:color="auto" w:sz="4" w:space="0"/>
              <w:right w:val="single" w:color="auto" w:sz="4" w:space="0"/>
            </w:tcBorders>
            <w:shd w:val="clear" w:color="auto" w:fill="auto"/>
            <w:noWrap/>
            <w:vAlign w:val="center"/>
          </w:tcPr>
          <w:p w14:paraId="4C3F11C6">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7490272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3002C3C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9F454F2">
            <w:pPr>
              <w:widowControl/>
              <w:jc w:val="center"/>
              <w:rPr>
                <w:color w:val="000000"/>
                <w:kern w:val="0"/>
              </w:rPr>
            </w:pPr>
          </w:p>
        </w:tc>
      </w:tr>
      <w:tr w14:paraId="5B5AAC7C">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5BE9FC72">
            <w:pPr>
              <w:widowControl/>
              <w:jc w:val="center"/>
              <w:rPr>
                <w:color w:val="000000"/>
                <w:kern w:val="0"/>
              </w:rPr>
            </w:pP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0771CD37">
            <w:pPr>
              <w:widowControl/>
              <w:jc w:val="center"/>
              <w:rPr>
                <w:color w:val="000000"/>
                <w:kern w:val="0"/>
              </w:rPr>
            </w:pPr>
            <w:r>
              <w:rPr>
                <w:color w:val="000000"/>
                <w:kern w:val="0"/>
              </w:rPr>
              <w:t>电动机电压</w:t>
            </w:r>
          </w:p>
        </w:tc>
        <w:tc>
          <w:tcPr>
            <w:tcW w:w="395" w:type="pct"/>
            <w:tcBorders>
              <w:top w:val="nil"/>
              <w:left w:val="nil"/>
              <w:bottom w:val="single" w:color="auto" w:sz="4" w:space="0"/>
              <w:right w:val="single" w:color="auto" w:sz="4" w:space="0"/>
            </w:tcBorders>
            <w:shd w:val="clear" w:color="auto" w:fill="auto"/>
            <w:noWrap/>
            <w:vAlign w:val="center"/>
          </w:tcPr>
          <w:p w14:paraId="68D6F56A">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noWrap/>
            <w:vAlign w:val="center"/>
          </w:tcPr>
          <w:p w14:paraId="0491473D">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215A872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F3FDF9C">
            <w:pPr>
              <w:widowControl/>
              <w:jc w:val="center"/>
              <w:rPr>
                <w:color w:val="000000"/>
                <w:kern w:val="0"/>
              </w:rPr>
            </w:pPr>
          </w:p>
        </w:tc>
      </w:tr>
      <w:tr w14:paraId="5664EDAD">
        <w:tblPrEx>
          <w:tblCellMar>
            <w:top w:w="0" w:type="dxa"/>
            <w:left w:w="108" w:type="dxa"/>
            <w:bottom w:w="0" w:type="dxa"/>
            <w:right w:w="108" w:type="dxa"/>
          </w:tblCellMar>
        </w:tblPrEx>
        <w:trPr>
          <w:trHeight w:val="555" w:hRule="atLeast"/>
        </w:trPr>
        <w:tc>
          <w:tcPr>
            <w:tcW w:w="292" w:type="pct"/>
            <w:vMerge w:val="continue"/>
            <w:tcBorders>
              <w:top w:val="nil"/>
              <w:left w:val="single" w:color="auto" w:sz="4" w:space="0"/>
              <w:bottom w:val="single" w:color="auto" w:sz="4" w:space="0"/>
              <w:right w:val="single" w:color="auto" w:sz="4" w:space="0"/>
            </w:tcBorders>
            <w:vAlign w:val="center"/>
          </w:tcPr>
          <w:p w14:paraId="150366DE">
            <w:pPr>
              <w:widowControl/>
              <w:jc w:val="center"/>
              <w:rPr>
                <w:color w:val="000000"/>
                <w:kern w:val="0"/>
              </w:rPr>
            </w:pP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734B1819">
            <w:pPr>
              <w:widowControl/>
              <w:jc w:val="center"/>
              <w:rPr>
                <w:color w:val="000000"/>
                <w:kern w:val="0"/>
              </w:rPr>
            </w:pPr>
            <w:r>
              <w:rPr>
                <w:color w:val="000000"/>
                <w:kern w:val="0"/>
              </w:rPr>
              <w:t>合闸操作电源</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029E41C6">
            <w:pPr>
              <w:widowControl/>
              <w:jc w:val="center"/>
              <w:rPr>
                <w:color w:val="000000"/>
                <w:kern w:val="0"/>
              </w:rPr>
            </w:pPr>
            <w:r>
              <w:rPr>
                <w:color w:val="000000"/>
                <w:kern w:val="0"/>
              </w:rPr>
              <w:t>额定操作电压</w:t>
            </w:r>
          </w:p>
        </w:tc>
        <w:tc>
          <w:tcPr>
            <w:tcW w:w="395" w:type="pct"/>
            <w:tcBorders>
              <w:top w:val="nil"/>
              <w:left w:val="nil"/>
              <w:bottom w:val="single" w:color="auto" w:sz="4" w:space="0"/>
              <w:right w:val="single" w:color="auto" w:sz="4" w:space="0"/>
            </w:tcBorders>
            <w:shd w:val="clear" w:color="auto" w:fill="auto"/>
            <w:noWrap/>
            <w:vAlign w:val="center"/>
          </w:tcPr>
          <w:p w14:paraId="573BC0C8">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noWrap/>
            <w:vAlign w:val="center"/>
          </w:tcPr>
          <w:p w14:paraId="475DE306">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30152D4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8291DAC">
            <w:pPr>
              <w:widowControl/>
              <w:jc w:val="center"/>
              <w:rPr>
                <w:color w:val="000000"/>
                <w:kern w:val="0"/>
              </w:rPr>
            </w:pPr>
          </w:p>
        </w:tc>
      </w:tr>
      <w:tr w14:paraId="0CDC7F7F">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auto" w:sz="4" w:space="0"/>
              <w:right w:val="single" w:color="auto" w:sz="4" w:space="0"/>
            </w:tcBorders>
            <w:vAlign w:val="center"/>
          </w:tcPr>
          <w:p w14:paraId="6BB19061">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737AFAC9">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581CFC43">
            <w:pPr>
              <w:widowControl/>
              <w:jc w:val="center"/>
              <w:rPr>
                <w:color w:val="000000"/>
                <w:kern w:val="0"/>
              </w:rPr>
            </w:pPr>
            <w:r>
              <w:rPr>
                <w:color w:val="000000"/>
                <w:kern w:val="0"/>
              </w:rPr>
              <w:t>操作电压允许范围</w:t>
            </w:r>
          </w:p>
        </w:tc>
        <w:tc>
          <w:tcPr>
            <w:tcW w:w="395" w:type="pct"/>
            <w:tcBorders>
              <w:top w:val="nil"/>
              <w:left w:val="nil"/>
              <w:bottom w:val="single" w:color="auto" w:sz="4" w:space="0"/>
              <w:right w:val="single" w:color="auto" w:sz="4" w:space="0"/>
            </w:tcBorders>
            <w:shd w:val="clear" w:color="auto" w:fill="auto"/>
            <w:noWrap/>
            <w:vAlign w:val="center"/>
          </w:tcPr>
          <w:p w14:paraId="7DD2E0BF">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6B6D6D53">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A34806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BB5214F">
            <w:pPr>
              <w:widowControl/>
              <w:jc w:val="center"/>
              <w:rPr>
                <w:color w:val="000000"/>
                <w:kern w:val="0"/>
              </w:rPr>
            </w:pPr>
          </w:p>
        </w:tc>
      </w:tr>
      <w:tr w14:paraId="5CED3EB4">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6CA5F9D8">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044B67F">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001F5B21">
            <w:pPr>
              <w:widowControl/>
              <w:jc w:val="center"/>
              <w:rPr>
                <w:color w:val="000000"/>
                <w:kern w:val="0"/>
              </w:rPr>
            </w:pPr>
            <w:r>
              <w:rPr>
                <w:color w:val="000000"/>
                <w:kern w:val="0"/>
              </w:rPr>
              <w:t>线圈数量</w:t>
            </w:r>
          </w:p>
        </w:tc>
        <w:tc>
          <w:tcPr>
            <w:tcW w:w="395" w:type="pct"/>
            <w:tcBorders>
              <w:top w:val="nil"/>
              <w:left w:val="nil"/>
              <w:bottom w:val="single" w:color="auto" w:sz="4" w:space="0"/>
              <w:right w:val="single" w:color="auto" w:sz="4" w:space="0"/>
            </w:tcBorders>
            <w:shd w:val="clear" w:color="auto" w:fill="auto"/>
            <w:noWrap/>
            <w:vAlign w:val="center"/>
          </w:tcPr>
          <w:p w14:paraId="793FA7C1">
            <w:pPr>
              <w:widowControl/>
              <w:jc w:val="center"/>
              <w:rPr>
                <w:color w:val="000000"/>
                <w:kern w:val="0"/>
              </w:rPr>
            </w:pPr>
            <w:r>
              <w:rPr>
                <w:color w:val="000000"/>
                <w:kern w:val="0"/>
              </w:rPr>
              <w:t>只</w:t>
            </w:r>
          </w:p>
        </w:tc>
        <w:tc>
          <w:tcPr>
            <w:tcW w:w="1462" w:type="pct"/>
            <w:tcBorders>
              <w:top w:val="nil"/>
              <w:left w:val="nil"/>
              <w:bottom w:val="single" w:color="auto" w:sz="4" w:space="0"/>
              <w:right w:val="single" w:color="auto" w:sz="4" w:space="0"/>
            </w:tcBorders>
            <w:shd w:val="clear" w:color="auto" w:fill="auto"/>
            <w:noWrap/>
            <w:vAlign w:val="center"/>
          </w:tcPr>
          <w:p w14:paraId="42B6BFE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3C773EDA">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7AC1866">
            <w:pPr>
              <w:widowControl/>
              <w:jc w:val="center"/>
              <w:rPr>
                <w:color w:val="000000"/>
                <w:kern w:val="0"/>
              </w:rPr>
            </w:pPr>
          </w:p>
        </w:tc>
      </w:tr>
      <w:tr w14:paraId="16C5C6B4">
        <w:tblPrEx>
          <w:tblCellMar>
            <w:top w:w="0" w:type="dxa"/>
            <w:left w:w="108" w:type="dxa"/>
            <w:bottom w:w="0" w:type="dxa"/>
            <w:right w:w="108" w:type="dxa"/>
          </w:tblCellMar>
        </w:tblPrEx>
        <w:trPr>
          <w:trHeight w:val="585" w:hRule="atLeast"/>
        </w:trPr>
        <w:tc>
          <w:tcPr>
            <w:tcW w:w="292" w:type="pct"/>
            <w:vMerge w:val="continue"/>
            <w:tcBorders>
              <w:top w:val="nil"/>
              <w:left w:val="single" w:color="auto" w:sz="4" w:space="0"/>
              <w:bottom w:val="single" w:color="auto" w:sz="4" w:space="0"/>
              <w:right w:val="single" w:color="auto" w:sz="4" w:space="0"/>
            </w:tcBorders>
            <w:vAlign w:val="center"/>
          </w:tcPr>
          <w:p w14:paraId="1A1DF99C">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CAF1A37">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546EEDFD">
            <w:pPr>
              <w:widowControl/>
              <w:jc w:val="center"/>
              <w:rPr>
                <w:color w:val="000000"/>
                <w:kern w:val="0"/>
              </w:rPr>
            </w:pPr>
            <w:r>
              <w:rPr>
                <w:color w:val="000000"/>
                <w:kern w:val="0"/>
              </w:rPr>
              <w:t>每只线圈涌流</w:t>
            </w:r>
          </w:p>
        </w:tc>
        <w:tc>
          <w:tcPr>
            <w:tcW w:w="395" w:type="pct"/>
            <w:tcBorders>
              <w:top w:val="nil"/>
              <w:left w:val="nil"/>
              <w:bottom w:val="single" w:color="auto" w:sz="4" w:space="0"/>
              <w:right w:val="single" w:color="auto" w:sz="4" w:space="0"/>
            </w:tcBorders>
            <w:shd w:val="clear" w:color="auto" w:fill="auto"/>
            <w:noWrap/>
            <w:vAlign w:val="center"/>
          </w:tcPr>
          <w:p w14:paraId="1159C671">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1A3B2080">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2923919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875BCF8">
            <w:pPr>
              <w:widowControl/>
              <w:jc w:val="center"/>
              <w:rPr>
                <w:color w:val="000000"/>
                <w:kern w:val="0"/>
              </w:rPr>
            </w:pPr>
          </w:p>
        </w:tc>
      </w:tr>
      <w:tr w14:paraId="644953CE">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054A1E40">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DBCAE7E">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25B01C7A">
            <w:pPr>
              <w:widowControl/>
              <w:jc w:val="center"/>
              <w:rPr>
                <w:color w:val="000000"/>
                <w:kern w:val="0"/>
              </w:rPr>
            </w:pPr>
            <w:r>
              <w:rPr>
                <w:color w:val="000000"/>
                <w:kern w:val="0"/>
              </w:rPr>
              <w:t>每只线圈稳态电流</w:t>
            </w:r>
          </w:p>
        </w:tc>
        <w:tc>
          <w:tcPr>
            <w:tcW w:w="395" w:type="pct"/>
            <w:tcBorders>
              <w:top w:val="nil"/>
              <w:left w:val="nil"/>
              <w:bottom w:val="single" w:color="auto" w:sz="4" w:space="0"/>
              <w:right w:val="single" w:color="auto" w:sz="4" w:space="0"/>
            </w:tcBorders>
            <w:shd w:val="clear" w:color="auto" w:fill="auto"/>
            <w:noWrap/>
            <w:vAlign w:val="center"/>
          </w:tcPr>
          <w:p w14:paraId="49F8CD34">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noWrap/>
            <w:vAlign w:val="center"/>
          </w:tcPr>
          <w:p w14:paraId="62C0BE80">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5981DC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4686B282">
            <w:pPr>
              <w:widowControl/>
              <w:jc w:val="center"/>
              <w:rPr>
                <w:color w:val="000000"/>
                <w:kern w:val="0"/>
              </w:rPr>
            </w:pPr>
          </w:p>
        </w:tc>
      </w:tr>
      <w:tr w14:paraId="58ABC0BF">
        <w:tblPrEx>
          <w:tblCellMar>
            <w:top w:w="0" w:type="dxa"/>
            <w:left w:w="108" w:type="dxa"/>
            <w:bottom w:w="0" w:type="dxa"/>
            <w:right w:w="108" w:type="dxa"/>
          </w:tblCellMar>
        </w:tblPrEx>
        <w:trPr>
          <w:trHeight w:val="1365" w:hRule="atLeast"/>
        </w:trPr>
        <w:tc>
          <w:tcPr>
            <w:tcW w:w="292" w:type="pct"/>
            <w:vMerge w:val="continue"/>
            <w:tcBorders>
              <w:top w:val="nil"/>
              <w:left w:val="single" w:color="auto" w:sz="4" w:space="0"/>
              <w:bottom w:val="single" w:color="auto" w:sz="4" w:space="0"/>
              <w:right w:val="single" w:color="auto" w:sz="4" w:space="0"/>
            </w:tcBorders>
            <w:vAlign w:val="center"/>
          </w:tcPr>
          <w:p w14:paraId="0B6E7D8E">
            <w:pPr>
              <w:widowControl/>
              <w:jc w:val="center"/>
              <w:rPr>
                <w:color w:val="000000"/>
                <w:kern w:val="0"/>
              </w:rPr>
            </w:pP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3AE2A2D0">
            <w:pPr>
              <w:widowControl/>
              <w:jc w:val="center"/>
              <w:rPr>
                <w:color w:val="000000"/>
                <w:kern w:val="0"/>
              </w:rPr>
            </w:pPr>
            <w:r>
              <w:rPr>
                <w:color w:val="000000"/>
                <w:kern w:val="0"/>
              </w:rPr>
              <w:t>分闸操作电源</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7089BB69">
            <w:pPr>
              <w:widowControl/>
              <w:jc w:val="center"/>
              <w:rPr>
                <w:color w:val="000000"/>
                <w:kern w:val="0"/>
              </w:rPr>
            </w:pPr>
            <w:r>
              <w:rPr>
                <w:color w:val="000000"/>
                <w:kern w:val="0"/>
              </w:rPr>
              <w:t>额定操作电压</w:t>
            </w:r>
          </w:p>
        </w:tc>
        <w:tc>
          <w:tcPr>
            <w:tcW w:w="395" w:type="pct"/>
            <w:tcBorders>
              <w:top w:val="nil"/>
              <w:left w:val="nil"/>
              <w:bottom w:val="single" w:color="auto" w:sz="4" w:space="0"/>
              <w:right w:val="single" w:color="auto" w:sz="4" w:space="0"/>
            </w:tcBorders>
            <w:shd w:val="clear" w:color="auto" w:fill="auto"/>
            <w:noWrap/>
            <w:vAlign w:val="center"/>
          </w:tcPr>
          <w:p w14:paraId="42BF232E">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noWrap/>
            <w:vAlign w:val="center"/>
          </w:tcPr>
          <w:p w14:paraId="03B34F09">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B04698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06DF3D7">
            <w:pPr>
              <w:widowControl/>
              <w:jc w:val="center"/>
              <w:rPr>
                <w:color w:val="000000"/>
                <w:kern w:val="0"/>
              </w:rPr>
            </w:pPr>
          </w:p>
        </w:tc>
      </w:tr>
      <w:tr w14:paraId="60BF7432">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50C27DE5">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5C0AFD05">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1F0CFE64">
            <w:pPr>
              <w:widowControl/>
              <w:jc w:val="center"/>
              <w:rPr>
                <w:color w:val="000000"/>
                <w:kern w:val="0"/>
              </w:rPr>
            </w:pPr>
            <w:r>
              <w:rPr>
                <w:color w:val="000000"/>
                <w:kern w:val="0"/>
              </w:rPr>
              <w:t>操作电压允许范围</w:t>
            </w:r>
          </w:p>
        </w:tc>
        <w:tc>
          <w:tcPr>
            <w:tcW w:w="395" w:type="pct"/>
            <w:tcBorders>
              <w:top w:val="nil"/>
              <w:left w:val="nil"/>
              <w:bottom w:val="single" w:color="auto" w:sz="4" w:space="0"/>
              <w:right w:val="single" w:color="auto" w:sz="4" w:space="0"/>
            </w:tcBorders>
            <w:shd w:val="clear" w:color="auto" w:fill="auto"/>
            <w:noWrap/>
            <w:vAlign w:val="center"/>
          </w:tcPr>
          <w:p w14:paraId="54C59003">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0FED7757">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67676F6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D3E5737">
            <w:pPr>
              <w:widowControl/>
              <w:jc w:val="center"/>
              <w:rPr>
                <w:color w:val="000000"/>
                <w:kern w:val="0"/>
              </w:rPr>
            </w:pPr>
          </w:p>
        </w:tc>
      </w:tr>
      <w:tr w14:paraId="1BD71C00">
        <w:tblPrEx>
          <w:tblCellMar>
            <w:top w:w="0" w:type="dxa"/>
            <w:left w:w="108" w:type="dxa"/>
            <w:bottom w:w="0" w:type="dxa"/>
            <w:right w:w="108" w:type="dxa"/>
          </w:tblCellMar>
        </w:tblPrEx>
        <w:trPr>
          <w:trHeight w:val="615" w:hRule="atLeast"/>
        </w:trPr>
        <w:tc>
          <w:tcPr>
            <w:tcW w:w="292" w:type="pct"/>
            <w:vMerge w:val="continue"/>
            <w:tcBorders>
              <w:top w:val="nil"/>
              <w:left w:val="single" w:color="auto" w:sz="4" w:space="0"/>
              <w:bottom w:val="single" w:color="auto" w:sz="4" w:space="0"/>
              <w:right w:val="single" w:color="auto" w:sz="4" w:space="0"/>
            </w:tcBorders>
            <w:vAlign w:val="center"/>
          </w:tcPr>
          <w:p w14:paraId="6FD68C9C">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8BC67FB">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4423EA5D">
            <w:pPr>
              <w:widowControl/>
              <w:jc w:val="center"/>
              <w:rPr>
                <w:color w:val="000000"/>
                <w:kern w:val="0"/>
              </w:rPr>
            </w:pPr>
            <w:r>
              <w:rPr>
                <w:color w:val="000000"/>
                <w:kern w:val="0"/>
              </w:rPr>
              <w:t>线圈数量</w:t>
            </w:r>
          </w:p>
        </w:tc>
        <w:tc>
          <w:tcPr>
            <w:tcW w:w="395" w:type="pct"/>
            <w:tcBorders>
              <w:top w:val="nil"/>
              <w:left w:val="nil"/>
              <w:bottom w:val="single" w:color="auto" w:sz="4" w:space="0"/>
              <w:right w:val="single" w:color="auto" w:sz="4" w:space="0"/>
            </w:tcBorders>
            <w:shd w:val="clear" w:color="auto" w:fill="auto"/>
            <w:noWrap/>
            <w:vAlign w:val="center"/>
          </w:tcPr>
          <w:p w14:paraId="090CAD11">
            <w:pPr>
              <w:widowControl/>
              <w:jc w:val="center"/>
              <w:rPr>
                <w:color w:val="000000"/>
                <w:kern w:val="0"/>
              </w:rPr>
            </w:pPr>
            <w:r>
              <w:rPr>
                <w:color w:val="000000"/>
                <w:kern w:val="0"/>
              </w:rPr>
              <w:t>只</w:t>
            </w:r>
          </w:p>
        </w:tc>
        <w:tc>
          <w:tcPr>
            <w:tcW w:w="1462" w:type="pct"/>
            <w:tcBorders>
              <w:top w:val="nil"/>
              <w:left w:val="nil"/>
              <w:bottom w:val="single" w:color="auto" w:sz="4" w:space="0"/>
              <w:right w:val="single" w:color="auto" w:sz="4" w:space="0"/>
            </w:tcBorders>
            <w:shd w:val="clear" w:color="auto" w:fill="auto"/>
            <w:noWrap/>
            <w:vAlign w:val="center"/>
          </w:tcPr>
          <w:p w14:paraId="64885FAC">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4C6C22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04AFBE03">
            <w:pPr>
              <w:widowControl/>
              <w:jc w:val="center"/>
              <w:rPr>
                <w:color w:val="000000"/>
                <w:kern w:val="0"/>
              </w:rPr>
            </w:pPr>
          </w:p>
        </w:tc>
      </w:tr>
      <w:tr w14:paraId="3CE584CA">
        <w:tblPrEx>
          <w:tblCellMar>
            <w:top w:w="0" w:type="dxa"/>
            <w:left w:w="108" w:type="dxa"/>
            <w:bottom w:w="0" w:type="dxa"/>
            <w:right w:w="108" w:type="dxa"/>
          </w:tblCellMar>
        </w:tblPrEx>
        <w:trPr>
          <w:trHeight w:val="285" w:hRule="atLeast"/>
        </w:trPr>
        <w:tc>
          <w:tcPr>
            <w:tcW w:w="292" w:type="pct"/>
            <w:vMerge w:val="continue"/>
            <w:tcBorders>
              <w:top w:val="nil"/>
              <w:left w:val="single" w:color="auto" w:sz="4" w:space="0"/>
              <w:bottom w:val="single" w:color="auto" w:sz="4" w:space="0"/>
              <w:right w:val="single" w:color="auto" w:sz="4" w:space="0"/>
            </w:tcBorders>
            <w:vAlign w:val="center"/>
          </w:tcPr>
          <w:p w14:paraId="4C2B71E1">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2396970">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279B0BF5">
            <w:pPr>
              <w:widowControl/>
              <w:jc w:val="center"/>
              <w:rPr>
                <w:color w:val="000000"/>
                <w:kern w:val="0"/>
              </w:rPr>
            </w:pPr>
            <w:r>
              <w:rPr>
                <w:color w:val="000000"/>
                <w:kern w:val="0"/>
              </w:rPr>
              <w:t>每只线圈涌流</w:t>
            </w:r>
          </w:p>
        </w:tc>
        <w:tc>
          <w:tcPr>
            <w:tcW w:w="395" w:type="pct"/>
            <w:tcBorders>
              <w:top w:val="nil"/>
              <w:left w:val="nil"/>
              <w:bottom w:val="single" w:color="auto" w:sz="4" w:space="0"/>
              <w:right w:val="single" w:color="auto" w:sz="4" w:space="0"/>
            </w:tcBorders>
            <w:shd w:val="clear" w:color="auto" w:fill="auto"/>
            <w:noWrap/>
            <w:vAlign w:val="center"/>
          </w:tcPr>
          <w:p w14:paraId="242B6D5E">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69847A16">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49B24307">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6D6599C7">
            <w:pPr>
              <w:widowControl/>
              <w:jc w:val="center"/>
              <w:rPr>
                <w:color w:val="000000"/>
                <w:kern w:val="0"/>
              </w:rPr>
            </w:pPr>
          </w:p>
        </w:tc>
      </w:tr>
      <w:tr w14:paraId="2ED815CB">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7E59A8D4">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0D8B754F">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46190160">
            <w:pPr>
              <w:widowControl/>
              <w:jc w:val="center"/>
              <w:rPr>
                <w:color w:val="000000"/>
                <w:kern w:val="0"/>
              </w:rPr>
            </w:pPr>
            <w:r>
              <w:rPr>
                <w:color w:val="000000"/>
                <w:kern w:val="0"/>
              </w:rPr>
              <w:t>每只线圈稳态电流</w:t>
            </w:r>
          </w:p>
        </w:tc>
        <w:tc>
          <w:tcPr>
            <w:tcW w:w="395" w:type="pct"/>
            <w:tcBorders>
              <w:top w:val="nil"/>
              <w:left w:val="nil"/>
              <w:bottom w:val="single" w:color="auto" w:sz="4" w:space="0"/>
              <w:right w:val="single" w:color="auto" w:sz="4" w:space="0"/>
            </w:tcBorders>
            <w:shd w:val="clear" w:color="auto" w:fill="auto"/>
            <w:noWrap/>
            <w:vAlign w:val="center"/>
          </w:tcPr>
          <w:p w14:paraId="1DC8C571">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noWrap/>
            <w:vAlign w:val="center"/>
          </w:tcPr>
          <w:p w14:paraId="0F30C83A">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06C01F5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6FF96DE6">
            <w:pPr>
              <w:widowControl/>
              <w:jc w:val="center"/>
              <w:rPr>
                <w:color w:val="000000"/>
                <w:kern w:val="0"/>
              </w:rPr>
            </w:pPr>
          </w:p>
        </w:tc>
      </w:tr>
      <w:tr w14:paraId="6E585ECC">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5A4DD6E5">
            <w:pPr>
              <w:widowControl/>
              <w:jc w:val="center"/>
              <w:rPr>
                <w:color w:val="000000"/>
                <w:kern w:val="0"/>
              </w:rPr>
            </w:pPr>
          </w:p>
        </w:tc>
        <w:tc>
          <w:tcPr>
            <w:tcW w:w="583" w:type="pct"/>
            <w:tcBorders>
              <w:top w:val="nil"/>
              <w:left w:val="nil"/>
              <w:bottom w:val="single" w:color="auto" w:sz="4" w:space="0"/>
              <w:right w:val="single" w:color="auto" w:sz="4" w:space="0"/>
            </w:tcBorders>
            <w:shd w:val="clear" w:color="auto" w:fill="auto"/>
            <w:noWrap/>
            <w:vAlign w:val="center"/>
          </w:tcPr>
          <w:p w14:paraId="70938582">
            <w:pPr>
              <w:widowControl/>
              <w:jc w:val="center"/>
              <w:rPr>
                <w:color w:val="000000"/>
                <w:kern w:val="0"/>
              </w:rPr>
            </w:pPr>
            <w:r>
              <w:rPr>
                <w:color w:val="000000"/>
                <w:kern w:val="0"/>
              </w:rPr>
              <w:t>操动机构</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2438CAF8">
            <w:pPr>
              <w:widowControl/>
              <w:jc w:val="center"/>
              <w:rPr>
                <w:color w:val="000000"/>
                <w:kern w:val="0"/>
              </w:rPr>
            </w:pPr>
            <w:r>
              <w:rPr>
                <w:color w:val="000000"/>
                <w:kern w:val="0"/>
              </w:rPr>
              <w:t>最高</w:t>
            </w:r>
          </w:p>
        </w:tc>
        <w:tc>
          <w:tcPr>
            <w:tcW w:w="395" w:type="pct"/>
            <w:tcBorders>
              <w:top w:val="nil"/>
              <w:left w:val="nil"/>
              <w:bottom w:val="single" w:color="auto" w:sz="4" w:space="0"/>
              <w:right w:val="single" w:color="auto" w:sz="4" w:space="0"/>
            </w:tcBorders>
            <w:shd w:val="clear" w:color="auto" w:fill="auto"/>
            <w:noWrap/>
            <w:vAlign w:val="center"/>
          </w:tcPr>
          <w:p w14:paraId="3E27EAFB">
            <w:pPr>
              <w:widowControl/>
              <w:jc w:val="center"/>
              <w:rPr>
                <w:color w:val="000000"/>
                <w:kern w:val="0"/>
              </w:rPr>
            </w:pPr>
            <w:r>
              <w:rPr>
                <w:color w:val="000000"/>
                <w:kern w:val="0"/>
              </w:rPr>
              <w:t>MPa</w:t>
            </w:r>
          </w:p>
        </w:tc>
        <w:tc>
          <w:tcPr>
            <w:tcW w:w="1462" w:type="pct"/>
            <w:tcBorders>
              <w:top w:val="nil"/>
              <w:left w:val="nil"/>
              <w:bottom w:val="single" w:color="auto" w:sz="4" w:space="0"/>
              <w:right w:val="single" w:color="auto" w:sz="4" w:space="0"/>
            </w:tcBorders>
            <w:shd w:val="clear" w:color="auto" w:fill="auto"/>
            <w:noWrap/>
            <w:vAlign w:val="center"/>
          </w:tcPr>
          <w:p w14:paraId="76E86665">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6BB9D9C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65762944">
            <w:pPr>
              <w:widowControl/>
              <w:jc w:val="center"/>
              <w:rPr>
                <w:color w:val="000000"/>
                <w:kern w:val="0"/>
              </w:rPr>
            </w:pPr>
          </w:p>
        </w:tc>
      </w:tr>
      <w:tr w14:paraId="3D5E8C70">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5E16535D">
            <w:pPr>
              <w:widowControl/>
              <w:jc w:val="center"/>
              <w:rPr>
                <w:color w:val="000000"/>
                <w:kern w:val="0"/>
              </w:rPr>
            </w:pP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181DDC3C">
            <w:pPr>
              <w:widowControl/>
              <w:jc w:val="center"/>
              <w:rPr>
                <w:color w:val="000000"/>
                <w:kern w:val="0"/>
              </w:rPr>
            </w:pPr>
            <w:r>
              <w:rPr>
                <w:color w:val="000000"/>
                <w:kern w:val="0"/>
              </w:rPr>
              <w:t>工作压力</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08557673">
            <w:pPr>
              <w:widowControl/>
              <w:jc w:val="center"/>
              <w:rPr>
                <w:color w:val="000000"/>
                <w:kern w:val="0"/>
              </w:rPr>
            </w:pPr>
            <w:r>
              <w:rPr>
                <w:color w:val="000000"/>
                <w:kern w:val="0"/>
              </w:rPr>
              <w:t>额定</w:t>
            </w:r>
          </w:p>
        </w:tc>
        <w:tc>
          <w:tcPr>
            <w:tcW w:w="395" w:type="pct"/>
            <w:vMerge w:val="restart"/>
            <w:tcBorders>
              <w:top w:val="nil"/>
              <w:left w:val="single" w:color="auto" w:sz="4" w:space="0"/>
              <w:bottom w:val="single" w:color="auto" w:sz="4" w:space="0"/>
              <w:right w:val="single" w:color="auto" w:sz="4" w:space="0"/>
            </w:tcBorders>
            <w:shd w:val="clear" w:color="auto" w:fill="auto"/>
            <w:noWrap/>
            <w:vAlign w:val="center"/>
          </w:tcPr>
          <w:p w14:paraId="005620D0">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7B79221A">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00ACCD0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F6BEC66">
            <w:pPr>
              <w:widowControl/>
              <w:jc w:val="center"/>
              <w:rPr>
                <w:color w:val="000000"/>
                <w:kern w:val="0"/>
              </w:rPr>
            </w:pPr>
          </w:p>
        </w:tc>
      </w:tr>
      <w:tr w14:paraId="794B87C0">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0DBFD9F5">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27D88DC">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4AC90F11">
            <w:pPr>
              <w:widowControl/>
              <w:jc w:val="center"/>
              <w:rPr>
                <w:color w:val="000000"/>
                <w:kern w:val="0"/>
              </w:rPr>
            </w:pPr>
            <w:r>
              <w:rPr>
                <w:color w:val="000000"/>
                <w:kern w:val="0"/>
              </w:rPr>
              <w:t>最低</w:t>
            </w:r>
          </w:p>
        </w:tc>
        <w:tc>
          <w:tcPr>
            <w:tcW w:w="395" w:type="pct"/>
            <w:vMerge w:val="continue"/>
            <w:tcBorders>
              <w:top w:val="nil"/>
              <w:left w:val="single" w:color="auto" w:sz="4" w:space="0"/>
              <w:bottom w:val="single" w:color="auto" w:sz="4" w:space="0"/>
              <w:right w:val="single" w:color="auto" w:sz="4" w:space="0"/>
            </w:tcBorders>
            <w:vAlign w:val="center"/>
          </w:tcPr>
          <w:p w14:paraId="5AA7FF4A">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170322CF">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56724E4A">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0C3FBECF">
            <w:pPr>
              <w:widowControl/>
              <w:jc w:val="center"/>
              <w:rPr>
                <w:color w:val="000000"/>
                <w:kern w:val="0"/>
              </w:rPr>
            </w:pPr>
          </w:p>
        </w:tc>
      </w:tr>
      <w:tr w14:paraId="037CAD3D">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05EC57D0">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3B198415">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69A5C9B1">
            <w:pPr>
              <w:widowControl/>
              <w:jc w:val="center"/>
              <w:rPr>
                <w:color w:val="000000"/>
                <w:kern w:val="0"/>
              </w:rPr>
            </w:pPr>
            <w:r>
              <w:rPr>
                <w:color w:val="000000"/>
                <w:kern w:val="0"/>
              </w:rPr>
              <w:t>报警压力</w:t>
            </w:r>
          </w:p>
        </w:tc>
        <w:tc>
          <w:tcPr>
            <w:tcW w:w="395" w:type="pct"/>
            <w:vMerge w:val="continue"/>
            <w:tcBorders>
              <w:top w:val="nil"/>
              <w:left w:val="single" w:color="auto" w:sz="4" w:space="0"/>
              <w:bottom w:val="single" w:color="auto" w:sz="4" w:space="0"/>
              <w:right w:val="single" w:color="auto" w:sz="4" w:space="0"/>
            </w:tcBorders>
            <w:vAlign w:val="center"/>
          </w:tcPr>
          <w:p w14:paraId="043BFB21">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4B7BD54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6885E3D7">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27ADAAEE">
            <w:pPr>
              <w:widowControl/>
              <w:jc w:val="center"/>
              <w:rPr>
                <w:color w:val="000000"/>
                <w:kern w:val="0"/>
              </w:rPr>
            </w:pPr>
          </w:p>
        </w:tc>
      </w:tr>
      <w:tr w14:paraId="57EC4486">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24F3401A">
            <w:pPr>
              <w:widowControl/>
              <w:jc w:val="center"/>
              <w:rPr>
                <w:color w:val="000000"/>
                <w:kern w:val="0"/>
              </w:rPr>
            </w:pP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32557541">
            <w:pPr>
              <w:widowControl/>
              <w:jc w:val="center"/>
              <w:rPr>
                <w:color w:val="000000"/>
                <w:kern w:val="0"/>
              </w:rPr>
            </w:pPr>
            <w:r>
              <w:rPr>
                <w:color w:val="000000"/>
                <w:kern w:val="0"/>
              </w:rPr>
              <w:t>加热器</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210A1E44">
            <w:pPr>
              <w:widowControl/>
              <w:jc w:val="center"/>
              <w:rPr>
                <w:color w:val="000000"/>
                <w:kern w:val="0"/>
              </w:rPr>
            </w:pPr>
            <w:r>
              <w:rPr>
                <w:color w:val="000000"/>
                <w:kern w:val="0"/>
              </w:rPr>
              <w:t>电压</w:t>
            </w:r>
          </w:p>
        </w:tc>
        <w:tc>
          <w:tcPr>
            <w:tcW w:w="395" w:type="pct"/>
            <w:tcBorders>
              <w:top w:val="nil"/>
              <w:left w:val="nil"/>
              <w:bottom w:val="single" w:color="auto" w:sz="4" w:space="0"/>
              <w:right w:val="single" w:color="auto" w:sz="4" w:space="0"/>
            </w:tcBorders>
            <w:shd w:val="clear" w:color="auto" w:fill="auto"/>
            <w:noWrap/>
            <w:vAlign w:val="center"/>
          </w:tcPr>
          <w:p w14:paraId="6C0A9B90">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noWrap/>
            <w:vAlign w:val="center"/>
          </w:tcPr>
          <w:p w14:paraId="7AC544BD">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5318E53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0C4B3F3">
            <w:pPr>
              <w:widowControl/>
              <w:jc w:val="center"/>
              <w:rPr>
                <w:color w:val="000000"/>
                <w:kern w:val="0"/>
              </w:rPr>
            </w:pPr>
          </w:p>
        </w:tc>
      </w:tr>
      <w:tr w14:paraId="0494B330">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61B5881D">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F7D31FE">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6461DF38">
            <w:pPr>
              <w:widowControl/>
              <w:jc w:val="center"/>
              <w:rPr>
                <w:color w:val="000000"/>
                <w:kern w:val="0"/>
              </w:rPr>
            </w:pPr>
            <w:r>
              <w:rPr>
                <w:color w:val="000000"/>
                <w:kern w:val="0"/>
              </w:rPr>
              <w:t>每相功率</w:t>
            </w:r>
          </w:p>
        </w:tc>
        <w:tc>
          <w:tcPr>
            <w:tcW w:w="395" w:type="pct"/>
            <w:tcBorders>
              <w:top w:val="nil"/>
              <w:left w:val="nil"/>
              <w:bottom w:val="single" w:color="auto" w:sz="4" w:space="0"/>
              <w:right w:val="single" w:color="auto" w:sz="4" w:space="0"/>
            </w:tcBorders>
            <w:shd w:val="clear" w:color="auto" w:fill="auto"/>
            <w:noWrap/>
            <w:vAlign w:val="center"/>
          </w:tcPr>
          <w:p w14:paraId="55447D1A">
            <w:pPr>
              <w:widowControl/>
              <w:jc w:val="center"/>
              <w:rPr>
                <w:color w:val="000000"/>
                <w:kern w:val="0"/>
              </w:rPr>
            </w:pPr>
            <w:r>
              <w:rPr>
                <w:color w:val="000000"/>
                <w:kern w:val="0"/>
              </w:rPr>
              <w:t>W</w:t>
            </w:r>
          </w:p>
        </w:tc>
        <w:tc>
          <w:tcPr>
            <w:tcW w:w="1462" w:type="pct"/>
            <w:tcBorders>
              <w:top w:val="nil"/>
              <w:left w:val="nil"/>
              <w:bottom w:val="single" w:color="auto" w:sz="4" w:space="0"/>
              <w:right w:val="single" w:color="auto" w:sz="4" w:space="0"/>
            </w:tcBorders>
            <w:shd w:val="clear" w:color="auto" w:fill="auto"/>
            <w:noWrap/>
            <w:vAlign w:val="center"/>
          </w:tcPr>
          <w:p w14:paraId="30EC7817">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3E64551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05E9A9DA">
            <w:pPr>
              <w:widowControl/>
              <w:jc w:val="center"/>
              <w:rPr>
                <w:color w:val="000000"/>
                <w:kern w:val="0"/>
              </w:rPr>
            </w:pPr>
          </w:p>
        </w:tc>
      </w:tr>
      <w:tr w14:paraId="62BFC34E">
        <w:tblPrEx>
          <w:tblCellMar>
            <w:top w:w="0" w:type="dxa"/>
            <w:left w:w="108" w:type="dxa"/>
            <w:bottom w:w="0" w:type="dxa"/>
            <w:right w:w="108" w:type="dxa"/>
          </w:tblCellMar>
        </w:tblPrEx>
        <w:trPr>
          <w:trHeight w:val="300" w:hRule="atLeast"/>
        </w:trPr>
        <w:tc>
          <w:tcPr>
            <w:tcW w:w="292" w:type="pct"/>
            <w:vMerge w:val="continue"/>
            <w:tcBorders>
              <w:top w:val="nil"/>
              <w:left w:val="single" w:color="auto" w:sz="4" w:space="0"/>
              <w:bottom w:val="single" w:color="auto" w:sz="4" w:space="0"/>
              <w:right w:val="single" w:color="auto" w:sz="4" w:space="0"/>
            </w:tcBorders>
            <w:vAlign w:val="center"/>
          </w:tcPr>
          <w:p w14:paraId="778EC160">
            <w:pPr>
              <w:widowControl/>
              <w:jc w:val="center"/>
              <w:rPr>
                <w:color w:val="000000"/>
                <w:kern w:val="0"/>
              </w:rPr>
            </w:pP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2DDFED4D">
            <w:pPr>
              <w:widowControl/>
              <w:jc w:val="center"/>
              <w:rPr>
                <w:color w:val="000000"/>
                <w:kern w:val="0"/>
              </w:rPr>
            </w:pPr>
            <w:r>
              <w:rPr>
                <w:color w:val="000000"/>
                <w:kern w:val="0"/>
              </w:rPr>
              <w:t>备用辅助触点</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53139E6A">
            <w:pPr>
              <w:widowControl/>
              <w:jc w:val="center"/>
              <w:rPr>
                <w:color w:val="000000"/>
                <w:kern w:val="0"/>
              </w:rPr>
            </w:pPr>
            <w:r>
              <w:rPr>
                <w:color w:val="000000"/>
                <w:kern w:val="0"/>
              </w:rPr>
              <w:t>数量</w:t>
            </w:r>
          </w:p>
        </w:tc>
        <w:tc>
          <w:tcPr>
            <w:tcW w:w="395" w:type="pct"/>
            <w:tcBorders>
              <w:top w:val="nil"/>
              <w:left w:val="nil"/>
              <w:bottom w:val="single" w:color="auto" w:sz="4" w:space="0"/>
              <w:right w:val="single" w:color="auto" w:sz="4" w:space="0"/>
            </w:tcBorders>
            <w:shd w:val="clear" w:color="auto" w:fill="auto"/>
            <w:noWrap/>
            <w:vAlign w:val="center"/>
          </w:tcPr>
          <w:p w14:paraId="57F62DE5">
            <w:pPr>
              <w:widowControl/>
              <w:jc w:val="center"/>
              <w:rPr>
                <w:color w:val="000000"/>
                <w:kern w:val="0"/>
              </w:rPr>
            </w:pPr>
            <w:r>
              <w:rPr>
                <w:color w:val="000000"/>
                <w:kern w:val="0"/>
              </w:rPr>
              <w:t>对</w:t>
            </w:r>
          </w:p>
        </w:tc>
        <w:tc>
          <w:tcPr>
            <w:tcW w:w="1462" w:type="pct"/>
            <w:tcBorders>
              <w:top w:val="nil"/>
              <w:left w:val="nil"/>
              <w:bottom w:val="single" w:color="auto" w:sz="4" w:space="0"/>
              <w:right w:val="single" w:color="auto" w:sz="4" w:space="0"/>
            </w:tcBorders>
            <w:shd w:val="clear" w:color="auto" w:fill="auto"/>
            <w:noWrap/>
            <w:vAlign w:val="center"/>
          </w:tcPr>
          <w:p w14:paraId="165082A0">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54696D4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64D6B139">
            <w:pPr>
              <w:widowControl/>
              <w:jc w:val="center"/>
              <w:rPr>
                <w:color w:val="000000"/>
                <w:kern w:val="0"/>
              </w:rPr>
            </w:pPr>
          </w:p>
        </w:tc>
      </w:tr>
      <w:tr w14:paraId="7E9ECC77">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795E8161">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3D99DEF5">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686DED62">
            <w:pPr>
              <w:widowControl/>
              <w:jc w:val="center"/>
              <w:rPr>
                <w:color w:val="000000"/>
                <w:kern w:val="0"/>
              </w:rPr>
            </w:pPr>
            <w:r>
              <w:rPr>
                <w:color w:val="000000"/>
                <w:kern w:val="0"/>
              </w:rPr>
              <w:t>开断能力</w:t>
            </w:r>
          </w:p>
        </w:tc>
        <w:tc>
          <w:tcPr>
            <w:tcW w:w="395" w:type="pct"/>
            <w:tcBorders>
              <w:top w:val="nil"/>
              <w:left w:val="nil"/>
              <w:bottom w:val="single" w:color="auto" w:sz="4" w:space="0"/>
              <w:right w:val="single" w:color="auto" w:sz="4" w:space="0"/>
            </w:tcBorders>
            <w:shd w:val="clear" w:color="auto" w:fill="auto"/>
            <w:noWrap/>
            <w:vAlign w:val="center"/>
          </w:tcPr>
          <w:p w14:paraId="7C38BE80">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0B4E0C0E">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31D2BC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5D6E3B2">
            <w:pPr>
              <w:widowControl/>
              <w:jc w:val="center"/>
              <w:rPr>
                <w:color w:val="000000"/>
                <w:kern w:val="0"/>
              </w:rPr>
            </w:pPr>
          </w:p>
        </w:tc>
      </w:tr>
      <w:tr w14:paraId="231828C5">
        <w:tblPrEx>
          <w:tblCellMar>
            <w:top w:w="0" w:type="dxa"/>
            <w:left w:w="108" w:type="dxa"/>
            <w:bottom w:w="0" w:type="dxa"/>
            <w:right w:w="108" w:type="dxa"/>
          </w:tblCellMar>
        </w:tblPrEx>
        <w:trPr>
          <w:trHeight w:val="915" w:hRule="atLeast"/>
        </w:trPr>
        <w:tc>
          <w:tcPr>
            <w:tcW w:w="292" w:type="pct"/>
            <w:vMerge w:val="continue"/>
            <w:tcBorders>
              <w:top w:val="nil"/>
              <w:left w:val="single" w:color="auto" w:sz="4" w:space="0"/>
              <w:bottom w:val="single" w:color="auto" w:sz="4" w:space="0"/>
              <w:right w:val="single" w:color="auto" w:sz="4" w:space="0"/>
            </w:tcBorders>
            <w:vAlign w:val="center"/>
          </w:tcPr>
          <w:p w14:paraId="1875CB0B">
            <w:pPr>
              <w:widowControl/>
              <w:jc w:val="center"/>
              <w:rPr>
                <w:color w:val="000000"/>
                <w:kern w:val="0"/>
              </w:rPr>
            </w:pP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00872E37">
            <w:pPr>
              <w:widowControl/>
              <w:jc w:val="center"/>
              <w:rPr>
                <w:color w:val="000000"/>
                <w:kern w:val="0"/>
              </w:rPr>
            </w:pPr>
            <w:r>
              <w:rPr>
                <w:color w:val="000000"/>
                <w:kern w:val="0"/>
              </w:rPr>
              <w:t>检修周期</w:t>
            </w:r>
          </w:p>
        </w:tc>
        <w:tc>
          <w:tcPr>
            <w:tcW w:w="395" w:type="pct"/>
            <w:tcBorders>
              <w:top w:val="nil"/>
              <w:left w:val="nil"/>
              <w:bottom w:val="single" w:color="auto" w:sz="4" w:space="0"/>
              <w:right w:val="single" w:color="auto" w:sz="4" w:space="0"/>
            </w:tcBorders>
            <w:shd w:val="clear" w:color="auto" w:fill="auto"/>
            <w:noWrap/>
            <w:vAlign w:val="center"/>
          </w:tcPr>
          <w:p w14:paraId="6A4F6EB0">
            <w:pPr>
              <w:widowControl/>
              <w:jc w:val="center"/>
              <w:rPr>
                <w:color w:val="000000"/>
                <w:kern w:val="0"/>
              </w:rPr>
            </w:pPr>
            <w:r>
              <w:rPr>
                <w:color w:val="000000"/>
                <w:kern w:val="0"/>
              </w:rPr>
              <w:t>年</w:t>
            </w:r>
          </w:p>
        </w:tc>
        <w:tc>
          <w:tcPr>
            <w:tcW w:w="1462" w:type="pct"/>
            <w:tcBorders>
              <w:top w:val="nil"/>
              <w:left w:val="nil"/>
              <w:bottom w:val="single" w:color="auto" w:sz="4" w:space="0"/>
              <w:right w:val="single" w:color="auto" w:sz="4" w:space="0"/>
            </w:tcBorders>
            <w:shd w:val="clear" w:color="auto" w:fill="auto"/>
            <w:noWrap/>
            <w:vAlign w:val="center"/>
          </w:tcPr>
          <w:p w14:paraId="56698DC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899548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B638D0A">
            <w:pPr>
              <w:widowControl/>
              <w:jc w:val="center"/>
              <w:rPr>
                <w:color w:val="000000"/>
                <w:kern w:val="0"/>
              </w:rPr>
            </w:pPr>
          </w:p>
        </w:tc>
      </w:tr>
      <w:tr w14:paraId="489EAFB6">
        <w:tblPrEx>
          <w:tblCellMar>
            <w:top w:w="0" w:type="dxa"/>
            <w:left w:w="108" w:type="dxa"/>
            <w:bottom w:w="0" w:type="dxa"/>
            <w:right w:w="108" w:type="dxa"/>
          </w:tblCellMar>
        </w:tblPrEx>
        <w:trPr>
          <w:trHeight w:val="555" w:hRule="atLeast"/>
        </w:trPr>
        <w:tc>
          <w:tcPr>
            <w:tcW w:w="292" w:type="pct"/>
            <w:vMerge w:val="continue"/>
            <w:tcBorders>
              <w:top w:val="nil"/>
              <w:left w:val="single" w:color="auto" w:sz="4" w:space="0"/>
              <w:bottom w:val="single" w:color="auto" w:sz="4" w:space="0"/>
              <w:right w:val="single" w:color="auto" w:sz="4" w:space="0"/>
            </w:tcBorders>
            <w:vAlign w:val="center"/>
          </w:tcPr>
          <w:p w14:paraId="18E136CF">
            <w:pPr>
              <w:widowControl/>
              <w:jc w:val="center"/>
              <w:rPr>
                <w:color w:val="000000"/>
                <w:kern w:val="0"/>
              </w:rPr>
            </w:pP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38F5F8E8">
            <w:pPr>
              <w:widowControl/>
              <w:jc w:val="center"/>
              <w:rPr>
                <w:color w:val="000000"/>
                <w:kern w:val="0"/>
              </w:rPr>
            </w:pPr>
            <w:r>
              <w:rPr>
                <w:color w:val="000000"/>
                <w:kern w:val="0"/>
              </w:rPr>
              <w:t>液压机构</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08B1A0B4">
            <w:pPr>
              <w:widowControl/>
              <w:jc w:val="center"/>
              <w:rPr>
                <w:color w:val="000000"/>
                <w:kern w:val="0"/>
              </w:rPr>
            </w:pPr>
            <w:r>
              <w:rPr>
                <w:color w:val="000000"/>
                <w:kern w:val="0"/>
              </w:rPr>
              <w:t>油泵不启动时闭锁压力下允许的操作次数</w:t>
            </w:r>
          </w:p>
        </w:tc>
        <w:tc>
          <w:tcPr>
            <w:tcW w:w="395" w:type="pct"/>
            <w:tcBorders>
              <w:top w:val="nil"/>
              <w:left w:val="nil"/>
              <w:bottom w:val="single" w:color="auto" w:sz="4" w:space="0"/>
              <w:right w:val="single" w:color="auto" w:sz="4" w:space="0"/>
            </w:tcBorders>
            <w:shd w:val="clear" w:color="auto" w:fill="auto"/>
            <w:noWrap/>
            <w:vAlign w:val="center"/>
          </w:tcPr>
          <w:p w14:paraId="0E02DA64">
            <w:pPr>
              <w:widowControl/>
              <w:jc w:val="center"/>
              <w:rPr>
                <w:color w:val="000000"/>
                <w:kern w:val="0"/>
              </w:rPr>
            </w:pPr>
            <w:r>
              <w:rPr>
                <w:color w:val="000000"/>
                <w:kern w:val="0"/>
              </w:rPr>
              <w:t>次</w:t>
            </w:r>
          </w:p>
        </w:tc>
        <w:tc>
          <w:tcPr>
            <w:tcW w:w="1462" w:type="pct"/>
            <w:tcBorders>
              <w:top w:val="nil"/>
              <w:left w:val="nil"/>
              <w:bottom w:val="single" w:color="auto" w:sz="4" w:space="0"/>
              <w:right w:val="single" w:color="auto" w:sz="4" w:space="0"/>
            </w:tcBorders>
            <w:shd w:val="clear" w:color="auto" w:fill="auto"/>
            <w:noWrap/>
            <w:vAlign w:val="center"/>
          </w:tcPr>
          <w:p w14:paraId="24F712E4">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F13BF74">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B594D09">
            <w:pPr>
              <w:widowControl/>
              <w:jc w:val="center"/>
              <w:rPr>
                <w:color w:val="000000"/>
                <w:kern w:val="0"/>
              </w:rPr>
            </w:pPr>
          </w:p>
        </w:tc>
      </w:tr>
      <w:tr w14:paraId="7035ABF0">
        <w:tblPrEx>
          <w:tblCellMar>
            <w:top w:w="0" w:type="dxa"/>
            <w:left w:w="108" w:type="dxa"/>
            <w:bottom w:w="0" w:type="dxa"/>
            <w:right w:w="108" w:type="dxa"/>
          </w:tblCellMar>
        </w:tblPrEx>
        <w:trPr>
          <w:trHeight w:val="570" w:hRule="atLeast"/>
        </w:trPr>
        <w:tc>
          <w:tcPr>
            <w:tcW w:w="292" w:type="pct"/>
            <w:vMerge w:val="continue"/>
            <w:tcBorders>
              <w:top w:val="nil"/>
              <w:left w:val="single" w:color="auto" w:sz="4" w:space="0"/>
              <w:bottom w:val="single" w:color="auto" w:sz="4" w:space="0"/>
              <w:right w:val="single" w:color="auto" w:sz="4" w:space="0"/>
            </w:tcBorders>
            <w:vAlign w:val="center"/>
          </w:tcPr>
          <w:p w14:paraId="0F753A2F">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0DC15C76">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4CAF2B11">
            <w:pPr>
              <w:widowControl/>
              <w:jc w:val="center"/>
              <w:rPr>
                <w:color w:val="000000"/>
                <w:kern w:val="0"/>
              </w:rPr>
            </w:pPr>
            <w:r>
              <w:rPr>
                <w:color w:val="000000"/>
                <w:kern w:val="0"/>
              </w:rPr>
              <w:t>24h 打压次数</w:t>
            </w:r>
          </w:p>
        </w:tc>
        <w:tc>
          <w:tcPr>
            <w:tcW w:w="395" w:type="pct"/>
            <w:tcBorders>
              <w:top w:val="nil"/>
              <w:left w:val="nil"/>
              <w:bottom w:val="single" w:color="auto" w:sz="4" w:space="0"/>
              <w:right w:val="single" w:color="auto" w:sz="4" w:space="0"/>
            </w:tcBorders>
            <w:shd w:val="clear" w:color="auto" w:fill="auto"/>
            <w:noWrap/>
            <w:vAlign w:val="center"/>
          </w:tcPr>
          <w:p w14:paraId="7BDE76A0">
            <w:pPr>
              <w:widowControl/>
              <w:jc w:val="center"/>
              <w:rPr>
                <w:color w:val="000000"/>
                <w:kern w:val="0"/>
              </w:rPr>
            </w:pPr>
            <w:r>
              <w:rPr>
                <w:color w:val="000000"/>
                <w:kern w:val="0"/>
              </w:rPr>
              <w:t>次</w:t>
            </w:r>
          </w:p>
        </w:tc>
        <w:tc>
          <w:tcPr>
            <w:tcW w:w="1462" w:type="pct"/>
            <w:tcBorders>
              <w:top w:val="nil"/>
              <w:left w:val="nil"/>
              <w:bottom w:val="single" w:color="auto" w:sz="4" w:space="0"/>
              <w:right w:val="single" w:color="auto" w:sz="4" w:space="0"/>
            </w:tcBorders>
            <w:shd w:val="clear" w:color="auto" w:fill="auto"/>
            <w:noWrap/>
            <w:vAlign w:val="center"/>
          </w:tcPr>
          <w:p w14:paraId="2FCBDF13">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4040AB4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5EC69A38">
            <w:pPr>
              <w:widowControl/>
              <w:jc w:val="center"/>
              <w:rPr>
                <w:color w:val="000000"/>
                <w:kern w:val="0"/>
              </w:rPr>
            </w:pPr>
          </w:p>
        </w:tc>
      </w:tr>
      <w:tr w14:paraId="63848237">
        <w:tblPrEx>
          <w:tblCellMar>
            <w:top w:w="0" w:type="dxa"/>
            <w:left w:w="108" w:type="dxa"/>
            <w:bottom w:w="0" w:type="dxa"/>
            <w:right w:w="108" w:type="dxa"/>
          </w:tblCellMar>
        </w:tblPrEx>
        <w:trPr>
          <w:trHeight w:val="570" w:hRule="atLeast"/>
        </w:trPr>
        <w:tc>
          <w:tcPr>
            <w:tcW w:w="292" w:type="pct"/>
            <w:vMerge w:val="continue"/>
            <w:tcBorders>
              <w:top w:val="nil"/>
              <w:left w:val="single" w:color="auto" w:sz="4" w:space="0"/>
              <w:bottom w:val="single" w:color="auto" w:sz="4" w:space="0"/>
              <w:right w:val="single" w:color="auto" w:sz="4" w:space="0"/>
            </w:tcBorders>
            <w:vAlign w:val="center"/>
          </w:tcPr>
          <w:p w14:paraId="4583895E">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3D61A5C0">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7F6F17C8">
            <w:pPr>
              <w:widowControl/>
              <w:jc w:val="center"/>
              <w:rPr>
                <w:color w:val="000000"/>
                <w:kern w:val="0"/>
              </w:rPr>
            </w:pPr>
            <w:r>
              <w:rPr>
                <w:color w:val="000000"/>
                <w:kern w:val="0"/>
              </w:rPr>
              <w:t>油中最大允许水分含量</w:t>
            </w:r>
          </w:p>
        </w:tc>
        <w:tc>
          <w:tcPr>
            <w:tcW w:w="395" w:type="pct"/>
            <w:tcBorders>
              <w:top w:val="nil"/>
              <w:left w:val="nil"/>
              <w:bottom w:val="single" w:color="auto" w:sz="4" w:space="0"/>
              <w:right w:val="single" w:color="auto" w:sz="4" w:space="0"/>
            </w:tcBorders>
            <w:shd w:val="clear" w:color="auto" w:fill="auto"/>
            <w:noWrap/>
            <w:vAlign w:val="center"/>
          </w:tcPr>
          <w:p w14:paraId="7956AB01">
            <w:pPr>
              <w:widowControl/>
              <w:jc w:val="center"/>
              <w:rPr>
                <w:color w:val="000000"/>
                <w:kern w:val="0"/>
              </w:rPr>
            </w:pPr>
            <w:r>
              <w:rPr>
                <w:color w:val="000000"/>
                <w:kern w:val="0"/>
              </w:rPr>
              <w:t>μL/L</w:t>
            </w:r>
          </w:p>
        </w:tc>
        <w:tc>
          <w:tcPr>
            <w:tcW w:w="1462" w:type="pct"/>
            <w:tcBorders>
              <w:top w:val="nil"/>
              <w:left w:val="nil"/>
              <w:bottom w:val="single" w:color="auto" w:sz="4" w:space="0"/>
              <w:right w:val="single" w:color="auto" w:sz="4" w:space="0"/>
            </w:tcBorders>
            <w:shd w:val="clear" w:color="auto" w:fill="auto"/>
            <w:noWrap/>
            <w:vAlign w:val="center"/>
          </w:tcPr>
          <w:p w14:paraId="1EBF47E5">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86E9AB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00533468">
            <w:pPr>
              <w:widowControl/>
              <w:jc w:val="center"/>
              <w:rPr>
                <w:color w:val="000000"/>
                <w:kern w:val="0"/>
              </w:rPr>
            </w:pPr>
          </w:p>
        </w:tc>
      </w:tr>
      <w:tr w14:paraId="0A748DE9">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124A9924">
            <w:pPr>
              <w:widowControl/>
              <w:jc w:val="center"/>
              <w:rPr>
                <w:color w:val="000000"/>
                <w:kern w:val="0"/>
              </w:rPr>
            </w:pPr>
          </w:p>
        </w:tc>
        <w:tc>
          <w:tcPr>
            <w:tcW w:w="583" w:type="pct"/>
            <w:tcBorders>
              <w:top w:val="nil"/>
              <w:left w:val="nil"/>
              <w:bottom w:val="single" w:color="auto" w:sz="4" w:space="0"/>
              <w:right w:val="single" w:color="auto" w:sz="4" w:space="0"/>
            </w:tcBorders>
            <w:shd w:val="clear" w:color="auto" w:fill="auto"/>
            <w:noWrap/>
            <w:vAlign w:val="center"/>
          </w:tcPr>
          <w:p w14:paraId="79E5084C">
            <w:pPr>
              <w:widowControl/>
              <w:jc w:val="center"/>
              <w:rPr>
                <w:color w:val="000000"/>
                <w:kern w:val="0"/>
              </w:rPr>
            </w:pPr>
            <w:r>
              <w:rPr>
                <w:color w:val="000000"/>
                <w:kern w:val="0"/>
              </w:rPr>
              <w:t>弹簧机构</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78C7513C">
            <w:pPr>
              <w:widowControl/>
              <w:jc w:val="center"/>
              <w:rPr>
                <w:color w:val="000000"/>
                <w:kern w:val="0"/>
              </w:rPr>
            </w:pPr>
            <w:r>
              <w:rPr>
                <w:color w:val="000000"/>
                <w:kern w:val="0"/>
              </w:rPr>
              <w:t>储能时间</w:t>
            </w:r>
          </w:p>
        </w:tc>
        <w:tc>
          <w:tcPr>
            <w:tcW w:w="395" w:type="pct"/>
            <w:tcBorders>
              <w:top w:val="nil"/>
              <w:left w:val="nil"/>
              <w:bottom w:val="single" w:color="auto" w:sz="4" w:space="0"/>
              <w:right w:val="single" w:color="auto" w:sz="4" w:space="0"/>
            </w:tcBorders>
            <w:shd w:val="clear" w:color="auto" w:fill="auto"/>
            <w:noWrap/>
            <w:vAlign w:val="center"/>
          </w:tcPr>
          <w:p w14:paraId="2E96BB22">
            <w:pPr>
              <w:widowControl/>
              <w:jc w:val="center"/>
              <w:rPr>
                <w:color w:val="000000"/>
                <w:kern w:val="0"/>
              </w:rPr>
            </w:pPr>
            <w:r>
              <w:rPr>
                <w:color w:val="000000"/>
                <w:kern w:val="0"/>
              </w:rPr>
              <w:t>s</w:t>
            </w:r>
          </w:p>
        </w:tc>
        <w:tc>
          <w:tcPr>
            <w:tcW w:w="1462" w:type="pct"/>
            <w:tcBorders>
              <w:top w:val="nil"/>
              <w:left w:val="nil"/>
              <w:bottom w:val="single" w:color="auto" w:sz="4" w:space="0"/>
              <w:right w:val="single" w:color="auto" w:sz="4" w:space="0"/>
            </w:tcBorders>
            <w:shd w:val="clear" w:color="auto" w:fill="auto"/>
            <w:noWrap/>
            <w:vAlign w:val="center"/>
          </w:tcPr>
          <w:p w14:paraId="60F498A5">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0BA4A70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184CA8AD">
            <w:pPr>
              <w:widowControl/>
              <w:jc w:val="center"/>
              <w:rPr>
                <w:color w:val="000000"/>
                <w:kern w:val="0"/>
              </w:rPr>
            </w:pPr>
          </w:p>
        </w:tc>
      </w:tr>
      <w:tr w14:paraId="2F43C6B8">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616DD2C4">
            <w:pPr>
              <w:widowControl/>
              <w:jc w:val="center"/>
              <w:rPr>
                <w:color w:val="000000"/>
                <w:kern w:val="0"/>
              </w:rPr>
            </w:pPr>
          </w:p>
        </w:tc>
        <w:tc>
          <w:tcPr>
            <w:tcW w:w="583" w:type="pct"/>
            <w:tcBorders>
              <w:top w:val="nil"/>
              <w:left w:val="nil"/>
              <w:bottom w:val="single" w:color="auto" w:sz="4" w:space="0"/>
              <w:right w:val="single" w:color="auto" w:sz="4" w:space="0"/>
            </w:tcBorders>
            <w:shd w:val="clear" w:color="auto" w:fill="auto"/>
            <w:noWrap/>
            <w:vAlign w:val="center"/>
          </w:tcPr>
          <w:p w14:paraId="19567028">
            <w:pPr>
              <w:widowControl/>
              <w:jc w:val="center"/>
              <w:rPr>
                <w:color w:val="000000"/>
                <w:kern w:val="0"/>
              </w:rPr>
            </w:pPr>
            <w:r>
              <w:rPr>
                <w:color w:val="000000"/>
                <w:kern w:val="0"/>
              </w:rPr>
              <w:t>液压弹簧机构</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4145E6AD">
            <w:pPr>
              <w:widowControl/>
              <w:jc w:val="center"/>
              <w:rPr>
                <w:color w:val="000000"/>
                <w:kern w:val="0"/>
              </w:rPr>
            </w:pPr>
          </w:p>
        </w:tc>
        <w:tc>
          <w:tcPr>
            <w:tcW w:w="395" w:type="pct"/>
            <w:tcBorders>
              <w:top w:val="nil"/>
              <w:left w:val="nil"/>
              <w:bottom w:val="single" w:color="auto" w:sz="4" w:space="0"/>
              <w:right w:val="single" w:color="auto" w:sz="4" w:space="0"/>
            </w:tcBorders>
            <w:shd w:val="clear" w:color="auto" w:fill="auto"/>
            <w:noWrap/>
            <w:vAlign w:val="center"/>
          </w:tcPr>
          <w:p w14:paraId="51AFC89A">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noWrap/>
            <w:vAlign w:val="center"/>
          </w:tcPr>
          <w:p w14:paraId="733F45B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2EDD324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4F1421F">
            <w:pPr>
              <w:widowControl/>
              <w:jc w:val="center"/>
              <w:rPr>
                <w:color w:val="000000"/>
                <w:kern w:val="0"/>
              </w:rPr>
            </w:pPr>
          </w:p>
        </w:tc>
      </w:tr>
      <w:tr w14:paraId="3201B908">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bottom w:val="single" w:color="auto" w:sz="4" w:space="0"/>
              <w:right w:val="single" w:color="auto" w:sz="4" w:space="0"/>
            </w:tcBorders>
            <w:shd w:val="clear" w:color="auto" w:fill="auto"/>
            <w:noWrap/>
            <w:vAlign w:val="center"/>
          </w:tcPr>
          <w:p w14:paraId="0EE465F4">
            <w:pPr>
              <w:widowControl/>
              <w:jc w:val="center"/>
              <w:rPr>
                <w:color w:val="000000"/>
                <w:kern w:val="0"/>
              </w:rPr>
            </w:pPr>
            <w:r>
              <w:rPr>
                <w:color w:val="000000"/>
                <w:kern w:val="0"/>
              </w:rPr>
              <w:t>31</w:t>
            </w:r>
          </w:p>
        </w:tc>
        <w:tc>
          <w:tcPr>
            <w:tcW w:w="583" w:type="pct"/>
            <w:vMerge w:val="restart"/>
            <w:tcBorders>
              <w:top w:val="nil"/>
              <w:left w:val="single" w:color="auto" w:sz="4" w:space="0"/>
              <w:bottom w:val="single" w:color="auto" w:sz="4" w:space="0"/>
              <w:right w:val="single" w:color="auto" w:sz="4" w:space="0"/>
            </w:tcBorders>
            <w:shd w:val="clear" w:color="auto" w:fill="auto"/>
            <w:noWrap/>
            <w:vAlign w:val="center"/>
          </w:tcPr>
          <w:p w14:paraId="5FE05EC5">
            <w:pPr>
              <w:widowControl/>
              <w:jc w:val="center"/>
              <w:rPr>
                <w:color w:val="000000"/>
                <w:kern w:val="0"/>
              </w:rPr>
            </w:pPr>
            <w:r>
              <w:rPr>
                <w:color w:val="000000"/>
                <w:kern w:val="0"/>
              </w:rPr>
              <w:t>断路器的重量</w:t>
            </w: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2BFE87D0">
            <w:pPr>
              <w:widowControl/>
              <w:jc w:val="center"/>
              <w:rPr>
                <w:color w:val="000000"/>
                <w:kern w:val="0"/>
              </w:rPr>
            </w:pPr>
            <w:r>
              <w:rPr>
                <w:color w:val="000000"/>
                <w:kern w:val="0"/>
              </w:rPr>
              <w:t>断路器包括辅助设备的总重量</w:t>
            </w:r>
          </w:p>
        </w:tc>
        <w:tc>
          <w:tcPr>
            <w:tcW w:w="395" w:type="pct"/>
            <w:tcBorders>
              <w:top w:val="nil"/>
              <w:left w:val="nil"/>
              <w:bottom w:val="single" w:color="auto" w:sz="4" w:space="0"/>
              <w:right w:val="single" w:color="auto" w:sz="4" w:space="0"/>
            </w:tcBorders>
            <w:shd w:val="clear" w:color="auto" w:fill="auto"/>
            <w:noWrap/>
            <w:vAlign w:val="center"/>
          </w:tcPr>
          <w:p w14:paraId="23134CD0">
            <w:pPr>
              <w:widowControl/>
              <w:jc w:val="center"/>
              <w:rPr>
                <w:color w:val="000000"/>
                <w:kern w:val="0"/>
              </w:rPr>
            </w:pPr>
            <w:r>
              <w:rPr>
                <w:color w:val="000000"/>
                <w:kern w:val="0"/>
              </w:rPr>
              <w:t>kg</w:t>
            </w:r>
          </w:p>
        </w:tc>
        <w:tc>
          <w:tcPr>
            <w:tcW w:w="1462" w:type="pct"/>
            <w:tcBorders>
              <w:top w:val="nil"/>
              <w:left w:val="nil"/>
              <w:bottom w:val="single" w:color="auto" w:sz="4" w:space="0"/>
              <w:right w:val="single" w:color="auto" w:sz="4" w:space="0"/>
            </w:tcBorders>
            <w:shd w:val="clear" w:color="auto" w:fill="auto"/>
            <w:noWrap/>
            <w:vAlign w:val="center"/>
          </w:tcPr>
          <w:p w14:paraId="556573DE">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6AACE3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7B59F7FB">
            <w:pPr>
              <w:widowControl/>
              <w:jc w:val="center"/>
              <w:rPr>
                <w:color w:val="000000"/>
                <w:kern w:val="0"/>
              </w:rPr>
            </w:pPr>
          </w:p>
        </w:tc>
      </w:tr>
      <w:tr w14:paraId="3F727682">
        <w:tblPrEx>
          <w:tblCellMar>
            <w:top w:w="0" w:type="dxa"/>
            <w:left w:w="108" w:type="dxa"/>
            <w:bottom w:w="0" w:type="dxa"/>
            <w:right w:w="108" w:type="dxa"/>
          </w:tblCellMar>
        </w:tblPrEx>
        <w:trPr>
          <w:trHeight w:val="300" w:hRule="atLeast"/>
        </w:trPr>
        <w:tc>
          <w:tcPr>
            <w:tcW w:w="292" w:type="pct"/>
            <w:vMerge w:val="continue"/>
            <w:tcBorders>
              <w:top w:val="nil"/>
              <w:left w:val="single" w:color="auto" w:sz="4" w:space="0"/>
              <w:bottom w:val="single" w:color="auto" w:sz="4" w:space="0"/>
              <w:right w:val="single" w:color="auto" w:sz="4" w:space="0"/>
            </w:tcBorders>
            <w:vAlign w:val="center"/>
          </w:tcPr>
          <w:p w14:paraId="36FE587C">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D24265D">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0FA61E63">
            <w:pPr>
              <w:widowControl/>
              <w:jc w:val="center"/>
              <w:rPr>
                <w:color w:val="000000"/>
                <w:kern w:val="0"/>
              </w:rPr>
            </w:pPr>
            <w:r>
              <w:rPr>
                <w:color w:val="000000"/>
                <w:kern w:val="0"/>
              </w:rPr>
              <w:t>操动机构的重量</w:t>
            </w:r>
          </w:p>
        </w:tc>
        <w:tc>
          <w:tcPr>
            <w:tcW w:w="395" w:type="pct"/>
            <w:tcBorders>
              <w:top w:val="nil"/>
              <w:left w:val="nil"/>
              <w:bottom w:val="single" w:color="auto" w:sz="4" w:space="0"/>
              <w:right w:val="single" w:color="auto" w:sz="4" w:space="0"/>
            </w:tcBorders>
            <w:shd w:val="clear" w:color="auto" w:fill="auto"/>
            <w:noWrap/>
            <w:vAlign w:val="center"/>
          </w:tcPr>
          <w:p w14:paraId="00C3F4DB">
            <w:pPr>
              <w:widowControl/>
              <w:jc w:val="center"/>
              <w:rPr>
                <w:color w:val="000000"/>
                <w:kern w:val="0"/>
              </w:rPr>
            </w:pPr>
            <w:r>
              <w:rPr>
                <w:color w:val="000000"/>
                <w:kern w:val="0"/>
              </w:rPr>
              <w:t>kg</w:t>
            </w:r>
          </w:p>
        </w:tc>
        <w:tc>
          <w:tcPr>
            <w:tcW w:w="1462" w:type="pct"/>
            <w:tcBorders>
              <w:top w:val="nil"/>
              <w:left w:val="nil"/>
              <w:bottom w:val="single" w:color="auto" w:sz="4" w:space="0"/>
              <w:right w:val="single" w:color="auto" w:sz="4" w:space="0"/>
            </w:tcBorders>
            <w:shd w:val="clear" w:color="auto" w:fill="auto"/>
            <w:noWrap/>
            <w:vAlign w:val="center"/>
          </w:tcPr>
          <w:p w14:paraId="4AB896B4">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707E843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4C0A0AE7">
            <w:pPr>
              <w:widowControl/>
              <w:jc w:val="center"/>
              <w:rPr>
                <w:color w:val="000000"/>
                <w:kern w:val="0"/>
              </w:rPr>
            </w:pPr>
          </w:p>
        </w:tc>
      </w:tr>
      <w:tr w14:paraId="25A7581F">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52153D39">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7A04B534">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54D923DA">
            <w:pPr>
              <w:widowControl/>
              <w:jc w:val="center"/>
              <w:rPr>
                <w:color w:val="000000"/>
                <w:kern w:val="0"/>
              </w:rPr>
            </w:pPr>
            <w:r>
              <w:rPr>
                <w:color w:val="000000"/>
                <w:kern w:val="0"/>
              </w:rPr>
              <w:t>SF6气体重量</w:t>
            </w:r>
          </w:p>
        </w:tc>
        <w:tc>
          <w:tcPr>
            <w:tcW w:w="395" w:type="pct"/>
            <w:tcBorders>
              <w:top w:val="nil"/>
              <w:left w:val="nil"/>
              <w:bottom w:val="single" w:color="auto" w:sz="4" w:space="0"/>
              <w:right w:val="single" w:color="auto" w:sz="4" w:space="0"/>
            </w:tcBorders>
            <w:shd w:val="clear" w:color="auto" w:fill="auto"/>
            <w:noWrap/>
            <w:vAlign w:val="center"/>
          </w:tcPr>
          <w:p w14:paraId="122A0F3F">
            <w:pPr>
              <w:widowControl/>
              <w:jc w:val="center"/>
              <w:rPr>
                <w:color w:val="000000"/>
                <w:kern w:val="0"/>
              </w:rPr>
            </w:pPr>
            <w:r>
              <w:rPr>
                <w:color w:val="000000"/>
                <w:kern w:val="0"/>
              </w:rPr>
              <w:t>kg</w:t>
            </w:r>
          </w:p>
        </w:tc>
        <w:tc>
          <w:tcPr>
            <w:tcW w:w="1462" w:type="pct"/>
            <w:tcBorders>
              <w:top w:val="nil"/>
              <w:left w:val="nil"/>
              <w:bottom w:val="single" w:color="auto" w:sz="4" w:space="0"/>
              <w:right w:val="single" w:color="auto" w:sz="4" w:space="0"/>
            </w:tcBorders>
            <w:shd w:val="clear" w:color="auto" w:fill="auto"/>
            <w:noWrap/>
            <w:vAlign w:val="center"/>
          </w:tcPr>
          <w:p w14:paraId="1298C020">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1DCDAC5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8BFEA65">
            <w:pPr>
              <w:widowControl/>
              <w:jc w:val="center"/>
              <w:rPr>
                <w:color w:val="000000"/>
                <w:kern w:val="0"/>
              </w:rPr>
            </w:pPr>
          </w:p>
        </w:tc>
      </w:tr>
      <w:tr w14:paraId="577FCFCF">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038A1BD4">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3BD18B35">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noWrap/>
            <w:vAlign w:val="center"/>
          </w:tcPr>
          <w:p w14:paraId="3CC6EE4A">
            <w:pPr>
              <w:widowControl/>
              <w:jc w:val="center"/>
              <w:rPr>
                <w:color w:val="000000"/>
                <w:kern w:val="0"/>
              </w:rPr>
            </w:pPr>
            <w:r>
              <w:rPr>
                <w:color w:val="000000"/>
                <w:kern w:val="0"/>
              </w:rPr>
              <w:t>运输总重量</w:t>
            </w:r>
          </w:p>
        </w:tc>
        <w:tc>
          <w:tcPr>
            <w:tcW w:w="395" w:type="pct"/>
            <w:tcBorders>
              <w:top w:val="nil"/>
              <w:left w:val="nil"/>
              <w:bottom w:val="single" w:color="auto" w:sz="4" w:space="0"/>
              <w:right w:val="single" w:color="auto" w:sz="4" w:space="0"/>
            </w:tcBorders>
            <w:shd w:val="clear" w:color="auto" w:fill="auto"/>
            <w:noWrap/>
            <w:vAlign w:val="center"/>
          </w:tcPr>
          <w:p w14:paraId="0FCA338C">
            <w:pPr>
              <w:widowControl/>
              <w:jc w:val="center"/>
              <w:rPr>
                <w:color w:val="000000"/>
                <w:kern w:val="0"/>
              </w:rPr>
            </w:pPr>
            <w:r>
              <w:rPr>
                <w:color w:val="000000"/>
                <w:kern w:val="0"/>
              </w:rPr>
              <w:t>kg</w:t>
            </w:r>
          </w:p>
        </w:tc>
        <w:tc>
          <w:tcPr>
            <w:tcW w:w="1462" w:type="pct"/>
            <w:tcBorders>
              <w:top w:val="nil"/>
              <w:left w:val="nil"/>
              <w:bottom w:val="single" w:color="auto" w:sz="4" w:space="0"/>
              <w:right w:val="single" w:color="auto" w:sz="4" w:space="0"/>
            </w:tcBorders>
            <w:shd w:val="clear" w:color="auto" w:fill="auto"/>
            <w:noWrap/>
            <w:vAlign w:val="center"/>
          </w:tcPr>
          <w:p w14:paraId="2ECED2C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6356533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32D3D5AE">
            <w:pPr>
              <w:widowControl/>
              <w:jc w:val="center"/>
              <w:rPr>
                <w:color w:val="000000"/>
                <w:kern w:val="0"/>
              </w:rPr>
            </w:pPr>
          </w:p>
        </w:tc>
      </w:tr>
      <w:tr w14:paraId="16D42B7F">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noWrap/>
            <w:vAlign w:val="center"/>
          </w:tcPr>
          <w:p w14:paraId="21029B9E">
            <w:pPr>
              <w:widowControl/>
              <w:jc w:val="center"/>
              <w:rPr>
                <w:color w:val="000000"/>
                <w:kern w:val="0"/>
              </w:rPr>
            </w:pPr>
            <w:r>
              <w:rPr>
                <w:color w:val="000000"/>
                <w:kern w:val="0"/>
              </w:rPr>
              <w:t>32</w:t>
            </w:r>
          </w:p>
        </w:tc>
        <w:tc>
          <w:tcPr>
            <w:tcW w:w="1193" w:type="pct"/>
            <w:gridSpan w:val="3"/>
            <w:tcBorders>
              <w:top w:val="single" w:color="auto" w:sz="4" w:space="0"/>
              <w:left w:val="nil"/>
              <w:bottom w:val="single" w:color="auto" w:sz="4" w:space="0"/>
              <w:right w:val="single" w:color="auto" w:sz="4" w:space="0"/>
            </w:tcBorders>
            <w:shd w:val="clear" w:color="auto" w:fill="auto"/>
            <w:noWrap/>
            <w:vAlign w:val="center"/>
          </w:tcPr>
          <w:p w14:paraId="0E79246B">
            <w:pPr>
              <w:widowControl/>
              <w:jc w:val="center"/>
              <w:rPr>
                <w:color w:val="000000"/>
                <w:kern w:val="0"/>
              </w:rPr>
            </w:pPr>
            <w:r>
              <w:rPr>
                <w:color w:val="000000"/>
                <w:kern w:val="0"/>
              </w:rPr>
              <w:t>运输高度</w:t>
            </w:r>
          </w:p>
        </w:tc>
        <w:tc>
          <w:tcPr>
            <w:tcW w:w="395" w:type="pct"/>
            <w:tcBorders>
              <w:top w:val="nil"/>
              <w:left w:val="nil"/>
              <w:bottom w:val="single" w:color="auto" w:sz="4" w:space="0"/>
              <w:right w:val="single" w:color="auto" w:sz="4" w:space="0"/>
            </w:tcBorders>
            <w:shd w:val="clear" w:color="auto" w:fill="auto"/>
            <w:noWrap/>
            <w:vAlign w:val="center"/>
          </w:tcPr>
          <w:p w14:paraId="150C52E2">
            <w:pPr>
              <w:widowControl/>
              <w:jc w:val="center"/>
              <w:rPr>
                <w:color w:val="000000"/>
                <w:kern w:val="0"/>
              </w:rPr>
            </w:pPr>
            <w:r>
              <w:rPr>
                <w:color w:val="000000"/>
                <w:kern w:val="0"/>
              </w:rPr>
              <w:t>m</w:t>
            </w:r>
          </w:p>
        </w:tc>
        <w:tc>
          <w:tcPr>
            <w:tcW w:w="1462" w:type="pct"/>
            <w:tcBorders>
              <w:top w:val="nil"/>
              <w:left w:val="nil"/>
              <w:bottom w:val="single" w:color="auto" w:sz="4" w:space="0"/>
              <w:right w:val="single" w:color="auto" w:sz="4" w:space="0"/>
            </w:tcBorders>
            <w:shd w:val="clear" w:color="auto" w:fill="auto"/>
            <w:noWrap/>
            <w:vAlign w:val="center"/>
          </w:tcPr>
          <w:p w14:paraId="0A9E8E7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noWrap/>
            <w:vAlign w:val="center"/>
          </w:tcPr>
          <w:p w14:paraId="383667BF">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noWrap/>
            <w:vAlign w:val="center"/>
          </w:tcPr>
          <w:p w14:paraId="53177203">
            <w:pPr>
              <w:widowControl/>
              <w:jc w:val="center"/>
              <w:rPr>
                <w:color w:val="000000"/>
                <w:kern w:val="0"/>
              </w:rPr>
            </w:pPr>
          </w:p>
        </w:tc>
      </w:tr>
      <w:tr w14:paraId="5C804D6D">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105A45A8">
            <w:pPr>
              <w:widowControl/>
              <w:jc w:val="center"/>
              <w:rPr>
                <w:color w:val="000000"/>
                <w:kern w:val="0"/>
              </w:rPr>
            </w:pPr>
            <w:r>
              <w:rPr>
                <w:color w:val="000000"/>
                <w:kern w:val="0"/>
              </w:rPr>
              <w:t>33</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75D53F7A">
            <w:pPr>
              <w:widowControl/>
              <w:jc w:val="center"/>
              <w:rPr>
                <w:color w:val="000000"/>
                <w:kern w:val="0"/>
              </w:rPr>
            </w:pPr>
            <w:r>
              <w:rPr>
                <w:color w:val="000000"/>
                <w:kern w:val="0"/>
              </w:rPr>
              <w:t>起吊高度</w:t>
            </w:r>
          </w:p>
        </w:tc>
        <w:tc>
          <w:tcPr>
            <w:tcW w:w="395" w:type="pct"/>
            <w:tcBorders>
              <w:top w:val="nil"/>
              <w:left w:val="nil"/>
              <w:bottom w:val="single" w:color="auto" w:sz="4" w:space="0"/>
              <w:right w:val="single" w:color="auto" w:sz="4" w:space="0"/>
            </w:tcBorders>
            <w:shd w:val="clear" w:color="auto" w:fill="auto"/>
            <w:vAlign w:val="center"/>
          </w:tcPr>
          <w:p w14:paraId="12922DFC">
            <w:pPr>
              <w:widowControl/>
              <w:jc w:val="center"/>
              <w:rPr>
                <w:color w:val="000000"/>
                <w:kern w:val="0"/>
              </w:rPr>
            </w:pPr>
            <w:r>
              <w:rPr>
                <w:color w:val="000000"/>
                <w:kern w:val="0"/>
              </w:rPr>
              <w:t>m</w:t>
            </w:r>
          </w:p>
        </w:tc>
        <w:tc>
          <w:tcPr>
            <w:tcW w:w="1462" w:type="pct"/>
            <w:tcBorders>
              <w:top w:val="nil"/>
              <w:left w:val="nil"/>
              <w:bottom w:val="single" w:color="auto" w:sz="4" w:space="0"/>
              <w:right w:val="single" w:color="auto" w:sz="4" w:space="0"/>
            </w:tcBorders>
            <w:shd w:val="clear" w:color="auto" w:fill="auto"/>
            <w:vAlign w:val="center"/>
          </w:tcPr>
          <w:p w14:paraId="29868835">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6B71580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C0C33DC">
            <w:pPr>
              <w:widowControl/>
              <w:jc w:val="center"/>
              <w:rPr>
                <w:color w:val="000000"/>
                <w:kern w:val="0"/>
              </w:rPr>
            </w:pPr>
          </w:p>
        </w:tc>
      </w:tr>
      <w:tr w14:paraId="2EDE104A">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A089783">
            <w:pPr>
              <w:widowControl/>
              <w:jc w:val="center"/>
              <w:rPr>
                <w:color w:val="000000"/>
                <w:kern w:val="0"/>
              </w:rPr>
            </w:pPr>
            <w:r>
              <w:rPr>
                <w:color w:val="000000"/>
                <w:kern w:val="0"/>
              </w:rPr>
              <w:t>二</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5F45D5F7">
            <w:pPr>
              <w:widowControl/>
              <w:jc w:val="center"/>
              <w:rPr>
                <w:color w:val="000000"/>
                <w:kern w:val="0"/>
              </w:rPr>
            </w:pPr>
            <w:r>
              <w:rPr>
                <w:color w:val="000000"/>
                <w:kern w:val="0"/>
              </w:rPr>
              <w:t>隔离开关参数</w:t>
            </w:r>
          </w:p>
        </w:tc>
        <w:tc>
          <w:tcPr>
            <w:tcW w:w="983" w:type="pct"/>
            <w:tcBorders>
              <w:top w:val="nil"/>
              <w:left w:val="nil"/>
              <w:bottom w:val="single" w:color="auto" w:sz="4" w:space="0"/>
              <w:right w:val="single" w:color="auto" w:sz="4" w:space="0"/>
            </w:tcBorders>
            <w:shd w:val="clear" w:color="auto" w:fill="auto"/>
            <w:vAlign w:val="center"/>
          </w:tcPr>
          <w:p w14:paraId="3FCF7152">
            <w:pPr>
              <w:widowControl/>
              <w:jc w:val="center"/>
              <w:rPr>
                <w:color w:val="000000"/>
                <w:kern w:val="0"/>
              </w:rPr>
            </w:pPr>
          </w:p>
        </w:tc>
      </w:tr>
      <w:tr w14:paraId="4A61EB91">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2FF4E78C">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2B1A0F48">
            <w:pPr>
              <w:widowControl/>
              <w:jc w:val="center"/>
              <w:rPr>
                <w:color w:val="000000"/>
                <w:kern w:val="0"/>
              </w:rPr>
            </w:pPr>
            <w:r>
              <w:rPr>
                <w:color w:val="000000"/>
                <w:kern w:val="0"/>
              </w:rPr>
              <w:t>型式/型号</w:t>
            </w:r>
          </w:p>
        </w:tc>
        <w:tc>
          <w:tcPr>
            <w:tcW w:w="395" w:type="pct"/>
            <w:tcBorders>
              <w:top w:val="nil"/>
              <w:left w:val="nil"/>
              <w:bottom w:val="single" w:color="auto" w:sz="4" w:space="0"/>
              <w:right w:val="single" w:color="auto" w:sz="4" w:space="0"/>
            </w:tcBorders>
            <w:shd w:val="clear" w:color="auto" w:fill="auto"/>
            <w:vAlign w:val="center"/>
          </w:tcPr>
          <w:p w14:paraId="7B6085A6">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2540D060">
            <w:pPr>
              <w:widowControl/>
              <w:jc w:val="center"/>
              <w:rPr>
                <w:color w:val="000000"/>
                <w:kern w:val="0"/>
              </w:rPr>
            </w:pPr>
            <w:r>
              <w:rPr>
                <w:color w:val="000000"/>
                <w:kern w:val="0"/>
              </w:rPr>
              <w:t>投标人提供</w:t>
            </w:r>
          </w:p>
        </w:tc>
        <w:tc>
          <w:tcPr>
            <w:tcW w:w="672" w:type="pct"/>
            <w:tcBorders>
              <w:top w:val="nil"/>
              <w:left w:val="nil"/>
              <w:bottom w:val="single" w:color="auto" w:sz="4" w:space="0"/>
              <w:right w:val="single" w:color="auto" w:sz="4" w:space="0"/>
            </w:tcBorders>
            <w:shd w:val="clear" w:color="auto" w:fill="auto"/>
            <w:vAlign w:val="center"/>
          </w:tcPr>
          <w:p w14:paraId="2E5E253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AA91019">
            <w:pPr>
              <w:widowControl/>
              <w:jc w:val="center"/>
              <w:rPr>
                <w:color w:val="000000"/>
                <w:kern w:val="0"/>
              </w:rPr>
            </w:pPr>
          </w:p>
        </w:tc>
      </w:tr>
      <w:tr w14:paraId="648BD18A">
        <w:tblPrEx>
          <w:tblCellMar>
            <w:top w:w="0" w:type="dxa"/>
            <w:left w:w="108" w:type="dxa"/>
            <w:bottom w:w="0" w:type="dxa"/>
            <w:right w:w="108" w:type="dxa"/>
          </w:tblCellMar>
        </w:tblPrEx>
        <w:trPr>
          <w:trHeight w:val="555"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1024FB3F">
            <w:pPr>
              <w:widowControl/>
              <w:jc w:val="center"/>
              <w:rPr>
                <w:color w:val="000000"/>
                <w:kern w:val="0"/>
              </w:rPr>
            </w:pPr>
            <w:r>
              <w:rPr>
                <w:color w:val="000000"/>
                <w:kern w:val="0"/>
              </w:rPr>
              <w:t>2</w:t>
            </w:r>
          </w:p>
        </w:tc>
        <w:tc>
          <w:tcPr>
            <w:tcW w:w="583" w:type="pct"/>
            <w:vMerge w:val="restart"/>
            <w:tcBorders>
              <w:top w:val="nil"/>
              <w:left w:val="single" w:color="auto" w:sz="4" w:space="0"/>
              <w:bottom w:val="single" w:color="000000" w:sz="4" w:space="0"/>
              <w:right w:val="single" w:color="auto" w:sz="4" w:space="0"/>
            </w:tcBorders>
            <w:shd w:val="clear" w:color="auto" w:fill="auto"/>
            <w:vAlign w:val="center"/>
          </w:tcPr>
          <w:p w14:paraId="59D2A00D">
            <w:pPr>
              <w:widowControl/>
              <w:jc w:val="center"/>
              <w:rPr>
                <w:color w:val="000000"/>
                <w:kern w:val="0"/>
              </w:rPr>
            </w:pPr>
            <w:r>
              <w:rPr>
                <w:color w:val="000000"/>
                <w:kern w:val="0"/>
              </w:rPr>
              <w:t>额定电流</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63225EFE">
            <w:pPr>
              <w:widowControl/>
              <w:jc w:val="center"/>
              <w:rPr>
                <w:color w:val="000000"/>
                <w:kern w:val="0"/>
              </w:rPr>
            </w:pPr>
            <w:r>
              <w:rPr>
                <w:color w:val="000000"/>
                <w:kern w:val="0"/>
              </w:rPr>
              <w:t>主变出线侧</w:t>
            </w:r>
          </w:p>
        </w:tc>
        <w:tc>
          <w:tcPr>
            <w:tcW w:w="395" w:type="pct"/>
            <w:tcBorders>
              <w:top w:val="nil"/>
              <w:left w:val="nil"/>
              <w:bottom w:val="single" w:color="auto" w:sz="4" w:space="0"/>
              <w:right w:val="single" w:color="auto" w:sz="4" w:space="0"/>
            </w:tcBorders>
            <w:shd w:val="clear" w:color="auto" w:fill="auto"/>
            <w:vAlign w:val="center"/>
          </w:tcPr>
          <w:p w14:paraId="278E4FAC">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7B96414D">
            <w:pPr>
              <w:widowControl/>
              <w:jc w:val="center"/>
              <w:rPr>
                <w:color w:val="000000"/>
                <w:kern w:val="0"/>
              </w:rPr>
            </w:pPr>
            <w:r>
              <w:rPr>
                <w:color w:val="000000"/>
                <w:kern w:val="0"/>
              </w:rPr>
              <w:t>2500</w:t>
            </w:r>
          </w:p>
        </w:tc>
        <w:tc>
          <w:tcPr>
            <w:tcW w:w="672" w:type="pct"/>
            <w:tcBorders>
              <w:top w:val="nil"/>
              <w:left w:val="nil"/>
              <w:bottom w:val="single" w:color="auto" w:sz="4" w:space="0"/>
              <w:right w:val="single" w:color="auto" w:sz="4" w:space="0"/>
            </w:tcBorders>
            <w:shd w:val="clear" w:color="auto" w:fill="auto"/>
            <w:vAlign w:val="center"/>
          </w:tcPr>
          <w:p w14:paraId="0103996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5AE6BF5">
            <w:pPr>
              <w:widowControl/>
              <w:jc w:val="center"/>
              <w:rPr>
                <w:color w:val="000000"/>
                <w:kern w:val="0"/>
              </w:rPr>
            </w:pPr>
          </w:p>
        </w:tc>
      </w:tr>
      <w:tr w14:paraId="4F41625E">
        <w:tblPrEx>
          <w:tblCellMar>
            <w:top w:w="0" w:type="dxa"/>
            <w:left w:w="108" w:type="dxa"/>
            <w:bottom w:w="0" w:type="dxa"/>
            <w:right w:w="108" w:type="dxa"/>
          </w:tblCellMar>
        </w:tblPrEx>
        <w:trPr>
          <w:trHeight w:val="555" w:hRule="atLeast"/>
        </w:trPr>
        <w:tc>
          <w:tcPr>
            <w:tcW w:w="292" w:type="pct"/>
            <w:vMerge w:val="continue"/>
            <w:tcBorders>
              <w:top w:val="nil"/>
              <w:left w:val="single" w:color="auto" w:sz="4" w:space="0"/>
              <w:bottom w:val="single" w:color="000000" w:sz="4" w:space="0"/>
              <w:right w:val="single" w:color="auto" w:sz="4" w:space="0"/>
            </w:tcBorders>
            <w:vAlign w:val="center"/>
          </w:tcPr>
          <w:p w14:paraId="0E82EAB4">
            <w:pPr>
              <w:widowControl/>
              <w:jc w:val="center"/>
              <w:rPr>
                <w:color w:val="000000"/>
                <w:kern w:val="0"/>
              </w:rPr>
            </w:pPr>
          </w:p>
        </w:tc>
        <w:tc>
          <w:tcPr>
            <w:tcW w:w="583" w:type="pct"/>
            <w:vMerge w:val="continue"/>
            <w:tcBorders>
              <w:top w:val="nil"/>
              <w:left w:val="single" w:color="auto" w:sz="4" w:space="0"/>
              <w:bottom w:val="single" w:color="000000" w:sz="4" w:space="0"/>
              <w:right w:val="single" w:color="auto" w:sz="4" w:space="0"/>
            </w:tcBorders>
            <w:vAlign w:val="center"/>
          </w:tcPr>
          <w:p w14:paraId="0D9FD0E5">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1177B591">
            <w:pPr>
              <w:widowControl/>
              <w:jc w:val="center"/>
              <w:rPr>
                <w:color w:val="000000"/>
                <w:kern w:val="0"/>
              </w:rPr>
            </w:pPr>
            <w:r>
              <w:rPr>
                <w:color w:val="000000"/>
                <w:kern w:val="0"/>
              </w:rPr>
              <w:t>风机进线侧</w:t>
            </w:r>
          </w:p>
        </w:tc>
        <w:tc>
          <w:tcPr>
            <w:tcW w:w="395" w:type="pct"/>
            <w:tcBorders>
              <w:top w:val="nil"/>
              <w:left w:val="nil"/>
              <w:bottom w:val="single" w:color="auto" w:sz="4" w:space="0"/>
              <w:right w:val="single" w:color="auto" w:sz="4" w:space="0"/>
            </w:tcBorders>
            <w:shd w:val="clear" w:color="auto" w:fill="auto"/>
            <w:vAlign w:val="center"/>
          </w:tcPr>
          <w:p w14:paraId="144DD72C">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77BD77F0">
            <w:pPr>
              <w:widowControl/>
              <w:jc w:val="center"/>
              <w:rPr>
                <w:color w:val="000000"/>
                <w:kern w:val="0"/>
              </w:rPr>
            </w:pPr>
            <w:r>
              <w:rPr>
                <w:color w:val="000000"/>
                <w:kern w:val="0"/>
              </w:rPr>
              <w:t>1250</w:t>
            </w:r>
          </w:p>
        </w:tc>
        <w:tc>
          <w:tcPr>
            <w:tcW w:w="672" w:type="pct"/>
            <w:tcBorders>
              <w:top w:val="nil"/>
              <w:left w:val="nil"/>
              <w:bottom w:val="single" w:color="auto" w:sz="4" w:space="0"/>
              <w:right w:val="single" w:color="auto" w:sz="4" w:space="0"/>
            </w:tcBorders>
            <w:shd w:val="clear" w:color="auto" w:fill="auto"/>
            <w:vAlign w:val="center"/>
          </w:tcPr>
          <w:p w14:paraId="545DC87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F61858C">
            <w:pPr>
              <w:widowControl/>
              <w:jc w:val="center"/>
              <w:rPr>
                <w:color w:val="000000"/>
                <w:kern w:val="0"/>
              </w:rPr>
            </w:pPr>
          </w:p>
        </w:tc>
      </w:tr>
      <w:tr w14:paraId="3DDCD6B1">
        <w:tblPrEx>
          <w:tblCellMar>
            <w:top w:w="0" w:type="dxa"/>
            <w:left w:w="108" w:type="dxa"/>
            <w:bottom w:w="0" w:type="dxa"/>
            <w:right w:w="108" w:type="dxa"/>
          </w:tblCellMar>
        </w:tblPrEx>
        <w:trPr>
          <w:trHeight w:val="555" w:hRule="atLeast"/>
        </w:trPr>
        <w:tc>
          <w:tcPr>
            <w:tcW w:w="292" w:type="pct"/>
            <w:vMerge w:val="continue"/>
            <w:tcBorders>
              <w:top w:val="nil"/>
              <w:left w:val="single" w:color="auto" w:sz="4" w:space="0"/>
              <w:bottom w:val="single" w:color="000000" w:sz="4" w:space="0"/>
              <w:right w:val="single" w:color="auto" w:sz="4" w:space="0"/>
            </w:tcBorders>
            <w:vAlign w:val="center"/>
          </w:tcPr>
          <w:p w14:paraId="782101CD">
            <w:pPr>
              <w:widowControl/>
              <w:jc w:val="center"/>
              <w:rPr>
                <w:color w:val="000000"/>
                <w:kern w:val="0"/>
              </w:rPr>
            </w:pPr>
          </w:p>
        </w:tc>
        <w:tc>
          <w:tcPr>
            <w:tcW w:w="583" w:type="pct"/>
            <w:vMerge w:val="continue"/>
            <w:tcBorders>
              <w:top w:val="nil"/>
              <w:left w:val="single" w:color="auto" w:sz="4" w:space="0"/>
              <w:bottom w:val="single" w:color="000000" w:sz="4" w:space="0"/>
              <w:right w:val="single" w:color="auto" w:sz="4" w:space="0"/>
            </w:tcBorders>
            <w:vAlign w:val="center"/>
          </w:tcPr>
          <w:p w14:paraId="3917B23A">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371C514D">
            <w:pPr>
              <w:widowControl/>
              <w:jc w:val="center"/>
              <w:rPr>
                <w:color w:val="000000"/>
                <w:kern w:val="0"/>
              </w:rPr>
            </w:pPr>
            <w:r>
              <w:rPr>
                <w:color w:val="000000"/>
                <w:kern w:val="0"/>
              </w:rPr>
              <w:t>分段、母联</w:t>
            </w:r>
          </w:p>
        </w:tc>
        <w:tc>
          <w:tcPr>
            <w:tcW w:w="395" w:type="pct"/>
            <w:tcBorders>
              <w:top w:val="nil"/>
              <w:left w:val="nil"/>
              <w:bottom w:val="single" w:color="auto" w:sz="4" w:space="0"/>
              <w:right w:val="single" w:color="auto" w:sz="4" w:space="0"/>
            </w:tcBorders>
            <w:shd w:val="clear" w:color="auto" w:fill="auto"/>
            <w:vAlign w:val="center"/>
          </w:tcPr>
          <w:p w14:paraId="58B19D7F">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55738268">
            <w:pPr>
              <w:widowControl/>
              <w:jc w:val="center"/>
              <w:rPr>
                <w:color w:val="000000"/>
                <w:kern w:val="0"/>
              </w:rPr>
            </w:pPr>
            <w:r>
              <w:rPr>
                <w:color w:val="000000"/>
                <w:kern w:val="0"/>
              </w:rPr>
              <w:t>2000</w:t>
            </w:r>
          </w:p>
        </w:tc>
        <w:tc>
          <w:tcPr>
            <w:tcW w:w="672" w:type="pct"/>
            <w:tcBorders>
              <w:top w:val="nil"/>
              <w:left w:val="nil"/>
              <w:bottom w:val="single" w:color="auto" w:sz="4" w:space="0"/>
              <w:right w:val="single" w:color="auto" w:sz="4" w:space="0"/>
            </w:tcBorders>
            <w:shd w:val="clear" w:color="auto" w:fill="auto"/>
            <w:vAlign w:val="center"/>
          </w:tcPr>
          <w:p w14:paraId="47B7C30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229FEEA">
            <w:pPr>
              <w:widowControl/>
              <w:jc w:val="center"/>
              <w:rPr>
                <w:color w:val="000000"/>
                <w:kern w:val="0"/>
              </w:rPr>
            </w:pPr>
          </w:p>
        </w:tc>
      </w:tr>
      <w:tr w14:paraId="6A600704">
        <w:tblPrEx>
          <w:tblCellMar>
            <w:top w:w="0" w:type="dxa"/>
            <w:left w:w="108" w:type="dxa"/>
            <w:bottom w:w="0" w:type="dxa"/>
            <w:right w:w="108" w:type="dxa"/>
          </w:tblCellMar>
        </w:tblPrEx>
        <w:trPr>
          <w:trHeight w:val="55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4017F058">
            <w:pPr>
              <w:widowControl/>
              <w:jc w:val="center"/>
              <w:rPr>
                <w:color w:val="000000"/>
                <w:kern w:val="0"/>
              </w:rPr>
            </w:pPr>
            <w:r>
              <w:rPr>
                <w:color w:val="000000"/>
                <w:kern w:val="0"/>
              </w:rPr>
              <w:t>3</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2B5B2594">
            <w:pPr>
              <w:widowControl/>
              <w:jc w:val="center"/>
              <w:rPr>
                <w:color w:val="000000"/>
                <w:kern w:val="0"/>
              </w:rPr>
            </w:pPr>
            <w:r>
              <w:rPr>
                <w:color w:val="000000"/>
                <w:kern w:val="0"/>
              </w:rPr>
              <w:t>主回路电阻</w:t>
            </w:r>
          </w:p>
        </w:tc>
        <w:tc>
          <w:tcPr>
            <w:tcW w:w="395" w:type="pct"/>
            <w:tcBorders>
              <w:top w:val="nil"/>
              <w:left w:val="nil"/>
              <w:bottom w:val="single" w:color="auto" w:sz="4" w:space="0"/>
              <w:right w:val="single" w:color="auto" w:sz="4" w:space="0"/>
            </w:tcBorders>
            <w:shd w:val="clear" w:color="auto" w:fill="auto"/>
            <w:vAlign w:val="center"/>
          </w:tcPr>
          <w:p w14:paraId="44AB42E3">
            <w:pPr>
              <w:widowControl/>
              <w:jc w:val="center"/>
              <w:rPr>
                <w:color w:val="000000"/>
                <w:kern w:val="0"/>
              </w:rPr>
            </w:pPr>
            <w:r>
              <w:rPr>
                <w:color w:val="000000"/>
                <w:kern w:val="0"/>
              </w:rPr>
              <w:t>μΩ</w:t>
            </w:r>
          </w:p>
        </w:tc>
        <w:tc>
          <w:tcPr>
            <w:tcW w:w="1462" w:type="pct"/>
            <w:tcBorders>
              <w:top w:val="nil"/>
              <w:left w:val="nil"/>
              <w:bottom w:val="single" w:color="auto" w:sz="4" w:space="0"/>
              <w:right w:val="single" w:color="auto" w:sz="4" w:space="0"/>
            </w:tcBorders>
            <w:shd w:val="clear" w:color="auto" w:fill="auto"/>
            <w:vAlign w:val="center"/>
          </w:tcPr>
          <w:p w14:paraId="311F2757">
            <w:pPr>
              <w:widowControl/>
              <w:jc w:val="center"/>
              <w:rPr>
                <w:color w:val="000000"/>
                <w:kern w:val="0"/>
              </w:rPr>
            </w:pPr>
            <w:r>
              <w:rPr>
                <w:color w:val="000000"/>
                <w:kern w:val="0"/>
              </w:rPr>
              <w:t>投标人提供</w:t>
            </w:r>
          </w:p>
        </w:tc>
        <w:tc>
          <w:tcPr>
            <w:tcW w:w="672" w:type="pct"/>
            <w:tcBorders>
              <w:top w:val="nil"/>
              <w:left w:val="nil"/>
              <w:bottom w:val="single" w:color="auto" w:sz="4" w:space="0"/>
              <w:right w:val="single" w:color="auto" w:sz="4" w:space="0"/>
            </w:tcBorders>
            <w:shd w:val="clear" w:color="auto" w:fill="auto"/>
            <w:vAlign w:val="center"/>
          </w:tcPr>
          <w:p w14:paraId="7D9E67D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9D209FC">
            <w:pPr>
              <w:widowControl/>
              <w:jc w:val="center"/>
              <w:rPr>
                <w:color w:val="000000"/>
                <w:kern w:val="0"/>
              </w:rPr>
            </w:pPr>
          </w:p>
        </w:tc>
      </w:tr>
      <w:tr w14:paraId="645E2AD0">
        <w:tblPrEx>
          <w:tblCellMar>
            <w:top w:w="0" w:type="dxa"/>
            <w:left w:w="108" w:type="dxa"/>
            <w:bottom w:w="0" w:type="dxa"/>
            <w:right w:w="108" w:type="dxa"/>
          </w:tblCellMar>
        </w:tblPrEx>
        <w:trPr>
          <w:trHeight w:val="9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3597CB81">
            <w:pPr>
              <w:widowControl/>
              <w:jc w:val="center"/>
              <w:rPr>
                <w:color w:val="000000"/>
                <w:kern w:val="0"/>
              </w:rPr>
            </w:pPr>
            <w:r>
              <w:rPr>
                <w:color w:val="000000"/>
                <w:kern w:val="0"/>
              </w:rPr>
              <w:t>4</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7ED6D3B8">
            <w:pPr>
              <w:widowControl/>
              <w:jc w:val="center"/>
              <w:rPr>
                <w:color w:val="000000"/>
                <w:kern w:val="0"/>
              </w:rPr>
            </w:pPr>
            <w:r>
              <w:rPr>
                <w:color w:val="000000"/>
                <w:kern w:val="0"/>
              </w:rPr>
              <w:t>温升试验电流</w:t>
            </w:r>
          </w:p>
        </w:tc>
        <w:tc>
          <w:tcPr>
            <w:tcW w:w="395" w:type="pct"/>
            <w:tcBorders>
              <w:top w:val="nil"/>
              <w:left w:val="nil"/>
              <w:bottom w:val="single" w:color="auto" w:sz="4" w:space="0"/>
              <w:right w:val="single" w:color="auto" w:sz="4" w:space="0"/>
            </w:tcBorders>
            <w:shd w:val="clear" w:color="auto" w:fill="auto"/>
            <w:vAlign w:val="center"/>
          </w:tcPr>
          <w:p w14:paraId="1F57589D">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4A41A65F">
            <w:pPr>
              <w:widowControl/>
              <w:jc w:val="center"/>
              <w:rPr>
                <w:color w:val="000000"/>
                <w:kern w:val="0"/>
              </w:rPr>
            </w:pPr>
            <w:r>
              <w:rPr>
                <w:color w:val="000000"/>
                <w:kern w:val="0"/>
              </w:rPr>
              <w:t>1.1Ir</w:t>
            </w:r>
          </w:p>
        </w:tc>
        <w:tc>
          <w:tcPr>
            <w:tcW w:w="672" w:type="pct"/>
            <w:tcBorders>
              <w:top w:val="nil"/>
              <w:left w:val="nil"/>
              <w:bottom w:val="single" w:color="auto" w:sz="4" w:space="0"/>
              <w:right w:val="single" w:color="auto" w:sz="4" w:space="0"/>
            </w:tcBorders>
            <w:shd w:val="clear" w:color="auto" w:fill="auto"/>
            <w:vAlign w:val="center"/>
          </w:tcPr>
          <w:p w14:paraId="1CB93B1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085B016">
            <w:pPr>
              <w:widowControl/>
              <w:jc w:val="center"/>
              <w:rPr>
                <w:color w:val="000000"/>
                <w:kern w:val="0"/>
              </w:rPr>
            </w:pPr>
          </w:p>
        </w:tc>
      </w:tr>
      <w:tr w14:paraId="2759AC32">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046B96DC">
            <w:pPr>
              <w:widowControl/>
              <w:jc w:val="center"/>
              <w:rPr>
                <w:color w:val="000000"/>
                <w:kern w:val="0"/>
              </w:rPr>
            </w:pPr>
            <w:r>
              <w:rPr>
                <w:color w:val="000000"/>
                <w:kern w:val="0"/>
              </w:rPr>
              <w:t>5</w:t>
            </w:r>
          </w:p>
        </w:tc>
        <w:tc>
          <w:tcPr>
            <w:tcW w:w="760" w:type="pct"/>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57046193">
            <w:pPr>
              <w:widowControl/>
              <w:jc w:val="center"/>
              <w:rPr>
                <w:color w:val="000000"/>
                <w:kern w:val="0"/>
              </w:rPr>
            </w:pPr>
            <w:r>
              <w:rPr>
                <w:color w:val="000000"/>
                <w:kern w:val="0"/>
              </w:rPr>
              <w:t>额定工频 1min耐受电压</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368BF3B1">
            <w:pPr>
              <w:widowControl/>
              <w:jc w:val="center"/>
              <w:rPr>
                <w:color w:val="000000"/>
                <w:kern w:val="0"/>
              </w:rPr>
            </w:pPr>
            <w:r>
              <w:rPr>
                <w:color w:val="000000"/>
                <w:kern w:val="0"/>
              </w:rPr>
              <w:t>断口</w:t>
            </w:r>
          </w:p>
        </w:tc>
        <w:tc>
          <w:tcPr>
            <w:tcW w:w="395" w:type="pct"/>
            <w:vMerge w:val="restart"/>
            <w:tcBorders>
              <w:top w:val="nil"/>
              <w:left w:val="single" w:color="auto" w:sz="4" w:space="0"/>
              <w:bottom w:val="single" w:color="000000" w:sz="4" w:space="0"/>
              <w:right w:val="single" w:color="auto" w:sz="4" w:space="0"/>
            </w:tcBorders>
            <w:shd w:val="clear" w:color="auto" w:fill="auto"/>
            <w:vAlign w:val="center"/>
          </w:tcPr>
          <w:p w14:paraId="1802D2B1">
            <w:pPr>
              <w:widowControl/>
              <w:jc w:val="center"/>
              <w:rPr>
                <w:color w:val="000000"/>
                <w:kern w:val="0"/>
              </w:rPr>
            </w:pPr>
            <w:r>
              <w:rPr>
                <w:color w:val="000000"/>
                <w:kern w:val="0"/>
              </w:rPr>
              <w:t>kV</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2D8605B5">
            <w:pPr>
              <w:widowControl/>
              <w:jc w:val="center"/>
              <w:rPr>
                <w:color w:val="000000"/>
                <w:kern w:val="0"/>
              </w:rPr>
            </w:pPr>
            <w:r>
              <w:rPr>
                <w:color w:val="000000"/>
                <w:kern w:val="0"/>
              </w:rPr>
              <w:t>160+42（230+73）</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4E484102">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5FB64173">
            <w:pPr>
              <w:widowControl/>
              <w:jc w:val="center"/>
              <w:rPr>
                <w:color w:val="000000"/>
                <w:kern w:val="0"/>
              </w:rPr>
            </w:pPr>
          </w:p>
        </w:tc>
      </w:tr>
      <w:tr w14:paraId="4FAC0DEE">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1F0C6981">
            <w:pPr>
              <w:widowControl/>
              <w:jc w:val="center"/>
              <w:rPr>
                <w:color w:val="000000"/>
                <w:kern w:val="0"/>
              </w:rPr>
            </w:pPr>
          </w:p>
        </w:tc>
        <w:tc>
          <w:tcPr>
            <w:tcW w:w="760" w:type="pct"/>
            <w:gridSpan w:val="2"/>
            <w:vMerge w:val="continue"/>
            <w:tcBorders>
              <w:top w:val="single" w:color="auto" w:sz="4" w:space="0"/>
              <w:left w:val="single" w:color="auto" w:sz="4" w:space="0"/>
              <w:bottom w:val="single" w:color="000000" w:sz="4" w:space="0"/>
              <w:right w:val="single" w:color="000000" w:sz="4" w:space="0"/>
            </w:tcBorders>
            <w:vAlign w:val="center"/>
          </w:tcPr>
          <w:p w14:paraId="7D1E45B3">
            <w:pPr>
              <w:widowControl/>
              <w:jc w:val="center"/>
              <w:rPr>
                <w:color w:val="000000"/>
                <w:kern w:val="0"/>
              </w:rPr>
            </w:pPr>
          </w:p>
        </w:tc>
        <w:tc>
          <w:tcPr>
            <w:tcW w:w="432" w:type="pct"/>
            <w:vMerge w:val="continue"/>
            <w:tcBorders>
              <w:top w:val="nil"/>
              <w:left w:val="single" w:color="auto" w:sz="4" w:space="0"/>
              <w:bottom w:val="single" w:color="auto" w:sz="4" w:space="0"/>
              <w:right w:val="single" w:color="auto" w:sz="4" w:space="0"/>
            </w:tcBorders>
            <w:vAlign w:val="center"/>
          </w:tcPr>
          <w:p w14:paraId="3DA4A96B">
            <w:pPr>
              <w:widowControl/>
              <w:jc w:val="center"/>
              <w:rPr>
                <w:color w:val="000000"/>
                <w:kern w:val="0"/>
              </w:rPr>
            </w:pPr>
          </w:p>
        </w:tc>
        <w:tc>
          <w:tcPr>
            <w:tcW w:w="395" w:type="pct"/>
            <w:vMerge w:val="continue"/>
            <w:tcBorders>
              <w:top w:val="nil"/>
              <w:left w:val="single" w:color="auto" w:sz="4" w:space="0"/>
              <w:bottom w:val="single" w:color="000000" w:sz="4" w:space="0"/>
              <w:right w:val="single" w:color="auto" w:sz="4" w:space="0"/>
            </w:tcBorders>
            <w:vAlign w:val="center"/>
          </w:tcPr>
          <w:p w14:paraId="08D34753">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36E275E3">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56D90F0F">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4E18C977">
            <w:pPr>
              <w:widowControl/>
              <w:jc w:val="center"/>
              <w:rPr>
                <w:color w:val="000000"/>
                <w:kern w:val="0"/>
              </w:rPr>
            </w:pPr>
          </w:p>
        </w:tc>
      </w:tr>
      <w:tr w14:paraId="253A0EBA">
        <w:tblPrEx>
          <w:tblCellMar>
            <w:top w:w="0" w:type="dxa"/>
            <w:left w:w="108" w:type="dxa"/>
            <w:bottom w:w="0" w:type="dxa"/>
            <w:right w:w="108" w:type="dxa"/>
          </w:tblCellMar>
        </w:tblPrEx>
        <w:trPr>
          <w:trHeight w:val="330" w:hRule="atLeast"/>
        </w:trPr>
        <w:tc>
          <w:tcPr>
            <w:tcW w:w="292" w:type="pct"/>
            <w:vMerge w:val="continue"/>
            <w:tcBorders>
              <w:top w:val="nil"/>
              <w:left w:val="single" w:color="auto" w:sz="4" w:space="0"/>
              <w:bottom w:val="single" w:color="000000" w:sz="4" w:space="0"/>
              <w:right w:val="single" w:color="auto" w:sz="4" w:space="0"/>
            </w:tcBorders>
            <w:vAlign w:val="center"/>
          </w:tcPr>
          <w:p w14:paraId="005B75A8">
            <w:pPr>
              <w:widowControl/>
              <w:jc w:val="center"/>
              <w:rPr>
                <w:color w:val="000000"/>
                <w:kern w:val="0"/>
              </w:rPr>
            </w:pPr>
          </w:p>
        </w:tc>
        <w:tc>
          <w:tcPr>
            <w:tcW w:w="760" w:type="pct"/>
            <w:gridSpan w:val="2"/>
            <w:vMerge w:val="continue"/>
            <w:tcBorders>
              <w:top w:val="single" w:color="auto" w:sz="4" w:space="0"/>
              <w:left w:val="single" w:color="auto" w:sz="4" w:space="0"/>
              <w:bottom w:val="single" w:color="000000" w:sz="4" w:space="0"/>
              <w:right w:val="single" w:color="000000" w:sz="4" w:space="0"/>
            </w:tcBorders>
            <w:vAlign w:val="center"/>
          </w:tcPr>
          <w:p w14:paraId="425CCE9D">
            <w:pPr>
              <w:widowControl/>
              <w:jc w:val="center"/>
              <w:rPr>
                <w:color w:val="000000"/>
                <w:kern w:val="0"/>
              </w:rPr>
            </w:pPr>
          </w:p>
        </w:tc>
        <w:tc>
          <w:tcPr>
            <w:tcW w:w="432" w:type="pct"/>
            <w:tcBorders>
              <w:top w:val="nil"/>
              <w:left w:val="nil"/>
              <w:bottom w:val="single" w:color="auto" w:sz="4" w:space="0"/>
              <w:right w:val="single" w:color="auto" w:sz="4" w:space="0"/>
            </w:tcBorders>
            <w:shd w:val="clear" w:color="auto" w:fill="auto"/>
            <w:vAlign w:val="center"/>
          </w:tcPr>
          <w:p w14:paraId="654A2D62">
            <w:pPr>
              <w:widowControl/>
              <w:jc w:val="center"/>
              <w:rPr>
                <w:color w:val="000000"/>
                <w:kern w:val="0"/>
              </w:rPr>
            </w:pPr>
            <w:r>
              <w:rPr>
                <w:color w:val="000000"/>
                <w:kern w:val="0"/>
              </w:rPr>
              <w:t>对地</w:t>
            </w:r>
          </w:p>
        </w:tc>
        <w:tc>
          <w:tcPr>
            <w:tcW w:w="395" w:type="pct"/>
            <w:vMerge w:val="continue"/>
            <w:tcBorders>
              <w:top w:val="nil"/>
              <w:left w:val="single" w:color="auto" w:sz="4" w:space="0"/>
              <w:bottom w:val="single" w:color="000000" w:sz="4" w:space="0"/>
              <w:right w:val="single" w:color="auto" w:sz="4" w:space="0"/>
            </w:tcBorders>
            <w:vAlign w:val="center"/>
          </w:tcPr>
          <w:p w14:paraId="7A7D2C21">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7DA12B78">
            <w:pPr>
              <w:widowControl/>
              <w:jc w:val="center"/>
              <w:rPr>
                <w:color w:val="000000"/>
                <w:kern w:val="0"/>
              </w:rPr>
            </w:pPr>
            <w:r>
              <w:rPr>
                <w:color w:val="000000"/>
                <w:kern w:val="0"/>
              </w:rPr>
              <w:t>160（230）</w:t>
            </w:r>
          </w:p>
        </w:tc>
        <w:tc>
          <w:tcPr>
            <w:tcW w:w="672" w:type="pct"/>
            <w:tcBorders>
              <w:top w:val="nil"/>
              <w:left w:val="nil"/>
              <w:bottom w:val="single" w:color="auto" w:sz="4" w:space="0"/>
              <w:right w:val="single" w:color="auto" w:sz="4" w:space="0"/>
            </w:tcBorders>
            <w:shd w:val="clear" w:color="auto" w:fill="auto"/>
            <w:vAlign w:val="center"/>
          </w:tcPr>
          <w:p w14:paraId="58CADF0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583B248">
            <w:pPr>
              <w:widowControl/>
              <w:jc w:val="center"/>
              <w:rPr>
                <w:color w:val="000000"/>
                <w:kern w:val="0"/>
              </w:rPr>
            </w:pPr>
          </w:p>
        </w:tc>
      </w:tr>
      <w:tr w14:paraId="72AF325D">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2DE34B44">
            <w:pPr>
              <w:widowControl/>
              <w:jc w:val="center"/>
              <w:rPr>
                <w:color w:val="000000"/>
                <w:kern w:val="0"/>
              </w:rPr>
            </w:pPr>
          </w:p>
        </w:tc>
        <w:tc>
          <w:tcPr>
            <w:tcW w:w="760" w:type="pct"/>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5022973B">
            <w:pPr>
              <w:widowControl/>
              <w:jc w:val="center"/>
              <w:rPr>
                <w:color w:val="000000"/>
                <w:kern w:val="0"/>
              </w:rPr>
            </w:pPr>
            <w:r>
              <w:rPr>
                <w:color w:val="000000"/>
                <w:kern w:val="0"/>
              </w:rPr>
              <w:t>额定雷电冲击耐受电压峰值（1.2∕50  s）</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6C12AD00">
            <w:pPr>
              <w:widowControl/>
              <w:jc w:val="center"/>
              <w:rPr>
                <w:color w:val="000000"/>
                <w:kern w:val="0"/>
              </w:rPr>
            </w:pPr>
            <w:r>
              <w:rPr>
                <w:color w:val="000000"/>
                <w:kern w:val="0"/>
              </w:rPr>
              <w:t>断口</w:t>
            </w:r>
          </w:p>
        </w:tc>
        <w:tc>
          <w:tcPr>
            <w:tcW w:w="395" w:type="pct"/>
            <w:vMerge w:val="restart"/>
            <w:tcBorders>
              <w:top w:val="nil"/>
              <w:left w:val="single" w:color="auto" w:sz="4" w:space="0"/>
              <w:bottom w:val="single" w:color="000000" w:sz="4" w:space="0"/>
              <w:right w:val="single" w:color="auto" w:sz="4" w:space="0"/>
            </w:tcBorders>
            <w:shd w:val="clear" w:color="auto" w:fill="auto"/>
            <w:vAlign w:val="center"/>
          </w:tcPr>
          <w:p w14:paraId="1E56DC4D">
            <w:pPr>
              <w:widowControl/>
              <w:jc w:val="center"/>
              <w:rPr>
                <w:color w:val="000000"/>
                <w:kern w:val="0"/>
              </w:rPr>
            </w:pPr>
            <w:r>
              <w:rPr>
                <w:color w:val="000000"/>
                <w:kern w:val="0"/>
              </w:rPr>
              <w:t>kV</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17E27BAE">
            <w:pPr>
              <w:widowControl/>
              <w:jc w:val="center"/>
              <w:rPr>
                <w:color w:val="000000"/>
                <w:kern w:val="0"/>
              </w:rPr>
            </w:pPr>
            <w:r>
              <w:rPr>
                <w:color w:val="000000"/>
                <w:kern w:val="0"/>
              </w:rPr>
              <w:t>350+60（550+103）</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64FEF1A6">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643B363C">
            <w:pPr>
              <w:widowControl/>
              <w:jc w:val="center"/>
              <w:rPr>
                <w:color w:val="000000"/>
                <w:kern w:val="0"/>
              </w:rPr>
            </w:pPr>
          </w:p>
        </w:tc>
      </w:tr>
      <w:tr w14:paraId="1EB18E2C">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45DF2EEE">
            <w:pPr>
              <w:widowControl/>
              <w:jc w:val="center"/>
              <w:rPr>
                <w:color w:val="000000"/>
                <w:kern w:val="0"/>
              </w:rPr>
            </w:pPr>
          </w:p>
        </w:tc>
        <w:tc>
          <w:tcPr>
            <w:tcW w:w="760" w:type="pct"/>
            <w:gridSpan w:val="2"/>
            <w:vMerge w:val="continue"/>
            <w:tcBorders>
              <w:top w:val="single" w:color="auto" w:sz="4" w:space="0"/>
              <w:left w:val="single" w:color="auto" w:sz="4" w:space="0"/>
              <w:bottom w:val="single" w:color="000000" w:sz="4" w:space="0"/>
              <w:right w:val="single" w:color="000000" w:sz="4" w:space="0"/>
            </w:tcBorders>
            <w:vAlign w:val="center"/>
          </w:tcPr>
          <w:p w14:paraId="1B40C8EB">
            <w:pPr>
              <w:widowControl/>
              <w:jc w:val="center"/>
              <w:rPr>
                <w:color w:val="000000"/>
                <w:kern w:val="0"/>
              </w:rPr>
            </w:pPr>
          </w:p>
        </w:tc>
        <w:tc>
          <w:tcPr>
            <w:tcW w:w="432" w:type="pct"/>
            <w:vMerge w:val="continue"/>
            <w:tcBorders>
              <w:top w:val="nil"/>
              <w:left w:val="single" w:color="auto" w:sz="4" w:space="0"/>
              <w:bottom w:val="single" w:color="auto" w:sz="4" w:space="0"/>
              <w:right w:val="single" w:color="auto" w:sz="4" w:space="0"/>
            </w:tcBorders>
            <w:vAlign w:val="center"/>
          </w:tcPr>
          <w:p w14:paraId="3F654EB9">
            <w:pPr>
              <w:widowControl/>
              <w:jc w:val="center"/>
              <w:rPr>
                <w:color w:val="000000"/>
                <w:kern w:val="0"/>
              </w:rPr>
            </w:pPr>
          </w:p>
        </w:tc>
        <w:tc>
          <w:tcPr>
            <w:tcW w:w="395" w:type="pct"/>
            <w:vMerge w:val="continue"/>
            <w:tcBorders>
              <w:top w:val="nil"/>
              <w:left w:val="single" w:color="auto" w:sz="4" w:space="0"/>
              <w:bottom w:val="single" w:color="000000" w:sz="4" w:space="0"/>
              <w:right w:val="single" w:color="auto" w:sz="4" w:space="0"/>
            </w:tcBorders>
            <w:vAlign w:val="center"/>
          </w:tcPr>
          <w:p w14:paraId="68784481">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3B431A1F">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0671B89A">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07323784">
            <w:pPr>
              <w:widowControl/>
              <w:jc w:val="center"/>
              <w:rPr>
                <w:color w:val="000000"/>
                <w:kern w:val="0"/>
              </w:rPr>
            </w:pPr>
          </w:p>
        </w:tc>
      </w:tr>
      <w:tr w14:paraId="4519966F">
        <w:tblPrEx>
          <w:tblCellMar>
            <w:top w:w="0" w:type="dxa"/>
            <w:left w:w="108" w:type="dxa"/>
            <w:bottom w:w="0" w:type="dxa"/>
            <w:right w:w="108" w:type="dxa"/>
          </w:tblCellMar>
        </w:tblPrEx>
        <w:trPr>
          <w:trHeight w:val="555" w:hRule="atLeast"/>
        </w:trPr>
        <w:tc>
          <w:tcPr>
            <w:tcW w:w="292" w:type="pct"/>
            <w:vMerge w:val="continue"/>
            <w:tcBorders>
              <w:top w:val="nil"/>
              <w:left w:val="single" w:color="auto" w:sz="4" w:space="0"/>
              <w:bottom w:val="single" w:color="000000" w:sz="4" w:space="0"/>
              <w:right w:val="single" w:color="auto" w:sz="4" w:space="0"/>
            </w:tcBorders>
            <w:vAlign w:val="center"/>
          </w:tcPr>
          <w:p w14:paraId="716BE88B">
            <w:pPr>
              <w:widowControl/>
              <w:jc w:val="center"/>
              <w:rPr>
                <w:color w:val="000000"/>
                <w:kern w:val="0"/>
              </w:rPr>
            </w:pPr>
          </w:p>
        </w:tc>
        <w:tc>
          <w:tcPr>
            <w:tcW w:w="760" w:type="pct"/>
            <w:gridSpan w:val="2"/>
            <w:vMerge w:val="continue"/>
            <w:tcBorders>
              <w:top w:val="single" w:color="auto" w:sz="4" w:space="0"/>
              <w:left w:val="single" w:color="auto" w:sz="4" w:space="0"/>
              <w:bottom w:val="single" w:color="000000" w:sz="4" w:space="0"/>
              <w:right w:val="single" w:color="000000" w:sz="4" w:space="0"/>
            </w:tcBorders>
            <w:vAlign w:val="center"/>
          </w:tcPr>
          <w:p w14:paraId="2BFE8608">
            <w:pPr>
              <w:widowControl/>
              <w:jc w:val="center"/>
              <w:rPr>
                <w:color w:val="000000"/>
                <w:kern w:val="0"/>
              </w:rPr>
            </w:pPr>
          </w:p>
        </w:tc>
        <w:tc>
          <w:tcPr>
            <w:tcW w:w="432" w:type="pct"/>
            <w:vMerge w:val="restart"/>
            <w:tcBorders>
              <w:top w:val="nil"/>
              <w:left w:val="single" w:color="auto" w:sz="4" w:space="0"/>
              <w:bottom w:val="single" w:color="000000" w:sz="4" w:space="0"/>
              <w:right w:val="single" w:color="auto" w:sz="4" w:space="0"/>
            </w:tcBorders>
            <w:shd w:val="clear" w:color="auto" w:fill="auto"/>
            <w:vAlign w:val="center"/>
          </w:tcPr>
          <w:p w14:paraId="75BD43C4">
            <w:pPr>
              <w:widowControl/>
              <w:jc w:val="center"/>
              <w:rPr>
                <w:color w:val="000000"/>
                <w:kern w:val="0"/>
              </w:rPr>
            </w:pPr>
            <w:r>
              <w:rPr>
                <w:color w:val="000000"/>
                <w:kern w:val="0"/>
              </w:rPr>
              <w:t>对地</w:t>
            </w:r>
          </w:p>
        </w:tc>
        <w:tc>
          <w:tcPr>
            <w:tcW w:w="395" w:type="pct"/>
            <w:vMerge w:val="continue"/>
            <w:tcBorders>
              <w:top w:val="nil"/>
              <w:left w:val="single" w:color="auto" w:sz="4" w:space="0"/>
              <w:bottom w:val="single" w:color="000000" w:sz="4" w:space="0"/>
              <w:right w:val="single" w:color="auto" w:sz="4" w:space="0"/>
            </w:tcBorders>
            <w:vAlign w:val="center"/>
          </w:tcPr>
          <w:p w14:paraId="1E24EB18">
            <w:pPr>
              <w:widowControl/>
              <w:jc w:val="center"/>
              <w:rPr>
                <w:color w:val="000000"/>
                <w:kern w:val="0"/>
              </w:rPr>
            </w:pPr>
          </w:p>
        </w:tc>
        <w:tc>
          <w:tcPr>
            <w:tcW w:w="1462" w:type="pct"/>
            <w:vMerge w:val="restart"/>
            <w:tcBorders>
              <w:top w:val="nil"/>
              <w:left w:val="single" w:color="auto" w:sz="4" w:space="0"/>
              <w:bottom w:val="single" w:color="000000" w:sz="4" w:space="0"/>
              <w:right w:val="single" w:color="auto" w:sz="4" w:space="0"/>
            </w:tcBorders>
            <w:shd w:val="clear" w:color="auto" w:fill="auto"/>
            <w:vAlign w:val="center"/>
          </w:tcPr>
          <w:p w14:paraId="1626342E">
            <w:pPr>
              <w:widowControl/>
              <w:jc w:val="center"/>
              <w:rPr>
                <w:color w:val="000000"/>
                <w:kern w:val="0"/>
              </w:rPr>
            </w:pPr>
            <w:r>
              <w:rPr>
                <w:color w:val="000000"/>
                <w:kern w:val="0"/>
              </w:rPr>
              <w:t>350（550）</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2F73F323">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01098061">
            <w:pPr>
              <w:widowControl/>
              <w:jc w:val="center"/>
              <w:rPr>
                <w:color w:val="000000"/>
                <w:kern w:val="0"/>
              </w:rPr>
            </w:pPr>
          </w:p>
        </w:tc>
      </w:tr>
      <w:tr w14:paraId="789EBA4C">
        <w:tblPrEx>
          <w:tblCellMar>
            <w:top w:w="0" w:type="dxa"/>
            <w:left w:w="108" w:type="dxa"/>
            <w:bottom w:w="0" w:type="dxa"/>
            <w:right w:w="108" w:type="dxa"/>
          </w:tblCellMar>
        </w:tblPrEx>
        <w:trPr>
          <w:trHeight w:val="555" w:hRule="atLeast"/>
        </w:trPr>
        <w:tc>
          <w:tcPr>
            <w:tcW w:w="292" w:type="pct"/>
            <w:vMerge w:val="continue"/>
            <w:tcBorders>
              <w:top w:val="nil"/>
              <w:left w:val="single" w:color="auto" w:sz="4" w:space="0"/>
              <w:bottom w:val="single" w:color="000000" w:sz="4" w:space="0"/>
              <w:right w:val="single" w:color="auto" w:sz="4" w:space="0"/>
            </w:tcBorders>
            <w:vAlign w:val="center"/>
          </w:tcPr>
          <w:p w14:paraId="6590DD65">
            <w:pPr>
              <w:widowControl/>
              <w:jc w:val="center"/>
              <w:rPr>
                <w:color w:val="000000"/>
                <w:kern w:val="0"/>
              </w:rPr>
            </w:pPr>
          </w:p>
        </w:tc>
        <w:tc>
          <w:tcPr>
            <w:tcW w:w="760" w:type="pct"/>
            <w:gridSpan w:val="2"/>
            <w:vMerge w:val="continue"/>
            <w:tcBorders>
              <w:top w:val="single" w:color="auto" w:sz="4" w:space="0"/>
              <w:left w:val="single" w:color="auto" w:sz="4" w:space="0"/>
              <w:bottom w:val="single" w:color="000000" w:sz="4" w:space="0"/>
              <w:right w:val="single" w:color="000000" w:sz="4" w:space="0"/>
            </w:tcBorders>
            <w:vAlign w:val="center"/>
          </w:tcPr>
          <w:p w14:paraId="13F43FE3">
            <w:pPr>
              <w:widowControl/>
              <w:jc w:val="center"/>
              <w:rPr>
                <w:color w:val="000000"/>
                <w:kern w:val="0"/>
              </w:rPr>
            </w:pPr>
          </w:p>
        </w:tc>
        <w:tc>
          <w:tcPr>
            <w:tcW w:w="432" w:type="pct"/>
            <w:vMerge w:val="continue"/>
            <w:tcBorders>
              <w:top w:val="nil"/>
              <w:left w:val="single" w:color="auto" w:sz="4" w:space="0"/>
              <w:bottom w:val="single" w:color="000000" w:sz="4" w:space="0"/>
              <w:right w:val="single" w:color="auto" w:sz="4" w:space="0"/>
            </w:tcBorders>
            <w:vAlign w:val="center"/>
          </w:tcPr>
          <w:p w14:paraId="31339BE0">
            <w:pPr>
              <w:widowControl/>
              <w:jc w:val="center"/>
              <w:rPr>
                <w:color w:val="000000"/>
                <w:kern w:val="0"/>
              </w:rPr>
            </w:pPr>
          </w:p>
        </w:tc>
        <w:tc>
          <w:tcPr>
            <w:tcW w:w="395" w:type="pct"/>
            <w:vMerge w:val="continue"/>
            <w:tcBorders>
              <w:top w:val="nil"/>
              <w:left w:val="single" w:color="auto" w:sz="4" w:space="0"/>
              <w:bottom w:val="single" w:color="000000" w:sz="4" w:space="0"/>
              <w:right w:val="single" w:color="auto" w:sz="4" w:space="0"/>
            </w:tcBorders>
            <w:vAlign w:val="center"/>
          </w:tcPr>
          <w:p w14:paraId="7FC23236">
            <w:pPr>
              <w:widowControl/>
              <w:jc w:val="center"/>
              <w:rPr>
                <w:color w:val="000000"/>
                <w:kern w:val="0"/>
              </w:rPr>
            </w:pPr>
          </w:p>
        </w:tc>
        <w:tc>
          <w:tcPr>
            <w:tcW w:w="1462" w:type="pct"/>
            <w:vMerge w:val="continue"/>
            <w:tcBorders>
              <w:top w:val="nil"/>
              <w:left w:val="single" w:color="auto" w:sz="4" w:space="0"/>
              <w:bottom w:val="single" w:color="000000" w:sz="4" w:space="0"/>
              <w:right w:val="single" w:color="auto" w:sz="4" w:space="0"/>
            </w:tcBorders>
            <w:vAlign w:val="center"/>
          </w:tcPr>
          <w:p w14:paraId="6879BAB8">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729B0657">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623DBDD0">
            <w:pPr>
              <w:widowControl/>
              <w:jc w:val="center"/>
              <w:rPr>
                <w:color w:val="000000"/>
                <w:kern w:val="0"/>
              </w:rPr>
            </w:pPr>
          </w:p>
        </w:tc>
      </w:tr>
      <w:tr w14:paraId="0163777D">
        <w:tblPrEx>
          <w:tblCellMar>
            <w:top w:w="0" w:type="dxa"/>
            <w:left w:w="108" w:type="dxa"/>
            <w:bottom w:w="0" w:type="dxa"/>
            <w:right w:w="108" w:type="dxa"/>
          </w:tblCellMar>
        </w:tblPrEx>
        <w:trPr>
          <w:trHeight w:val="555"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5AF91A05">
            <w:pPr>
              <w:widowControl/>
              <w:jc w:val="center"/>
              <w:rPr>
                <w:color w:val="000000"/>
                <w:kern w:val="0"/>
              </w:rPr>
            </w:pPr>
            <w:r>
              <w:rPr>
                <w:color w:val="000000"/>
                <w:kern w:val="0"/>
              </w:rPr>
              <w:t>6</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69A292">
            <w:pPr>
              <w:widowControl/>
              <w:jc w:val="center"/>
              <w:rPr>
                <w:color w:val="000000"/>
                <w:kern w:val="0"/>
              </w:rPr>
            </w:pPr>
            <w:r>
              <w:rPr>
                <w:color w:val="000000"/>
                <w:kern w:val="0"/>
              </w:rPr>
              <w:t>额定短时耐受电流及持续时间</w:t>
            </w:r>
          </w:p>
        </w:tc>
        <w:tc>
          <w:tcPr>
            <w:tcW w:w="395" w:type="pct"/>
            <w:vMerge w:val="restart"/>
            <w:tcBorders>
              <w:top w:val="nil"/>
              <w:left w:val="single" w:color="auto" w:sz="4" w:space="0"/>
              <w:bottom w:val="single" w:color="000000" w:sz="4" w:space="0"/>
              <w:right w:val="single" w:color="auto" w:sz="4" w:space="0"/>
            </w:tcBorders>
            <w:shd w:val="clear" w:color="auto" w:fill="auto"/>
            <w:vAlign w:val="center"/>
          </w:tcPr>
          <w:p w14:paraId="7501D5DB">
            <w:pPr>
              <w:widowControl/>
              <w:jc w:val="center"/>
              <w:rPr>
                <w:color w:val="000000"/>
                <w:kern w:val="0"/>
              </w:rPr>
            </w:pPr>
            <w:r>
              <w:rPr>
                <w:color w:val="000000"/>
                <w:kern w:val="0"/>
              </w:rPr>
              <w:t>kA/s</w:t>
            </w:r>
          </w:p>
        </w:tc>
        <w:tc>
          <w:tcPr>
            <w:tcW w:w="1462" w:type="pct"/>
            <w:vMerge w:val="restart"/>
            <w:tcBorders>
              <w:top w:val="nil"/>
              <w:left w:val="single" w:color="auto" w:sz="4" w:space="0"/>
              <w:bottom w:val="single" w:color="000000" w:sz="4" w:space="0"/>
              <w:right w:val="single" w:color="auto" w:sz="4" w:space="0"/>
            </w:tcBorders>
            <w:shd w:val="clear" w:color="auto" w:fill="auto"/>
            <w:vAlign w:val="center"/>
          </w:tcPr>
          <w:p w14:paraId="7F62152C">
            <w:pPr>
              <w:widowControl/>
              <w:jc w:val="center"/>
              <w:rPr>
                <w:color w:val="000000"/>
                <w:kern w:val="0"/>
              </w:rPr>
            </w:pPr>
            <w:r>
              <w:rPr>
                <w:color w:val="000000"/>
                <w:kern w:val="0"/>
              </w:rPr>
              <w:t>31.5/4</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6798FD08">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5D20C102">
            <w:pPr>
              <w:widowControl/>
              <w:jc w:val="center"/>
              <w:rPr>
                <w:color w:val="000000"/>
                <w:kern w:val="0"/>
              </w:rPr>
            </w:pPr>
          </w:p>
        </w:tc>
      </w:tr>
      <w:tr w14:paraId="1CB3A661">
        <w:tblPrEx>
          <w:tblCellMar>
            <w:top w:w="0" w:type="dxa"/>
            <w:left w:w="108" w:type="dxa"/>
            <w:bottom w:w="0" w:type="dxa"/>
            <w:right w:w="108" w:type="dxa"/>
          </w:tblCellMar>
        </w:tblPrEx>
        <w:trPr>
          <w:trHeight w:val="915" w:hRule="atLeast"/>
        </w:trPr>
        <w:tc>
          <w:tcPr>
            <w:tcW w:w="292" w:type="pct"/>
            <w:vMerge w:val="continue"/>
            <w:tcBorders>
              <w:top w:val="nil"/>
              <w:left w:val="single" w:color="auto" w:sz="4" w:space="0"/>
              <w:bottom w:val="single" w:color="000000" w:sz="4" w:space="0"/>
              <w:right w:val="single" w:color="auto" w:sz="4" w:space="0"/>
            </w:tcBorders>
            <w:vAlign w:val="center"/>
          </w:tcPr>
          <w:p w14:paraId="62D43504">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22CB449A">
            <w:pPr>
              <w:widowControl/>
              <w:jc w:val="center"/>
              <w:rPr>
                <w:color w:val="000000"/>
                <w:kern w:val="0"/>
              </w:rPr>
            </w:pPr>
          </w:p>
        </w:tc>
        <w:tc>
          <w:tcPr>
            <w:tcW w:w="395" w:type="pct"/>
            <w:vMerge w:val="continue"/>
            <w:tcBorders>
              <w:top w:val="nil"/>
              <w:left w:val="single" w:color="auto" w:sz="4" w:space="0"/>
              <w:bottom w:val="single" w:color="000000" w:sz="4" w:space="0"/>
              <w:right w:val="single" w:color="auto" w:sz="4" w:space="0"/>
            </w:tcBorders>
            <w:vAlign w:val="center"/>
          </w:tcPr>
          <w:p w14:paraId="6CDC740A">
            <w:pPr>
              <w:widowControl/>
              <w:jc w:val="center"/>
              <w:rPr>
                <w:color w:val="000000"/>
                <w:kern w:val="0"/>
              </w:rPr>
            </w:pPr>
          </w:p>
        </w:tc>
        <w:tc>
          <w:tcPr>
            <w:tcW w:w="1462" w:type="pct"/>
            <w:vMerge w:val="continue"/>
            <w:tcBorders>
              <w:top w:val="nil"/>
              <w:left w:val="single" w:color="auto" w:sz="4" w:space="0"/>
              <w:bottom w:val="single" w:color="000000" w:sz="4" w:space="0"/>
              <w:right w:val="single" w:color="auto" w:sz="4" w:space="0"/>
            </w:tcBorders>
            <w:vAlign w:val="center"/>
          </w:tcPr>
          <w:p w14:paraId="55333DE3">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2F9668CA">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07B0915D">
            <w:pPr>
              <w:widowControl/>
              <w:jc w:val="center"/>
              <w:rPr>
                <w:color w:val="000000"/>
                <w:kern w:val="0"/>
              </w:rPr>
            </w:pPr>
          </w:p>
        </w:tc>
      </w:tr>
      <w:tr w14:paraId="4971E759">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470FE547">
            <w:pPr>
              <w:widowControl/>
              <w:jc w:val="center"/>
              <w:rPr>
                <w:color w:val="000000"/>
                <w:kern w:val="0"/>
              </w:rPr>
            </w:pPr>
            <w:r>
              <w:rPr>
                <w:color w:val="000000"/>
                <w:kern w:val="0"/>
              </w:rPr>
              <w:t>7</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1DC94BA7">
            <w:pPr>
              <w:widowControl/>
              <w:jc w:val="center"/>
              <w:rPr>
                <w:color w:val="000000"/>
                <w:kern w:val="0"/>
              </w:rPr>
            </w:pPr>
            <w:r>
              <w:rPr>
                <w:color w:val="000000"/>
                <w:kern w:val="0"/>
              </w:rPr>
              <w:t>额定峰值耐受电流</w:t>
            </w:r>
          </w:p>
        </w:tc>
        <w:tc>
          <w:tcPr>
            <w:tcW w:w="395" w:type="pct"/>
            <w:tcBorders>
              <w:top w:val="nil"/>
              <w:left w:val="nil"/>
              <w:bottom w:val="single" w:color="auto" w:sz="4" w:space="0"/>
              <w:right w:val="single" w:color="auto" w:sz="4" w:space="0"/>
            </w:tcBorders>
            <w:shd w:val="clear" w:color="auto" w:fill="auto"/>
            <w:vAlign w:val="center"/>
          </w:tcPr>
          <w:p w14:paraId="585BCC2B">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7184344A">
            <w:pPr>
              <w:widowControl/>
              <w:jc w:val="center"/>
              <w:rPr>
                <w:color w:val="000000"/>
                <w:kern w:val="0"/>
              </w:rPr>
            </w:pPr>
            <w:r>
              <w:rPr>
                <w:color w:val="000000"/>
                <w:kern w:val="0"/>
              </w:rPr>
              <w:t>80</w:t>
            </w:r>
          </w:p>
        </w:tc>
        <w:tc>
          <w:tcPr>
            <w:tcW w:w="672" w:type="pct"/>
            <w:tcBorders>
              <w:top w:val="nil"/>
              <w:left w:val="nil"/>
              <w:bottom w:val="single" w:color="auto" w:sz="4" w:space="0"/>
              <w:right w:val="single" w:color="auto" w:sz="4" w:space="0"/>
            </w:tcBorders>
            <w:shd w:val="clear" w:color="auto" w:fill="auto"/>
            <w:vAlign w:val="center"/>
          </w:tcPr>
          <w:p w14:paraId="343CEAB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D0463D6">
            <w:pPr>
              <w:widowControl/>
              <w:jc w:val="center"/>
              <w:rPr>
                <w:color w:val="000000"/>
                <w:kern w:val="0"/>
              </w:rPr>
            </w:pPr>
          </w:p>
        </w:tc>
      </w:tr>
      <w:tr w14:paraId="053D47A0">
        <w:tblPrEx>
          <w:tblCellMar>
            <w:top w:w="0" w:type="dxa"/>
            <w:left w:w="108" w:type="dxa"/>
            <w:bottom w:w="0" w:type="dxa"/>
            <w:right w:w="108" w:type="dxa"/>
          </w:tblCellMar>
        </w:tblPrEx>
        <w:trPr>
          <w:trHeight w:val="555"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126D4C4E">
            <w:pPr>
              <w:widowControl/>
              <w:jc w:val="center"/>
              <w:rPr>
                <w:color w:val="000000"/>
                <w:kern w:val="0"/>
              </w:rPr>
            </w:pPr>
            <w:r>
              <w:rPr>
                <w:color w:val="000000"/>
                <w:kern w:val="0"/>
              </w:rPr>
              <w:t>8</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422D1B94">
            <w:pPr>
              <w:widowControl/>
              <w:jc w:val="center"/>
              <w:rPr>
                <w:color w:val="000000"/>
                <w:kern w:val="0"/>
              </w:rPr>
            </w:pPr>
            <w:r>
              <w:rPr>
                <w:color w:val="000000"/>
                <w:kern w:val="0"/>
              </w:rPr>
              <w:t>分、合闸时间</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3AA7C937">
            <w:pPr>
              <w:widowControl/>
              <w:jc w:val="center"/>
              <w:rPr>
                <w:color w:val="000000"/>
                <w:kern w:val="0"/>
              </w:rPr>
            </w:pPr>
            <w:r>
              <w:rPr>
                <w:color w:val="000000"/>
                <w:kern w:val="0"/>
              </w:rPr>
              <w:t>分闸时间</w:t>
            </w:r>
          </w:p>
        </w:tc>
        <w:tc>
          <w:tcPr>
            <w:tcW w:w="395" w:type="pct"/>
            <w:vMerge w:val="restart"/>
            <w:tcBorders>
              <w:top w:val="nil"/>
              <w:left w:val="single" w:color="auto" w:sz="4" w:space="0"/>
              <w:bottom w:val="single" w:color="000000" w:sz="4" w:space="0"/>
              <w:right w:val="single" w:color="auto" w:sz="4" w:space="0"/>
            </w:tcBorders>
            <w:shd w:val="clear" w:color="auto" w:fill="auto"/>
            <w:vAlign w:val="center"/>
          </w:tcPr>
          <w:p w14:paraId="76D8AA61">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23190A03">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4AF079A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1FBC189">
            <w:pPr>
              <w:widowControl/>
              <w:jc w:val="center"/>
              <w:rPr>
                <w:color w:val="000000"/>
                <w:kern w:val="0"/>
              </w:rPr>
            </w:pPr>
          </w:p>
        </w:tc>
      </w:tr>
      <w:tr w14:paraId="34489A03">
        <w:tblPrEx>
          <w:tblCellMar>
            <w:top w:w="0" w:type="dxa"/>
            <w:left w:w="108" w:type="dxa"/>
            <w:bottom w:w="0" w:type="dxa"/>
            <w:right w:w="108" w:type="dxa"/>
          </w:tblCellMar>
        </w:tblPrEx>
        <w:trPr>
          <w:trHeight w:val="1425" w:hRule="atLeast"/>
        </w:trPr>
        <w:tc>
          <w:tcPr>
            <w:tcW w:w="292" w:type="pct"/>
            <w:vMerge w:val="continue"/>
            <w:tcBorders>
              <w:top w:val="nil"/>
              <w:left w:val="single" w:color="auto" w:sz="4" w:space="0"/>
              <w:bottom w:val="single" w:color="000000" w:sz="4" w:space="0"/>
              <w:right w:val="single" w:color="auto" w:sz="4" w:space="0"/>
            </w:tcBorders>
            <w:vAlign w:val="center"/>
          </w:tcPr>
          <w:p w14:paraId="0A2406AF">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78248853">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6B6789D2">
            <w:pPr>
              <w:widowControl/>
              <w:jc w:val="center"/>
              <w:rPr>
                <w:color w:val="000000"/>
                <w:kern w:val="0"/>
              </w:rPr>
            </w:pPr>
            <w:r>
              <w:rPr>
                <w:color w:val="000000"/>
                <w:kern w:val="0"/>
              </w:rPr>
              <w:t>合闸时间</w:t>
            </w:r>
          </w:p>
        </w:tc>
        <w:tc>
          <w:tcPr>
            <w:tcW w:w="395" w:type="pct"/>
            <w:vMerge w:val="continue"/>
            <w:tcBorders>
              <w:top w:val="nil"/>
              <w:left w:val="single" w:color="auto" w:sz="4" w:space="0"/>
              <w:bottom w:val="single" w:color="000000" w:sz="4" w:space="0"/>
              <w:right w:val="single" w:color="auto" w:sz="4" w:space="0"/>
            </w:tcBorders>
            <w:vAlign w:val="center"/>
          </w:tcPr>
          <w:p w14:paraId="3EB2ACF0">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70FB79D0">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1B3213A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AD1C028">
            <w:pPr>
              <w:widowControl/>
              <w:jc w:val="center"/>
              <w:rPr>
                <w:color w:val="000000"/>
                <w:kern w:val="0"/>
              </w:rPr>
            </w:pPr>
          </w:p>
        </w:tc>
      </w:tr>
      <w:tr w14:paraId="1E2F0F4E">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1FB5F0DC">
            <w:pPr>
              <w:widowControl/>
              <w:jc w:val="center"/>
              <w:rPr>
                <w:color w:val="000000"/>
                <w:kern w:val="0"/>
              </w:rPr>
            </w:pPr>
            <w:r>
              <w:rPr>
                <w:color w:val="000000"/>
                <w:kern w:val="0"/>
              </w:rPr>
              <w:t>9</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0B910B9E">
            <w:pPr>
              <w:widowControl/>
              <w:jc w:val="center"/>
              <w:rPr>
                <w:color w:val="000000"/>
                <w:kern w:val="0"/>
              </w:rPr>
            </w:pPr>
            <w:r>
              <w:rPr>
                <w:color w:val="000000"/>
                <w:kern w:val="0"/>
              </w:rPr>
              <w:t>分、合闸平均速度</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49DA9AB9">
            <w:pPr>
              <w:widowControl/>
              <w:jc w:val="center"/>
              <w:rPr>
                <w:color w:val="000000"/>
                <w:kern w:val="0"/>
              </w:rPr>
            </w:pPr>
            <w:r>
              <w:rPr>
                <w:color w:val="000000"/>
                <w:kern w:val="0"/>
              </w:rPr>
              <w:t>分闸速度</w:t>
            </w:r>
          </w:p>
        </w:tc>
        <w:tc>
          <w:tcPr>
            <w:tcW w:w="395" w:type="pct"/>
            <w:vMerge w:val="restart"/>
            <w:tcBorders>
              <w:top w:val="nil"/>
              <w:left w:val="single" w:color="auto" w:sz="4" w:space="0"/>
              <w:bottom w:val="single" w:color="000000" w:sz="4" w:space="0"/>
              <w:right w:val="single" w:color="auto" w:sz="4" w:space="0"/>
            </w:tcBorders>
            <w:shd w:val="clear" w:color="auto" w:fill="auto"/>
            <w:vAlign w:val="center"/>
          </w:tcPr>
          <w:p w14:paraId="6C223ED9">
            <w:pPr>
              <w:widowControl/>
              <w:jc w:val="center"/>
              <w:rPr>
                <w:color w:val="000000"/>
                <w:kern w:val="0"/>
              </w:rPr>
            </w:pPr>
            <w:r>
              <w:rPr>
                <w:color w:val="000000"/>
                <w:kern w:val="0"/>
              </w:rPr>
              <w:t>m∕s</w:t>
            </w:r>
          </w:p>
        </w:tc>
        <w:tc>
          <w:tcPr>
            <w:tcW w:w="1462" w:type="pct"/>
            <w:tcBorders>
              <w:top w:val="nil"/>
              <w:left w:val="nil"/>
              <w:bottom w:val="single" w:color="auto" w:sz="4" w:space="0"/>
              <w:right w:val="single" w:color="auto" w:sz="4" w:space="0"/>
            </w:tcBorders>
            <w:shd w:val="clear" w:color="auto" w:fill="auto"/>
            <w:vAlign w:val="center"/>
          </w:tcPr>
          <w:p w14:paraId="50AD1557">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20FA779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B2F264E">
            <w:pPr>
              <w:widowControl/>
              <w:jc w:val="center"/>
              <w:rPr>
                <w:color w:val="000000"/>
                <w:kern w:val="0"/>
              </w:rPr>
            </w:pPr>
          </w:p>
        </w:tc>
      </w:tr>
      <w:tr w14:paraId="3EFB80F1">
        <w:tblPrEx>
          <w:tblCellMar>
            <w:top w:w="0" w:type="dxa"/>
            <w:left w:w="108" w:type="dxa"/>
            <w:bottom w:w="0" w:type="dxa"/>
            <w:right w:w="108" w:type="dxa"/>
          </w:tblCellMar>
        </w:tblPrEx>
        <w:trPr>
          <w:trHeight w:val="330" w:hRule="atLeast"/>
        </w:trPr>
        <w:tc>
          <w:tcPr>
            <w:tcW w:w="292" w:type="pct"/>
            <w:vMerge w:val="continue"/>
            <w:tcBorders>
              <w:top w:val="nil"/>
              <w:left w:val="single" w:color="auto" w:sz="4" w:space="0"/>
              <w:bottom w:val="single" w:color="000000" w:sz="4" w:space="0"/>
              <w:right w:val="single" w:color="auto" w:sz="4" w:space="0"/>
            </w:tcBorders>
            <w:vAlign w:val="center"/>
          </w:tcPr>
          <w:p w14:paraId="0493ED85">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04DCD910">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38CCA4CA">
            <w:pPr>
              <w:widowControl/>
              <w:jc w:val="center"/>
              <w:rPr>
                <w:color w:val="000000"/>
                <w:kern w:val="0"/>
              </w:rPr>
            </w:pPr>
            <w:r>
              <w:rPr>
                <w:color w:val="000000"/>
                <w:kern w:val="0"/>
              </w:rPr>
              <w:t>合闸速度</w:t>
            </w:r>
          </w:p>
        </w:tc>
        <w:tc>
          <w:tcPr>
            <w:tcW w:w="395" w:type="pct"/>
            <w:vMerge w:val="continue"/>
            <w:tcBorders>
              <w:top w:val="nil"/>
              <w:left w:val="single" w:color="auto" w:sz="4" w:space="0"/>
              <w:bottom w:val="single" w:color="000000" w:sz="4" w:space="0"/>
              <w:right w:val="single" w:color="auto" w:sz="4" w:space="0"/>
            </w:tcBorders>
            <w:vAlign w:val="center"/>
          </w:tcPr>
          <w:p w14:paraId="53760636">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237DBB9D">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FF6A32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CAE0084">
            <w:pPr>
              <w:widowControl/>
              <w:jc w:val="center"/>
              <w:rPr>
                <w:color w:val="000000"/>
                <w:kern w:val="0"/>
              </w:rPr>
            </w:pPr>
          </w:p>
        </w:tc>
      </w:tr>
      <w:tr w14:paraId="14C7ED6A">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9521D9B">
            <w:pPr>
              <w:widowControl/>
              <w:jc w:val="center"/>
              <w:rPr>
                <w:color w:val="000000"/>
                <w:kern w:val="0"/>
              </w:rPr>
            </w:pPr>
            <w:r>
              <w:rPr>
                <w:color w:val="000000"/>
                <w:kern w:val="0"/>
              </w:rPr>
              <w:t>10</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52AF6F61">
            <w:pPr>
              <w:widowControl/>
              <w:jc w:val="center"/>
              <w:rPr>
                <w:color w:val="000000"/>
                <w:kern w:val="0"/>
              </w:rPr>
            </w:pPr>
            <w:r>
              <w:rPr>
                <w:color w:val="000000"/>
                <w:kern w:val="0"/>
              </w:rPr>
              <w:t>机械稳定性</w:t>
            </w:r>
          </w:p>
        </w:tc>
        <w:tc>
          <w:tcPr>
            <w:tcW w:w="395" w:type="pct"/>
            <w:tcBorders>
              <w:top w:val="nil"/>
              <w:left w:val="nil"/>
              <w:bottom w:val="single" w:color="auto" w:sz="4" w:space="0"/>
              <w:right w:val="single" w:color="auto" w:sz="4" w:space="0"/>
            </w:tcBorders>
            <w:shd w:val="clear" w:color="auto" w:fill="auto"/>
            <w:vAlign w:val="center"/>
          </w:tcPr>
          <w:p w14:paraId="4C4BDCCE">
            <w:pPr>
              <w:widowControl/>
              <w:jc w:val="center"/>
              <w:rPr>
                <w:color w:val="000000"/>
                <w:kern w:val="0"/>
              </w:rPr>
            </w:pPr>
            <w:r>
              <w:rPr>
                <w:color w:val="000000"/>
                <w:kern w:val="0"/>
              </w:rPr>
              <w:t>次</w:t>
            </w:r>
          </w:p>
        </w:tc>
        <w:tc>
          <w:tcPr>
            <w:tcW w:w="1462" w:type="pct"/>
            <w:tcBorders>
              <w:top w:val="nil"/>
              <w:left w:val="nil"/>
              <w:bottom w:val="single" w:color="auto" w:sz="4" w:space="0"/>
              <w:right w:val="single" w:color="auto" w:sz="4" w:space="0"/>
            </w:tcBorders>
            <w:shd w:val="clear" w:color="auto" w:fill="auto"/>
            <w:vAlign w:val="center"/>
          </w:tcPr>
          <w:p w14:paraId="5F9972CE">
            <w:pPr>
              <w:widowControl/>
              <w:jc w:val="center"/>
              <w:rPr>
                <w:color w:val="000000"/>
                <w:kern w:val="0"/>
              </w:rPr>
            </w:pPr>
            <w:r>
              <w:rPr>
                <w:color w:val="000000"/>
                <w:kern w:val="0"/>
              </w:rPr>
              <w:t>≥</w:t>
            </w:r>
            <w:r>
              <w:rPr>
                <w:rFonts w:hint="eastAsia"/>
                <w:color w:val="000000"/>
                <w:kern w:val="0"/>
              </w:rPr>
              <w:t>10</w:t>
            </w:r>
            <w:r>
              <w:rPr>
                <w:color w:val="000000"/>
                <w:kern w:val="0"/>
              </w:rPr>
              <w:t>000</w:t>
            </w:r>
          </w:p>
        </w:tc>
        <w:tc>
          <w:tcPr>
            <w:tcW w:w="672" w:type="pct"/>
            <w:tcBorders>
              <w:top w:val="nil"/>
              <w:left w:val="nil"/>
              <w:bottom w:val="single" w:color="auto" w:sz="4" w:space="0"/>
              <w:right w:val="single" w:color="auto" w:sz="4" w:space="0"/>
            </w:tcBorders>
            <w:shd w:val="clear" w:color="auto" w:fill="auto"/>
            <w:vAlign w:val="center"/>
          </w:tcPr>
          <w:p w14:paraId="099E23A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5D4BF65">
            <w:pPr>
              <w:widowControl/>
              <w:jc w:val="center"/>
              <w:rPr>
                <w:color w:val="000000"/>
                <w:kern w:val="0"/>
              </w:rPr>
            </w:pPr>
          </w:p>
        </w:tc>
      </w:tr>
      <w:tr w14:paraId="6FEBC1AD">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237568DA">
            <w:pPr>
              <w:widowControl/>
              <w:jc w:val="center"/>
              <w:rPr>
                <w:color w:val="000000"/>
                <w:kern w:val="0"/>
              </w:rPr>
            </w:pPr>
            <w:r>
              <w:rPr>
                <w:color w:val="000000"/>
                <w:kern w:val="0"/>
              </w:rPr>
              <w:t>11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A22EFD6">
            <w:pPr>
              <w:widowControl/>
              <w:jc w:val="center"/>
              <w:rPr>
                <w:color w:val="000000"/>
                <w:kern w:val="0"/>
              </w:rPr>
            </w:pPr>
            <w:r>
              <w:rPr>
                <w:color w:val="000000"/>
                <w:kern w:val="0"/>
              </w:rPr>
              <w:t>开合小电容电流值</w:t>
            </w:r>
          </w:p>
        </w:tc>
        <w:tc>
          <w:tcPr>
            <w:tcW w:w="395" w:type="pct"/>
            <w:tcBorders>
              <w:top w:val="nil"/>
              <w:left w:val="nil"/>
              <w:bottom w:val="single" w:color="auto" w:sz="4" w:space="0"/>
              <w:right w:val="single" w:color="auto" w:sz="4" w:space="0"/>
            </w:tcBorders>
            <w:shd w:val="clear" w:color="auto" w:fill="auto"/>
            <w:vAlign w:val="center"/>
          </w:tcPr>
          <w:p w14:paraId="59003A0D">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577C0E98">
            <w:pPr>
              <w:widowControl/>
              <w:jc w:val="center"/>
              <w:rPr>
                <w:color w:val="000000"/>
                <w:kern w:val="0"/>
              </w:rPr>
            </w:pPr>
            <w:r>
              <w:rPr>
                <w:color w:val="000000"/>
                <w:kern w:val="0"/>
              </w:rPr>
              <w:t>1</w:t>
            </w:r>
          </w:p>
        </w:tc>
        <w:tc>
          <w:tcPr>
            <w:tcW w:w="672" w:type="pct"/>
            <w:tcBorders>
              <w:top w:val="nil"/>
              <w:left w:val="nil"/>
              <w:bottom w:val="single" w:color="auto" w:sz="4" w:space="0"/>
              <w:right w:val="single" w:color="auto" w:sz="4" w:space="0"/>
            </w:tcBorders>
            <w:shd w:val="clear" w:color="auto" w:fill="auto"/>
            <w:vAlign w:val="center"/>
          </w:tcPr>
          <w:p w14:paraId="3B4E7BD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D86BBB0">
            <w:pPr>
              <w:widowControl/>
              <w:jc w:val="center"/>
              <w:rPr>
                <w:color w:val="000000"/>
                <w:kern w:val="0"/>
              </w:rPr>
            </w:pPr>
          </w:p>
        </w:tc>
      </w:tr>
      <w:tr w14:paraId="34B5E360">
        <w:tblPrEx>
          <w:tblCellMar>
            <w:top w:w="0" w:type="dxa"/>
            <w:left w:w="108" w:type="dxa"/>
            <w:bottom w:w="0" w:type="dxa"/>
            <w:right w:w="108" w:type="dxa"/>
          </w:tblCellMar>
        </w:tblPrEx>
        <w:trPr>
          <w:trHeight w:val="42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21F92D6">
            <w:pPr>
              <w:widowControl/>
              <w:jc w:val="center"/>
              <w:rPr>
                <w:color w:val="000000"/>
                <w:kern w:val="0"/>
              </w:rPr>
            </w:pPr>
            <w:r>
              <w:rPr>
                <w:color w:val="000000"/>
                <w:kern w:val="0"/>
              </w:rPr>
              <w:t>12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871B1AC">
            <w:pPr>
              <w:widowControl/>
              <w:jc w:val="center"/>
              <w:rPr>
                <w:color w:val="000000"/>
                <w:kern w:val="0"/>
              </w:rPr>
            </w:pPr>
            <w:r>
              <w:rPr>
                <w:color w:val="000000"/>
                <w:kern w:val="0"/>
              </w:rPr>
              <w:t>开合小电感电流值</w:t>
            </w:r>
          </w:p>
        </w:tc>
        <w:tc>
          <w:tcPr>
            <w:tcW w:w="395" w:type="pct"/>
            <w:tcBorders>
              <w:top w:val="nil"/>
              <w:left w:val="nil"/>
              <w:bottom w:val="single" w:color="auto" w:sz="4" w:space="0"/>
              <w:right w:val="single" w:color="auto" w:sz="4" w:space="0"/>
            </w:tcBorders>
            <w:shd w:val="clear" w:color="auto" w:fill="auto"/>
            <w:vAlign w:val="center"/>
          </w:tcPr>
          <w:p w14:paraId="240599B0">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605A7EA9">
            <w:pPr>
              <w:widowControl/>
              <w:jc w:val="center"/>
              <w:rPr>
                <w:color w:val="000000"/>
                <w:kern w:val="0"/>
              </w:rPr>
            </w:pPr>
            <w:r>
              <w:rPr>
                <w:color w:val="000000"/>
                <w:kern w:val="0"/>
              </w:rPr>
              <w:t>0.5</w:t>
            </w:r>
          </w:p>
        </w:tc>
        <w:tc>
          <w:tcPr>
            <w:tcW w:w="672" w:type="pct"/>
            <w:tcBorders>
              <w:top w:val="nil"/>
              <w:left w:val="nil"/>
              <w:bottom w:val="single" w:color="auto" w:sz="4" w:space="0"/>
              <w:right w:val="single" w:color="auto" w:sz="4" w:space="0"/>
            </w:tcBorders>
            <w:shd w:val="clear" w:color="auto" w:fill="auto"/>
            <w:vAlign w:val="center"/>
          </w:tcPr>
          <w:p w14:paraId="4C9713B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112FBD0">
            <w:pPr>
              <w:widowControl/>
              <w:jc w:val="center"/>
              <w:rPr>
                <w:color w:val="000000"/>
                <w:kern w:val="0"/>
              </w:rPr>
            </w:pPr>
          </w:p>
        </w:tc>
      </w:tr>
      <w:tr w14:paraId="0613919B">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07CECA48">
            <w:pPr>
              <w:widowControl/>
              <w:jc w:val="center"/>
              <w:rPr>
                <w:color w:val="000000"/>
                <w:kern w:val="0"/>
              </w:rPr>
            </w:pPr>
            <w:r>
              <w:rPr>
                <w:color w:val="000000"/>
                <w:kern w:val="0"/>
              </w:rPr>
              <w:t>13</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3F98EB4F">
            <w:pPr>
              <w:widowControl/>
              <w:jc w:val="center"/>
              <w:rPr>
                <w:color w:val="000000"/>
                <w:kern w:val="0"/>
              </w:rPr>
            </w:pPr>
            <w:r>
              <w:rPr>
                <w:color w:val="000000"/>
                <w:kern w:val="0"/>
              </w:rPr>
              <w:t>开合母线转换电流能力</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3E65674C">
            <w:pPr>
              <w:widowControl/>
              <w:jc w:val="center"/>
              <w:rPr>
                <w:color w:val="000000"/>
                <w:kern w:val="0"/>
              </w:rPr>
            </w:pPr>
            <w:r>
              <w:rPr>
                <w:color w:val="000000"/>
                <w:kern w:val="0"/>
              </w:rPr>
              <w:t>转换电流</w:t>
            </w:r>
          </w:p>
        </w:tc>
        <w:tc>
          <w:tcPr>
            <w:tcW w:w="395" w:type="pct"/>
            <w:tcBorders>
              <w:top w:val="nil"/>
              <w:left w:val="nil"/>
              <w:bottom w:val="single" w:color="auto" w:sz="4" w:space="0"/>
              <w:right w:val="single" w:color="auto" w:sz="4" w:space="0"/>
            </w:tcBorders>
            <w:shd w:val="clear" w:color="auto" w:fill="auto"/>
            <w:vAlign w:val="center"/>
          </w:tcPr>
          <w:p w14:paraId="20E96A95">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34229068">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6257241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E9D3D9A">
            <w:pPr>
              <w:widowControl/>
              <w:jc w:val="center"/>
              <w:rPr>
                <w:color w:val="000000"/>
                <w:kern w:val="0"/>
              </w:rPr>
            </w:pPr>
          </w:p>
        </w:tc>
      </w:tr>
      <w:tr w14:paraId="40A4437C">
        <w:tblPrEx>
          <w:tblCellMar>
            <w:top w:w="0" w:type="dxa"/>
            <w:left w:w="108" w:type="dxa"/>
            <w:bottom w:w="0" w:type="dxa"/>
            <w:right w:w="108" w:type="dxa"/>
          </w:tblCellMar>
        </w:tblPrEx>
        <w:trPr>
          <w:trHeight w:val="435" w:hRule="atLeast"/>
        </w:trPr>
        <w:tc>
          <w:tcPr>
            <w:tcW w:w="292" w:type="pct"/>
            <w:vMerge w:val="continue"/>
            <w:tcBorders>
              <w:top w:val="nil"/>
              <w:left w:val="single" w:color="auto" w:sz="4" w:space="0"/>
              <w:bottom w:val="single" w:color="000000" w:sz="4" w:space="0"/>
              <w:right w:val="single" w:color="auto" w:sz="4" w:space="0"/>
            </w:tcBorders>
            <w:vAlign w:val="center"/>
          </w:tcPr>
          <w:p w14:paraId="3D619517">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5CA4BAEA">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40224227">
            <w:pPr>
              <w:widowControl/>
              <w:jc w:val="center"/>
              <w:rPr>
                <w:color w:val="000000"/>
                <w:kern w:val="0"/>
              </w:rPr>
            </w:pPr>
            <w:r>
              <w:rPr>
                <w:color w:val="000000"/>
                <w:kern w:val="0"/>
              </w:rPr>
              <w:t>转换电压</w:t>
            </w:r>
          </w:p>
        </w:tc>
        <w:tc>
          <w:tcPr>
            <w:tcW w:w="395" w:type="pct"/>
            <w:tcBorders>
              <w:top w:val="nil"/>
              <w:left w:val="nil"/>
              <w:bottom w:val="single" w:color="auto" w:sz="4" w:space="0"/>
              <w:right w:val="single" w:color="auto" w:sz="4" w:space="0"/>
            </w:tcBorders>
            <w:shd w:val="clear" w:color="auto" w:fill="auto"/>
            <w:vAlign w:val="center"/>
          </w:tcPr>
          <w:p w14:paraId="4AA72F9C">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vAlign w:val="center"/>
          </w:tcPr>
          <w:p w14:paraId="3EDB3E9E">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03A544A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A3A56C5">
            <w:pPr>
              <w:widowControl/>
              <w:jc w:val="center"/>
              <w:rPr>
                <w:color w:val="000000"/>
                <w:kern w:val="0"/>
              </w:rPr>
            </w:pPr>
          </w:p>
        </w:tc>
      </w:tr>
      <w:tr w14:paraId="50B12ED7">
        <w:tblPrEx>
          <w:tblCellMar>
            <w:top w:w="0" w:type="dxa"/>
            <w:left w:w="108" w:type="dxa"/>
            <w:bottom w:w="0" w:type="dxa"/>
            <w:right w:w="108" w:type="dxa"/>
          </w:tblCellMar>
        </w:tblPrEx>
        <w:trPr>
          <w:trHeight w:val="330" w:hRule="atLeast"/>
        </w:trPr>
        <w:tc>
          <w:tcPr>
            <w:tcW w:w="292" w:type="pct"/>
            <w:vMerge w:val="continue"/>
            <w:tcBorders>
              <w:top w:val="nil"/>
              <w:left w:val="single" w:color="auto" w:sz="4" w:space="0"/>
              <w:bottom w:val="single" w:color="000000" w:sz="4" w:space="0"/>
              <w:right w:val="single" w:color="auto" w:sz="4" w:space="0"/>
            </w:tcBorders>
            <w:vAlign w:val="center"/>
          </w:tcPr>
          <w:p w14:paraId="18DAF70D">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33ACFED">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2F951884">
            <w:pPr>
              <w:widowControl/>
              <w:jc w:val="center"/>
              <w:rPr>
                <w:color w:val="000000"/>
                <w:kern w:val="0"/>
              </w:rPr>
            </w:pPr>
            <w:r>
              <w:rPr>
                <w:color w:val="000000"/>
                <w:kern w:val="0"/>
              </w:rPr>
              <w:t>开断次数</w:t>
            </w:r>
          </w:p>
        </w:tc>
        <w:tc>
          <w:tcPr>
            <w:tcW w:w="395" w:type="pct"/>
            <w:tcBorders>
              <w:top w:val="nil"/>
              <w:left w:val="nil"/>
              <w:bottom w:val="single" w:color="auto" w:sz="4" w:space="0"/>
              <w:right w:val="single" w:color="auto" w:sz="4" w:space="0"/>
            </w:tcBorders>
            <w:shd w:val="clear" w:color="auto" w:fill="auto"/>
            <w:vAlign w:val="center"/>
          </w:tcPr>
          <w:p w14:paraId="54AA9D5C">
            <w:pPr>
              <w:widowControl/>
              <w:jc w:val="center"/>
              <w:rPr>
                <w:color w:val="000000"/>
                <w:kern w:val="0"/>
              </w:rPr>
            </w:pPr>
            <w:r>
              <w:rPr>
                <w:color w:val="000000"/>
                <w:kern w:val="0"/>
              </w:rPr>
              <w:t>次</w:t>
            </w:r>
          </w:p>
        </w:tc>
        <w:tc>
          <w:tcPr>
            <w:tcW w:w="1462" w:type="pct"/>
            <w:tcBorders>
              <w:top w:val="nil"/>
              <w:left w:val="nil"/>
              <w:bottom w:val="single" w:color="auto" w:sz="4" w:space="0"/>
              <w:right w:val="single" w:color="auto" w:sz="4" w:space="0"/>
            </w:tcBorders>
            <w:shd w:val="clear" w:color="auto" w:fill="auto"/>
            <w:vAlign w:val="center"/>
          </w:tcPr>
          <w:p w14:paraId="260143B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54DE6A4F">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CB86899">
            <w:pPr>
              <w:widowControl/>
              <w:jc w:val="center"/>
              <w:rPr>
                <w:color w:val="000000"/>
                <w:kern w:val="0"/>
              </w:rPr>
            </w:pPr>
          </w:p>
        </w:tc>
      </w:tr>
      <w:tr w14:paraId="00573879">
        <w:tblPrEx>
          <w:tblCellMar>
            <w:top w:w="0" w:type="dxa"/>
            <w:left w:w="108" w:type="dxa"/>
            <w:bottom w:w="0" w:type="dxa"/>
            <w:right w:w="108" w:type="dxa"/>
          </w:tblCellMar>
        </w:tblPrEx>
        <w:trPr>
          <w:trHeight w:val="420"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724BE3B5">
            <w:pPr>
              <w:widowControl/>
              <w:jc w:val="center"/>
              <w:rPr>
                <w:color w:val="000000"/>
                <w:kern w:val="0"/>
              </w:rPr>
            </w:pPr>
            <w:r>
              <w:rPr>
                <w:color w:val="000000"/>
                <w:kern w:val="0"/>
              </w:rPr>
              <w:t>14</w:t>
            </w:r>
          </w:p>
        </w:tc>
        <w:tc>
          <w:tcPr>
            <w:tcW w:w="583" w:type="pct"/>
            <w:vMerge w:val="restart"/>
            <w:tcBorders>
              <w:top w:val="nil"/>
              <w:left w:val="single" w:color="auto" w:sz="4" w:space="0"/>
              <w:bottom w:val="single" w:color="000000" w:sz="4" w:space="0"/>
              <w:right w:val="single" w:color="auto" w:sz="4" w:space="0"/>
            </w:tcBorders>
            <w:shd w:val="clear" w:color="auto" w:fill="auto"/>
            <w:vAlign w:val="center"/>
          </w:tcPr>
          <w:p w14:paraId="508FE0A3">
            <w:pPr>
              <w:widowControl/>
              <w:jc w:val="center"/>
              <w:rPr>
                <w:color w:val="000000"/>
                <w:kern w:val="0"/>
              </w:rPr>
            </w:pPr>
            <w:r>
              <w:rPr>
                <w:color w:val="000000"/>
                <w:kern w:val="0"/>
              </w:rPr>
              <w:t>操动机构</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4F1555B4">
            <w:pPr>
              <w:widowControl/>
              <w:jc w:val="center"/>
              <w:rPr>
                <w:color w:val="000000"/>
                <w:kern w:val="0"/>
              </w:rPr>
            </w:pPr>
            <w:r>
              <w:rPr>
                <w:color w:val="000000"/>
                <w:kern w:val="0"/>
              </w:rPr>
              <w:t>型式或型号</w:t>
            </w:r>
          </w:p>
        </w:tc>
        <w:tc>
          <w:tcPr>
            <w:tcW w:w="395" w:type="pct"/>
            <w:tcBorders>
              <w:top w:val="nil"/>
              <w:left w:val="nil"/>
              <w:bottom w:val="single" w:color="auto" w:sz="4" w:space="0"/>
              <w:right w:val="single" w:color="auto" w:sz="4" w:space="0"/>
            </w:tcBorders>
            <w:shd w:val="clear" w:color="auto" w:fill="auto"/>
            <w:vAlign w:val="center"/>
          </w:tcPr>
          <w:p w14:paraId="575B4AAB">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2E59951F">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6C0F89D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6A3340D">
            <w:pPr>
              <w:widowControl/>
              <w:jc w:val="center"/>
              <w:rPr>
                <w:color w:val="000000"/>
                <w:kern w:val="0"/>
              </w:rPr>
            </w:pPr>
          </w:p>
        </w:tc>
      </w:tr>
      <w:tr w14:paraId="3CC48345">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000000" w:sz="4" w:space="0"/>
              <w:right w:val="single" w:color="auto" w:sz="4" w:space="0"/>
            </w:tcBorders>
            <w:vAlign w:val="center"/>
          </w:tcPr>
          <w:p w14:paraId="107CF898">
            <w:pPr>
              <w:widowControl/>
              <w:jc w:val="center"/>
              <w:rPr>
                <w:color w:val="000000"/>
                <w:kern w:val="0"/>
              </w:rPr>
            </w:pPr>
          </w:p>
        </w:tc>
        <w:tc>
          <w:tcPr>
            <w:tcW w:w="583" w:type="pct"/>
            <w:vMerge w:val="continue"/>
            <w:tcBorders>
              <w:top w:val="nil"/>
              <w:left w:val="single" w:color="auto" w:sz="4" w:space="0"/>
              <w:bottom w:val="single" w:color="000000" w:sz="4" w:space="0"/>
              <w:right w:val="single" w:color="auto" w:sz="4" w:space="0"/>
            </w:tcBorders>
            <w:vAlign w:val="center"/>
          </w:tcPr>
          <w:p w14:paraId="56CC5A3A">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685F2899">
            <w:pPr>
              <w:widowControl/>
              <w:jc w:val="center"/>
              <w:rPr>
                <w:color w:val="000000"/>
                <w:kern w:val="0"/>
              </w:rPr>
            </w:pPr>
            <w:r>
              <w:rPr>
                <w:color w:val="000000"/>
                <w:kern w:val="0"/>
              </w:rPr>
              <w:t>电动机电压</w:t>
            </w:r>
          </w:p>
        </w:tc>
        <w:tc>
          <w:tcPr>
            <w:tcW w:w="395" w:type="pct"/>
            <w:tcBorders>
              <w:top w:val="nil"/>
              <w:left w:val="nil"/>
              <w:bottom w:val="single" w:color="auto" w:sz="4" w:space="0"/>
              <w:right w:val="single" w:color="auto" w:sz="4" w:space="0"/>
            </w:tcBorders>
            <w:shd w:val="clear" w:color="auto" w:fill="auto"/>
            <w:vAlign w:val="center"/>
          </w:tcPr>
          <w:p w14:paraId="1419C1D6">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vAlign w:val="center"/>
          </w:tcPr>
          <w:p w14:paraId="7E31210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613239A4">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02B7855">
            <w:pPr>
              <w:widowControl/>
              <w:jc w:val="center"/>
              <w:rPr>
                <w:color w:val="000000"/>
                <w:kern w:val="0"/>
              </w:rPr>
            </w:pPr>
          </w:p>
        </w:tc>
      </w:tr>
      <w:tr w14:paraId="356D94B0">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000000" w:sz="4" w:space="0"/>
              <w:right w:val="single" w:color="auto" w:sz="4" w:space="0"/>
            </w:tcBorders>
            <w:vAlign w:val="center"/>
          </w:tcPr>
          <w:p w14:paraId="30DBE972">
            <w:pPr>
              <w:widowControl/>
              <w:jc w:val="center"/>
              <w:rPr>
                <w:color w:val="000000"/>
                <w:kern w:val="0"/>
              </w:rPr>
            </w:pPr>
          </w:p>
        </w:tc>
        <w:tc>
          <w:tcPr>
            <w:tcW w:w="583" w:type="pct"/>
            <w:vMerge w:val="continue"/>
            <w:tcBorders>
              <w:top w:val="nil"/>
              <w:left w:val="single" w:color="auto" w:sz="4" w:space="0"/>
              <w:bottom w:val="single" w:color="000000" w:sz="4" w:space="0"/>
              <w:right w:val="single" w:color="auto" w:sz="4" w:space="0"/>
            </w:tcBorders>
            <w:vAlign w:val="center"/>
          </w:tcPr>
          <w:p w14:paraId="002FA14E">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4DFFC78C">
            <w:pPr>
              <w:widowControl/>
              <w:jc w:val="center"/>
              <w:rPr>
                <w:color w:val="000000"/>
                <w:kern w:val="0"/>
              </w:rPr>
            </w:pPr>
            <w:r>
              <w:rPr>
                <w:color w:val="000000"/>
                <w:kern w:val="0"/>
              </w:rPr>
              <w:t>控制电压</w:t>
            </w:r>
          </w:p>
        </w:tc>
        <w:tc>
          <w:tcPr>
            <w:tcW w:w="395" w:type="pct"/>
            <w:tcBorders>
              <w:top w:val="nil"/>
              <w:left w:val="nil"/>
              <w:bottom w:val="single" w:color="auto" w:sz="4" w:space="0"/>
              <w:right w:val="single" w:color="auto" w:sz="4" w:space="0"/>
            </w:tcBorders>
            <w:shd w:val="clear" w:color="auto" w:fill="auto"/>
            <w:vAlign w:val="center"/>
          </w:tcPr>
          <w:p w14:paraId="7E176A9A">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vAlign w:val="center"/>
          </w:tcPr>
          <w:p w14:paraId="4EA0C41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2F48F75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2FC15D1">
            <w:pPr>
              <w:widowControl/>
              <w:jc w:val="center"/>
              <w:rPr>
                <w:color w:val="000000"/>
                <w:kern w:val="0"/>
              </w:rPr>
            </w:pPr>
          </w:p>
        </w:tc>
      </w:tr>
      <w:tr w14:paraId="07DFE65C">
        <w:tblPrEx>
          <w:tblCellMar>
            <w:top w:w="0" w:type="dxa"/>
            <w:left w:w="108" w:type="dxa"/>
            <w:bottom w:w="0" w:type="dxa"/>
            <w:right w:w="108" w:type="dxa"/>
          </w:tblCellMar>
        </w:tblPrEx>
        <w:trPr>
          <w:trHeight w:val="555" w:hRule="atLeast"/>
        </w:trPr>
        <w:tc>
          <w:tcPr>
            <w:tcW w:w="292" w:type="pct"/>
            <w:vMerge w:val="continue"/>
            <w:tcBorders>
              <w:top w:val="nil"/>
              <w:left w:val="single" w:color="auto" w:sz="4" w:space="0"/>
              <w:bottom w:val="single" w:color="000000" w:sz="4" w:space="0"/>
              <w:right w:val="single" w:color="auto" w:sz="4" w:space="0"/>
            </w:tcBorders>
            <w:vAlign w:val="center"/>
          </w:tcPr>
          <w:p w14:paraId="59BEC235">
            <w:pPr>
              <w:widowControl/>
              <w:jc w:val="center"/>
              <w:rPr>
                <w:color w:val="000000"/>
                <w:kern w:val="0"/>
              </w:rPr>
            </w:pPr>
          </w:p>
        </w:tc>
        <w:tc>
          <w:tcPr>
            <w:tcW w:w="583" w:type="pct"/>
            <w:vMerge w:val="continue"/>
            <w:tcBorders>
              <w:top w:val="nil"/>
              <w:left w:val="single" w:color="auto" w:sz="4" w:space="0"/>
              <w:bottom w:val="single" w:color="000000" w:sz="4" w:space="0"/>
              <w:right w:val="single" w:color="auto" w:sz="4" w:space="0"/>
            </w:tcBorders>
            <w:vAlign w:val="center"/>
          </w:tcPr>
          <w:p w14:paraId="433F4F47">
            <w:pPr>
              <w:widowControl/>
              <w:jc w:val="center"/>
              <w:rPr>
                <w:color w:val="000000"/>
                <w:kern w:val="0"/>
              </w:rPr>
            </w:pP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33C631">
            <w:pPr>
              <w:widowControl/>
              <w:jc w:val="center"/>
              <w:rPr>
                <w:color w:val="000000"/>
                <w:kern w:val="0"/>
              </w:rPr>
            </w:pPr>
            <w:r>
              <w:rPr>
                <w:color w:val="000000"/>
                <w:kern w:val="0"/>
              </w:rPr>
              <w:t>允许电压变化范围</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2869D513">
            <w:pPr>
              <w:widowControl/>
              <w:jc w:val="center"/>
              <w:rPr>
                <w:color w:val="000000"/>
                <w:kern w:val="0"/>
              </w:rPr>
            </w:pP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7A9E5780">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1AF4420C">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5F348ABD">
            <w:pPr>
              <w:widowControl/>
              <w:jc w:val="center"/>
              <w:rPr>
                <w:color w:val="000000"/>
                <w:kern w:val="0"/>
              </w:rPr>
            </w:pPr>
          </w:p>
        </w:tc>
      </w:tr>
      <w:tr w14:paraId="35514FE0">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1B5CDEDF">
            <w:pPr>
              <w:widowControl/>
              <w:jc w:val="center"/>
              <w:rPr>
                <w:color w:val="000000"/>
                <w:kern w:val="0"/>
              </w:rPr>
            </w:pPr>
          </w:p>
        </w:tc>
        <w:tc>
          <w:tcPr>
            <w:tcW w:w="583" w:type="pct"/>
            <w:vMerge w:val="continue"/>
            <w:tcBorders>
              <w:top w:val="nil"/>
              <w:left w:val="single" w:color="auto" w:sz="4" w:space="0"/>
              <w:bottom w:val="single" w:color="000000" w:sz="4" w:space="0"/>
              <w:right w:val="single" w:color="auto" w:sz="4" w:space="0"/>
            </w:tcBorders>
            <w:vAlign w:val="center"/>
          </w:tcPr>
          <w:p w14:paraId="5A9A4FDD">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5885ADE2">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3901E53C">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5ECF3316">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5481EFDF">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5E100558">
            <w:pPr>
              <w:widowControl/>
              <w:jc w:val="center"/>
              <w:rPr>
                <w:color w:val="000000"/>
                <w:kern w:val="0"/>
              </w:rPr>
            </w:pPr>
          </w:p>
        </w:tc>
      </w:tr>
      <w:tr w14:paraId="794CB72E">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000000" w:sz="4" w:space="0"/>
              <w:right w:val="single" w:color="auto" w:sz="4" w:space="0"/>
            </w:tcBorders>
            <w:vAlign w:val="center"/>
          </w:tcPr>
          <w:p w14:paraId="584D5EF1">
            <w:pPr>
              <w:widowControl/>
              <w:jc w:val="center"/>
              <w:rPr>
                <w:color w:val="000000"/>
                <w:kern w:val="0"/>
              </w:rPr>
            </w:pPr>
          </w:p>
        </w:tc>
        <w:tc>
          <w:tcPr>
            <w:tcW w:w="583" w:type="pct"/>
            <w:vMerge w:val="continue"/>
            <w:tcBorders>
              <w:top w:val="nil"/>
              <w:left w:val="single" w:color="auto" w:sz="4" w:space="0"/>
              <w:bottom w:val="single" w:color="000000" w:sz="4" w:space="0"/>
              <w:right w:val="single" w:color="auto" w:sz="4" w:space="0"/>
            </w:tcBorders>
            <w:vAlign w:val="center"/>
          </w:tcPr>
          <w:p w14:paraId="40530C33">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6CEF46F2">
            <w:pPr>
              <w:widowControl/>
              <w:jc w:val="center"/>
              <w:rPr>
                <w:color w:val="000000"/>
                <w:kern w:val="0"/>
              </w:rPr>
            </w:pPr>
            <w:r>
              <w:rPr>
                <w:color w:val="000000"/>
                <w:kern w:val="0"/>
              </w:rPr>
              <w:t>操作方式</w:t>
            </w:r>
          </w:p>
        </w:tc>
        <w:tc>
          <w:tcPr>
            <w:tcW w:w="395" w:type="pct"/>
            <w:tcBorders>
              <w:top w:val="nil"/>
              <w:left w:val="nil"/>
              <w:bottom w:val="single" w:color="auto" w:sz="4" w:space="0"/>
              <w:right w:val="single" w:color="auto" w:sz="4" w:space="0"/>
            </w:tcBorders>
            <w:shd w:val="clear" w:color="auto" w:fill="auto"/>
            <w:vAlign w:val="center"/>
          </w:tcPr>
          <w:p w14:paraId="2FA3B9E3">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6CE33FE1">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35DD616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014E6BB">
            <w:pPr>
              <w:widowControl/>
              <w:jc w:val="center"/>
              <w:rPr>
                <w:color w:val="000000"/>
                <w:kern w:val="0"/>
              </w:rPr>
            </w:pPr>
          </w:p>
        </w:tc>
      </w:tr>
      <w:tr w14:paraId="3C029DAB">
        <w:tblPrEx>
          <w:tblCellMar>
            <w:top w:w="0" w:type="dxa"/>
            <w:left w:w="108" w:type="dxa"/>
            <w:bottom w:w="0" w:type="dxa"/>
            <w:right w:w="108" w:type="dxa"/>
          </w:tblCellMar>
        </w:tblPrEx>
        <w:trPr>
          <w:trHeight w:val="420" w:hRule="atLeast"/>
        </w:trPr>
        <w:tc>
          <w:tcPr>
            <w:tcW w:w="292" w:type="pct"/>
            <w:vMerge w:val="continue"/>
            <w:tcBorders>
              <w:top w:val="nil"/>
              <w:left w:val="single" w:color="auto" w:sz="4" w:space="0"/>
              <w:bottom w:val="single" w:color="000000" w:sz="4" w:space="0"/>
              <w:right w:val="single" w:color="auto" w:sz="4" w:space="0"/>
            </w:tcBorders>
            <w:vAlign w:val="center"/>
          </w:tcPr>
          <w:p w14:paraId="5F07D465">
            <w:pPr>
              <w:widowControl/>
              <w:jc w:val="center"/>
              <w:rPr>
                <w:color w:val="000000"/>
                <w:kern w:val="0"/>
              </w:rPr>
            </w:pP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02B21BB1">
            <w:pPr>
              <w:widowControl/>
              <w:jc w:val="center"/>
              <w:rPr>
                <w:color w:val="000000"/>
                <w:kern w:val="0"/>
              </w:rPr>
            </w:pPr>
            <w:r>
              <w:rPr>
                <w:color w:val="000000"/>
                <w:kern w:val="0"/>
              </w:rPr>
              <w:t>备用辅助触点</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0508CC68">
            <w:pPr>
              <w:widowControl/>
              <w:jc w:val="center"/>
              <w:rPr>
                <w:color w:val="000000"/>
                <w:kern w:val="0"/>
              </w:rPr>
            </w:pPr>
            <w:r>
              <w:rPr>
                <w:color w:val="000000"/>
                <w:kern w:val="0"/>
              </w:rPr>
              <w:t>数量</w:t>
            </w:r>
          </w:p>
        </w:tc>
        <w:tc>
          <w:tcPr>
            <w:tcW w:w="395" w:type="pct"/>
            <w:tcBorders>
              <w:top w:val="nil"/>
              <w:left w:val="nil"/>
              <w:bottom w:val="single" w:color="auto" w:sz="4" w:space="0"/>
              <w:right w:val="single" w:color="auto" w:sz="4" w:space="0"/>
            </w:tcBorders>
            <w:shd w:val="clear" w:color="auto" w:fill="auto"/>
            <w:vAlign w:val="center"/>
          </w:tcPr>
          <w:p w14:paraId="7DF3F01F">
            <w:pPr>
              <w:widowControl/>
              <w:jc w:val="center"/>
              <w:rPr>
                <w:color w:val="000000"/>
                <w:kern w:val="0"/>
              </w:rPr>
            </w:pPr>
            <w:r>
              <w:rPr>
                <w:color w:val="000000"/>
                <w:kern w:val="0"/>
              </w:rPr>
              <w:t>对</w:t>
            </w:r>
          </w:p>
        </w:tc>
        <w:tc>
          <w:tcPr>
            <w:tcW w:w="1462" w:type="pct"/>
            <w:tcBorders>
              <w:top w:val="nil"/>
              <w:left w:val="nil"/>
              <w:bottom w:val="single" w:color="auto" w:sz="4" w:space="0"/>
              <w:right w:val="single" w:color="auto" w:sz="4" w:space="0"/>
            </w:tcBorders>
            <w:shd w:val="clear" w:color="auto" w:fill="auto"/>
            <w:vAlign w:val="center"/>
          </w:tcPr>
          <w:p w14:paraId="540FD3E4">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13B17B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9EC3FD8">
            <w:pPr>
              <w:widowControl/>
              <w:jc w:val="center"/>
              <w:rPr>
                <w:color w:val="000000"/>
                <w:kern w:val="0"/>
              </w:rPr>
            </w:pPr>
          </w:p>
        </w:tc>
      </w:tr>
      <w:tr w14:paraId="6B298162">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000000" w:sz="4" w:space="0"/>
              <w:right w:val="single" w:color="auto" w:sz="4" w:space="0"/>
            </w:tcBorders>
            <w:vAlign w:val="center"/>
          </w:tcPr>
          <w:p w14:paraId="09A4A34C">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7E36480B">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22B1B58A">
            <w:pPr>
              <w:widowControl/>
              <w:jc w:val="center"/>
              <w:rPr>
                <w:color w:val="000000"/>
                <w:kern w:val="0"/>
              </w:rPr>
            </w:pPr>
            <w:r>
              <w:rPr>
                <w:color w:val="000000"/>
                <w:kern w:val="0"/>
              </w:rPr>
              <w:t>开断能力</w:t>
            </w:r>
          </w:p>
        </w:tc>
        <w:tc>
          <w:tcPr>
            <w:tcW w:w="395" w:type="pct"/>
            <w:tcBorders>
              <w:top w:val="nil"/>
              <w:left w:val="nil"/>
              <w:bottom w:val="single" w:color="auto" w:sz="4" w:space="0"/>
              <w:right w:val="single" w:color="auto" w:sz="4" w:space="0"/>
            </w:tcBorders>
            <w:shd w:val="clear" w:color="auto" w:fill="auto"/>
            <w:vAlign w:val="center"/>
          </w:tcPr>
          <w:p w14:paraId="095521D0">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7F4EDFF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4254EEB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9F47126">
            <w:pPr>
              <w:widowControl/>
              <w:jc w:val="center"/>
              <w:rPr>
                <w:color w:val="000000"/>
                <w:kern w:val="0"/>
              </w:rPr>
            </w:pPr>
          </w:p>
        </w:tc>
      </w:tr>
      <w:tr w14:paraId="2A0A6742">
        <w:tblPrEx>
          <w:tblCellMar>
            <w:top w:w="0" w:type="dxa"/>
            <w:left w:w="108" w:type="dxa"/>
            <w:bottom w:w="0" w:type="dxa"/>
            <w:right w:w="108" w:type="dxa"/>
          </w:tblCellMar>
        </w:tblPrEx>
        <w:trPr>
          <w:trHeight w:val="282"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0C35952">
            <w:pPr>
              <w:widowControl/>
              <w:jc w:val="center"/>
              <w:rPr>
                <w:color w:val="000000"/>
                <w:kern w:val="0"/>
              </w:rPr>
            </w:pPr>
            <w:r>
              <w:rPr>
                <w:color w:val="000000"/>
                <w:kern w:val="0"/>
              </w:rPr>
              <w:t>四</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09F80E9C">
            <w:pPr>
              <w:widowControl/>
              <w:jc w:val="center"/>
              <w:rPr>
                <w:color w:val="000000"/>
                <w:kern w:val="0"/>
              </w:rPr>
            </w:pPr>
            <w:r>
              <w:rPr>
                <w:color w:val="000000"/>
                <w:kern w:val="0"/>
              </w:rPr>
              <w:t>检修接地开关参数</w:t>
            </w:r>
          </w:p>
        </w:tc>
        <w:tc>
          <w:tcPr>
            <w:tcW w:w="983" w:type="pct"/>
            <w:tcBorders>
              <w:top w:val="nil"/>
              <w:left w:val="nil"/>
              <w:bottom w:val="single" w:color="auto" w:sz="4" w:space="0"/>
              <w:right w:val="single" w:color="auto" w:sz="4" w:space="0"/>
            </w:tcBorders>
            <w:shd w:val="clear" w:color="auto" w:fill="auto"/>
            <w:vAlign w:val="center"/>
          </w:tcPr>
          <w:p w14:paraId="3FDF2814">
            <w:pPr>
              <w:widowControl/>
              <w:jc w:val="center"/>
              <w:rPr>
                <w:color w:val="000000"/>
                <w:kern w:val="0"/>
              </w:rPr>
            </w:pPr>
          </w:p>
        </w:tc>
      </w:tr>
      <w:tr w14:paraId="62B6A120">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34491190">
            <w:pPr>
              <w:widowControl/>
              <w:jc w:val="center"/>
              <w:rPr>
                <w:color w:val="000000"/>
                <w:kern w:val="0"/>
              </w:rPr>
            </w:pPr>
            <w:r>
              <w:rPr>
                <w:color w:val="000000"/>
                <w:kern w:val="0"/>
              </w:rPr>
              <w:t>1</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CE3845">
            <w:pPr>
              <w:widowControl/>
              <w:jc w:val="center"/>
              <w:rPr>
                <w:color w:val="000000"/>
                <w:kern w:val="0"/>
              </w:rPr>
            </w:pPr>
            <w:r>
              <w:rPr>
                <w:color w:val="000000"/>
                <w:kern w:val="0"/>
              </w:rPr>
              <w:t>额定短时耐受电流及持续时间</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5AE169B9">
            <w:pPr>
              <w:widowControl/>
              <w:jc w:val="center"/>
              <w:rPr>
                <w:color w:val="000000"/>
                <w:kern w:val="0"/>
              </w:rPr>
            </w:pPr>
            <w:r>
              <w:rPr>
                <w:color w:val="000000"/>
                <w:kern w:val="0"/>
              </w:rPr>
              <w:t>kA/s</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2F8A5A64">
            <w:pPr>
              <w:widowControl/>
              <w:jc w:val="center"/>
              <w:rPr>
                <w:color w:val="000000"/>
                <w:kern w:val="0"/>
              </w:rPr>
            </w:pPr>
            <w:r>
              <w:rPr>
                <w:color w:val="000000"/>
                <w:kern w:val="0"/>
              </w:rPr>
              <w:t>31.5/4</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49EAAEB2">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0BFDF680">
            <w:pPr>
              <w:widowControl/>
              <w:jc w:val="center"/>
              <w:rPr>
                <w:color w:val="000000"/>
                <w:kern w:val="0"/>
              </w:rPr>
            </w:pPr>
          </w:p>
        </w:tc>
      </w:tr>
      <w:tr w14:paraId="21B714F0">
        <w:tblPrEx>
          <w:tblCellMar>
            <w:top w:w="0" w:type="dxa"/>
            <w:left w:w="108" w:type="dxa"/>
            <w:bottom w:w="0" w:type="dxa"/>
            <w:right w:w="108" w:type="dxa"/>
          </w:tblCellMar>
        </w:tblPrEx>
        <w:trPr>
          <w:trHeight w:val="585" w:hRule="atLeast"/>
        </w:trPr>
        <w:tc>
          <w:tcPr>
            <w:tcW w:w="292" w:type="pct"/>
            <w:vMerge w:val="continue"/>
            <w:tcBorders>
              <w:top w:val="nil"/>
              <w:left w:val="single" w:color="auto" w:sz="4" w:space="0"/>
              <w:bottom w:val="single" w:color="auto" w:sz="4" w:space="0"/>
              <w:right w:val="single" w:color="auto" w:sz="4" w:space="0"/>
            </w:tcBorders>
            <w:vAlign w:val="center"/>
          </w:tcPr>
          <w:p w14:paraId="0C9F1A21">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1BE606F0">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79F63265">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0AAEA400">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4543669B">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48593BB6">
            <w:pPr>
              <w:widowControl/>
              <w:jc w:val="center"/>
              <w:rPr>
                <w:color w:val="000000"/>
                <w:kern w:val="0"/>
              </w:rPr>
            </w:pPr>
          </w:p>
        </w:tc>
      </w:tr>
      <w:tr w14:paraId="1C91C5B1">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1B82A492">
            <w:pPr>
              <w:widowControl/>
              <w:jc w:val="center"/>
              <w:rPr>
                <w:color w:val="000000"/>
                <w:kern w:val="0"/>
              </w:rPr>
            </w:pPr>
            <w:r>
              <w:rPr>
                <w:color w:val="000000"/>
                <w:kern w:val="0"/>
              </w:rPr>
              <w:t>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7191EAE">
            <w:pPr>
              <w:widowControl/>
              <w:jc w:val="center"/>
              <w:rPr>
                <w:color w:val="000000"/>
                <w:kern w:val="0"/>
              </w:rPr>
            </w:pPr>
            <w:r>
              <w:rPr>
                <w:color w:val="000000"/>
                <w:kern w:val="0"/>
              </w:rPr>
              <w:t>额定峰值耐受电流</w:t>
            </w:r>
          </w:p>
        </w:tc>
        <w:tc>
          <w:tcPr>
            <w:tcW w:w="395" w:type="pct"/>
            <w:tcBorders>
              <w:top w:val="nil"/>
              <w:left w:val="nil"/>
              <w:bottom w:val="single" w:color="auto" w:sz="4" w:space="0"/>
              <w:right w:val="single" w:color="auto" w:sz="4" w:space="0"/>
            </w:tcBorders>
            <w:shd w:val="clear" w:color="auto" w:fill="auto"/>
            <w:vAlign w:val="center"/>
          </w:tcPr>
          <w:p w14:paraId="63E34F0C">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7D991E9C">
            <w:pPr>
              <w:widowControl/>
              <w:jc w:val="center"/>
              <w:rPr>
                <w:color w:val="000000"/>
                <w:kern w:val="0"/>
              </w:rPr>
            </w:pPr>
            <w:r>
              <w:rPr>
                <w:color w:val="000000"/>
                <w:kern w:val="0"/>
              </w:rPr>
              <w:t>80</w:t>
            </w:r>
          </w:p>
        </w:tc>
        <w:tc>
          <w:tcPr>
            <w:tcW w:w="672" w:type="pct"/>
            <w:tcBorders>
              <w:top w:val="nil"/>
              <w:left w:val="nil"/>
              <w:bottom w:val="single" w:color="auto" w:sz="4" w:space="0"/>
              <w:right w:val="single" w:color="auto" w:sz="4" w:space="0"/>
            </w:tcBorders>
            <w:shd w:val="clear" w:color="auto" w:fill="auto"/>
            <w:vAlign w:val="center"/>
          </w:tcPr>
          <w:p w14:paraId="44F608F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FBE06BD">
            <w:pPr>
              <w:widowControl/>
              <w:jc w:val="center"/>
              <w:rPr>
                <w:color w:val="000000"/>
                <w:kern w:val="0"/>
              </w:rPr>
            </w:pPr>
          </w:p>
        </w:tc>
      </w:tr>
      <w:tr w14:paraId="28531129">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ED50303">
            <w:pPr>
              <w:widowControl/>
              <w:jc w:val="center"/>
              <w:rPr>
                <w:color w:val="000000"/>
                <w:kern w:val="0"/>
              </w:rPr>
            </w:pPr>
            <w:r>
              <w:rPr>
                <w:color w:val="000000"/>
                <w:kern w:val="0"/>
              </w:rPr>
              <w:t>3</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5934D7C5">
            <w:pPr>
              <w:widowControl/>
              <w:jc w:val="center"/>
              <w:rPr>
                <w:color w:val="000000"/>
                <w:kern w:val="0"/>
              </w:rPr>
            </w:pPr>
            <w:r>
              <w:rPr>
                <w:color w:val="000000"/>
                <w:kern w:val="0"/>
              </w:rPr>
              <w:t>机械稳定性</w:t>
            </w:r>
          </w:p>
        </w:tc>
        <w:tc>
          <w:tcPr>
            <w:tcW w:w="395" w:type="pct"/>
            <w:tcBorders>
              <w:top w:val="nil"/>
              <w:left w:val="nil"/>
              <w:bottom w:val="single" w:color="auto" w:sz="4" w:space="0"/>
              <w:right w:val="single" w:color="auto" w:sz="4" w:space="0"/>
            </w:tcBorders>
            <w:shd w:val="clear" w:color="auto" w:fill="auto"/>
            <w:vAlign w:val="center"/>
          </w:tcPr>
          <w:p w14:paraId="6A8A7633">
            <w:pPr>
              <w:widowControl/>
              <w:jc w:val="center"/>
              <w:rPr>
                <w:color w:val="000000"/>
                <w:kern w:val="0"/>
              </w:rPr>
            </w:pPr>
            <w:r>
              <w:rPr>
                <w:color w:val="000000"/>
                <w:kern w:val="0"/>
              </w:rPr>
              <w:t>次</w:t>
            </w:r>
          </w:p>
        </w:tc>
        <w:tc>
          <w:tcPr>
            <w:tcW w:w="1462" w:type="pct"/>
            <w:tcBorders>
              <w:top w:val="nil"/>
              <w:left w:val="nil"/>
              <w:bottom w:val="single" w:color="auto" w:sz="4" w:space="0"/>
              <w:right w:val="single" w:color="auto" w:sz="4" w:space="0"/>
            </w:tcBorders>
            <w:shd w:val="clear" w:color="auto" w:fill="auto"/>
            <w:vAlign w:val="center"/>
          </w:tcPr>
          <w:p w14:paraId="0430837C">
            <w:pPr>
              <w:widowControl/>
              <w:jc w:val="center"/>
              <w:rPr>
                <w:color w:val="000000"/>
                <w:kern w:val="0"/>
              </w:rPr>
            </w:pPr>
            <w:r>
              <w:rPr>
                <w:color w:val="000000"/>
                <w:kern w:val="0"/>
              </w:rPr>
              <w:t>≥</w:t>
            </w:r>
            <w:r>
              <w:rPr>
                <w:rFonts w:hint="eastAsia"/>
                <w:color w:val="000000"/>
                <w:kern w:val="0"/>
              </w:rPr>
              <w:t>10</w:t>
            </w:r>
            <w:r>
              <w:rPr>
                <w:color w:val="000000"/>
                <w:kern w:val="0"/>
              </w:rPr>
              <w:t>000</w:t>
            </w:r>
          </w:p>
        </w:tc>
        <w:tc>
          <w:tcPr>
            <w:tcW w:w="672" w:type="pct"/>
            <w:tcBorders>
              <w:top w:val="nil"/>
              <w:left w:val="nil"/>
              <w:bottom w:val="single" w:color="auto" w:sz="4" w:space="0"/>
              <w:right w:val="single" w:color="auto" w:sz="4" w:space="0"/>
            </w:tcBorders>
            <w:shd w:val="clear" w:color="auto" w:fill="auto"/>
            <w:vAlign w:val="center"/>
          </w:tcPr>
          <w:p w14:paraId="67060D0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B7E46D8">
            <w:pPr>
              <w:widowControl/>
              <w:jc w:val="center"/>
              <w:rPr>
                <w:color w:val="000000"/>
                <w:kern w:val="0"/>
              </w:rPr>
            </w:pPr>
          </w:p>
        </w:tc>
      </w:tr>
      <w:tr w14:paraId="26B871CB">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11F13240">
            <w:pPr>
              <w:widowControl/>
              <w:jc w:val="center"/>
              <w:rPr>
                <w:color w:val="000000"/>
                <w:kern w:val="0"/>
              </w:rPr>
            </w:pPr>
            <w:r>
              <w:rPr>
                <w:color w:val="000000"/>
                <w:kern w:val="0"/>
              </w:rPr>
              <w:t>4</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7E036709">
            <w:pPr>
              <w:widowControl/>
              <w:jc w:val="center"/>
              <w:rPr>
                <w:color w:val="000000"/>
                <w:kern w:val="0"/>
              </w:rPr>
            </w:pPr>
            <w:r>
              <w:rPr>
                <w:color w:val="000000"/>
                <w:kern w:val="0"/>
              </w:rPr>
              <w:t>操动机构</w:t>
            </w: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8D8700">
            <w:pPr>
              <w:widowControl/>
              <w:jc w:val="center"/>
              <w:rPr>
                <w:color w:val="000000"/>
                <w:kern w:val="0"/>
              </w:rPr>
            </w:pPr>
            <w:r>
              <w:rPr>
                <w:color w:val="000000"/>
                <w:kern w:val="0"/>
              </w:rPr>
              <w:t>型式或型号</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4214F3D0">
            <w:pPr>
              <w:widowControl/>
              <w:jc w:val="center"/>
              <w:rPr>
                <w:color w:val="000000"/>
                <w:kern w:val="0"/>
              </w:rPr>
            </w:pP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06A4CC93">
            <w:pPr>
              <w:widowControl/>
              <w:jc w:val="center"/>
              <w:rPr>
                <w:color w:val="000000"/>
                <w:kern w:val="0"/>
              </w:rPr>
            </w:pPr>
            <w:r>
              <w:rPr>
                <w:color w:val="000000"/>
                <w:kern w:val="0"/>
              </w:rPr>
              <w:t>电动并可手动</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525A51C9">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4042B5A5">
            <w:pPr>
              <w:widowControl/>
              <w:jc w:val="center"/>
              <w:rPr>
                <w:color w:val="000000"/>
                <w:kern w:val="0"/>
              </w:rPr>
            </w:pPr>
          </w:p>
        </w:tc>
      </w:tr>
      <w:tr w14:paraId="46824429">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13D685BE">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2C7C7D2">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71A4B315">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60C506B7">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2EC4BB1F">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159449FA">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04BD609B">
            <w:pPr>
              <w:widowControl/>
              <w:jc w:val="center"/>
              <w:rPr>
                <w:color w:val="000000"/>
                <w:kern w:val="0"/>
              </w:rPr>
            </w:pPr>
          </w:p>
        </w:tc>
      </w:tr>
      <w:tr w14:paraId="758383F9">
        <w:tblPrEx>
          <w:tblCellMar>
            <w:top w:w="0" w:type="dxa"/>
            <w:left w:w="108" w:type="dxa"/>
            <w:bottom w:w="0" w:type="dxa"/>
            <w:right w:w="108" w:type="dxa"/>
          </w:tblCellMar>
        </w:tblPrEx>
        <w:trPr>
          <w:trHeight w:val="330" w:hRule="atLeast"/>
        </w:trPr>
        <w:tc>
          <w:tcPr>
            <w:tcW w:w="292" w:type="pct"/>
            <w:vMerge w:val="continue"/>
            <w:tcBorders>
              <w:top w:val="nil"/>
              <w:left w:val="single" w:color="auto" w:sz="4" w:space="0"/>
              <w:bottom w:val="single" w:color="000000" w:sz="4" w:space="0"/>
              <w:right w:val="single" w:color="auto" w:sz="4" w:space="0"/>
            </w:tcBorders>
            <w:vAlign w:val="center"/>
          </w:tcPr>
          <w:p w14:paraId="2CA6B6E2">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1F64A3D">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28005B1E">
            <w:pPr>
              <w:widowControl/>
              <w:jc w:val="center"/>
              <w:rPr>
                <w:color w:val="000000"/>
                <w:kern w:val="0"/>
              </w:rPr>
            </w:pPr>
            <w:r>
              <w:rPr>
                <w:color w:val="000000"/>
                <w:kern w:val="0"/>
              </w:rPr>
              <w:t>电动机电压</w:t>
            </w:r>
          </w:p>
        </w:tc>
        <w:tc>
          <w:tcPr>
            <w:tcW w:w="395" w:type="pct"/>
            <w:tcBorders>
              <w:top w:val="nil"/>
              <w:left w:val="nil"/>
              <w:bottom w:val="single" w:color="auto" w:sz="4" w:space="0"/>
              <w:right w:val="single" w:color="auto" w:sz="4" w:space="0"/>
            </w:tcBorders>
            <w:shd w:val="clear" w:color="auto" w:fill="auto"/>
            <w:vAlign w:val="center"/>
          </w:tcPr>
          <w:p w14:paraId="086B665B">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vAlign w:val="center"/>
          </w:tcPr>
          <w:p w14:paraId="4C2B6052">
            <w:pPr>
              <w:widowControl/>
              <w:jc w:val="center"/>
              <w:rPr>
                <w:color w:val="000000"/>
                <w:kern w:val="0"/>
              </w:rPr>
            </w:pPr>
            <w:r>
              <w:rPr>
                <w:color w:val="000000"/>
                <w:kern w:val="0"/>
              </w:rPr>
              <w:t>AC 380/220</w:t>
            </w:r>
          </w:p>
        </w:tc>
        <w:tc>
          <w:tcPr>
            <w:tcW w:w="672" w:type="pct"/>
            <w:tcBorders>
              <w:top w:val="nil"/>
              <w:left w:val="nil"/>
              <w:bottom w:val="single" w:color="auto" w:sz="4" w:space="0"/>
              <w:right w:val="single" w:color="auto" w:sz="4" w:space="0"/>
            </w:tcBorders>
            <w:shd w:val="clear" w:color="auto" w:fill="auto"/>
            <w:vAlign w:val="center"/>
          </w:tcPr>
          <w:p w14:paraId="1546A907">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2C9CECF">
            <w:pPr>
              <w:widowControl/>
              <w:jc w:val="center"/>
              <w:rPr>
                <w:color w:val="000000"/>
                <w:kern w:val="0"/>
              </w:rPr>
            </w:pPr>
          </w:p>
        </w:tc>
      </w:tr>
      <w:tr w14:paraId="0DCEB91F">
        <w:tblPrEx>
          <w:tblCellMar>
            <w:top w:w="0" w:type="dxa"/>
            <w:left w:w="108" w:type="dxa"/>
            <w:bottom w:w="0" w:type="dxa"/>
            <w:right w:w="108" w:type="dxa"/>
          </w:tblCellMar>
        </w:tblPrEx>
        <w:trPr>
          <w:trHeight w:val="420" w:hRule="atLeast"/>
        </w:trPr>
        <w:tc>
          <w:tcPr>
            <w:tcW w:w="292" w:type="pct"/>
            <w:vMerge w:val="continue"/>
            <w:tcBorders>
              <w:top w:val="nil"/>
              <w:left w:val="single" w:color="auto" w:sz="4" w:space="0"/>
              <w:bottom w:val="single" w:color="000000" w:sz="4" w:space="0"/>
              <w:right w:val="single" w:color="auto" w:sz="4" w:space="0"/>
            </w:tcBorders>
            <w:vAlign w:val="center"/>
          </w:tcPr>
          <w:p w14:paraId="7A80552F">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1627F0D1">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0F5C1E9D">
            <w:pPr>
              <w:widowControl/>
              <w:jc w:val="center"/>
              <w:rPr>
                <w:color w:val="000000"/>
                <w:kern w:val="0"/>
              </w:rPr>
            </w:pPr>
            <w:r>
              <w:rPr>
                <w:color w:val="000000"/>
                <w:kern w:val="0"/>
              </w:rPr>
              <w:t>控制电压</w:t>
            </w:r>
          </w:p>
        </w:tc>
        <w:tc>
          <w:tcPr>
            <w:tcW w:w="395" w:type="pct"/>
            <w:tcBorders>
              <w:top w:val="nil"/>
              <w:left w:val="nil"/>
              <w:bottom w:val="single" w:color="auto" w:sz="4" w:space="0"/>
              <w:right w:val="single" w:color="auto" w:sz="4" w:space="0"/>
            </w:tcBorders>
            <w:shd w:val="clear" w:color="auto" w:fill="auto"/>
            <w:vAlign w:val="center"/>
          </w:tcPr>
          <w:p w14:paraId="02B1E87B">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vAlign w:val="center"/>
          </w:tcPr>
          <w:p w14:paraId="581A7BD2">
            <w:pPr>
              <w:widowControl/>
              <w:jc w:val="center"/>
              <w:rPr>
                <w:color w:val="000000"/>
                <w:kern w:val="0"/>
              </w:rPr>
            </w:pPr>
            <w:r>
              <w:rPr>
                <w:color w:val="000000"/>
                <w:kern w:val="0"/>
              </w:rPr>
              <w:t>DC220</w:t>
            </w:r>
          </w:p>
        </w:tc>
        <w:tc>
          <w:tcPr>
            <w:tcW w:w="672" w:type="pct"/>
            <w:tcBorders>
              <w:top w:val="nil"/>
              <w:left w:val="nil"/>
              <w:bottom w:val="single" w:color="auto" w:sz="4" w:space="0"/>
              <w:right w:val="single" w:color="auto" w:sz="4" w:space="0"/>
            </w:tcBorders>
            <w:shd w:val="clear" w:color="auto" w:fill="auto"/>
            <w:vAlign w:val="center"/>
          </w:tcPr>
          <w:p w14:paraId="20A1E32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81C59D3">
            <w:pPr>
              <w:widowControl/>
              <w:jc w:val="center"/>
              <w:rPr>
                <w:color w:val="000000"/>
                <w:kern w:val="0"/>
              </w:rPr>
            </w:pPr>
          </w:p>
        </w:tc>
      </w:tr>
      <w:tr w14:paraId="6CD7A311">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36825E35">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D2A3DAC">
            <w:pPr>
              <w:widowControl/>
              <w:jc w:val="center"/>
              <w:rPr>
                <w:color w:val="000000"/>
                <w:kern w:val="0"/>
              </w:rPr>
            </w:pP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2BA13F">
            <w:pPr>
              <w:widowControl/>
              <w:jc w:val="center"/>
              <w:rPr>
                <w:color w:val="000000"/>
                <w:kern w:val="0"/>
              </w:rPr>
            </w:pPr>
            <w:r>
              <w:rPr>
                <w:color w:val="000000"/>
                <w:kern w:val="0"/>
              </w:rPr>
              <w:t>允许电压变化范围</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334D5F04">
            <w:pPr>
              <w:widowControl/>
              <w:jc w:val="center"/>
              <w:rPr>
                <w:color w:val="000000"/>
                <w:kern w:val="0"/>
              </w:rPr>
            </w:pP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6E28F984">
            <w:pPr>
              <w:widowControl/>
              <w:jc w:val="center"/>
              <w:rPr>
                <w:color w:val="000000"/>
                <w:kern w:val="0"/>
              </w:rPr>
            </w:pPr>
            <w:r>
              <w:rPr>
                <w:color w:val="000000"/>
                <w:kern w:val="0"/>
              </w:rPr>
              <w:t>8</w:t>
            </w:r>
            <w:r>
              <w:rPr>
                <w:rFonts w:hint="eastAsia"/>
                <w:color w:val="000000"/>
                <w:kern w:val="0"/>
              </w:rPr>
              <w:t>0</w:t>
            </w:r>
            <w:r>
              <w:rPr>
                <w:color w:val="000000"/>
                <w:kern w:val="0"/>
              </w:rPr>
              <w:t>%～110%</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42DBCFD5">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6BB861F1">
            <w:pPr>
              <w:widowControl/>
              <w:jc w:val="center"/>
              <w:rPr>
                <w:color w:val="000000"/>
                <w:kern w:val="0"/>
              </w:rPr>
            </w:pPr>
          </w:p>
        </w:tc>
      </w:tr>
      <w:tr w14:paraId="1AE2564D">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0DA3AE2C">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4943574">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6B9F70FD">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6B0E8BD8">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0C322ABF">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224C645B">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04CEBD41">
            <w:pPr>
              <w:widowControl/>
              <w:jc w:val="center"/>
              <w:rPr>
                <w:color w:val="000000"/>
                <w:kern w:val="0"/>
              </w:rPr>
            </w:pPr>
          </w:p>
        </w:tc>
      </w:tr>
      <w:tr w14:paraId="43BE62E0">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000000" w:sz="4" w:space="0"/>
              <w:right w:val="single" w:color="auto" w:sz="4" w:space="0"/>
            </w:tcBorders>
            <w:vAlign w:val="center"/>
          </w:tcPr>
          <w:p w14:paraId="73F0CCA7">
            <w:pPr>
              <w:widowControl/>
              <w:jc w:val="center"/>
              <w:rPr>
                <w:color w:val="000000"/>
                <w:kern w:val="0"/>
              </w:rPr>
            </w:pP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58612625">
            <w:pPr>
              <w:widowControl/>
              <w:jc w:val="center"/>
              <w:rPr>
                <w:color w:val="000000"/>
                <w:kern w:val="0"/>
              </w:rPr>
            </w:pPr>
            <w:r>
              <w:rPr>
                <w:color w:val="000000"/>
                <w:kern w:val="0"/>
              </w:rPr>
              <w:t>备用辅助触点</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23ECFDE2">
            <w:pPr>
              <w:widowControl/>
              <w:jc w:val="center"/>
              <w:rPr>
                <w:color w:val="000000"/>
                <w:kern w:val="0"/>
              </w:rPr>
            </w:pPr>
            <w:r>
              <w:rPr>
                <w:color w:val="000000"/>
                <w:kern w:val="0"/>
              </w:rPr>
              <w:t>数量</w:t>
            </w:r>
          </w:p>
        </w:tc>
        <w:tc>
          <w:tcPr>
            <w:tcW w:w="395" w:type="pct"/>
            <w:tcBorders>
              <w:top w:val="nil"/>
              <w:left w:val="nil"/>
              <w:bottom w:val="single" w:color="auto" w:sz="4" w:space="0"/>
              <w:right w:val="single" w:color="auto" w:sz="4" w:space="0"/>
            </w:tcBorders>
            <w:shd w:val="clear" w:color="auto" w:fill="auto"/>
            <w:vAlign w:val="center"/>
          </w:tcPr>
          <w:p w14:paraId="07549D97">
            <w:pPr>
              <w:widowControl/>
              <w:jc w:val="center"/>
              <w:rPr>
                <w:color w:val="000000"/>
                <w:kern w:val="0"/>
              </w:rPr>
            </w:pPr>
            <w:r>
              <w:rPr>
                <w:color w:val="000000"/>
                <w:kern w:val="0"/>
              </w:rPr>
              <w:t>对</w:t>
            </w:r>
          </w:p>
        </w:tc>
        <w:tc>
          <w:tcPr>
            <w:tcW w:w="1462" w:type="pct"/>
            <w:tcBorders>
              <w:top w:val="nil"/>
              <w:left w:val="nil"/>
              <w:bottom w:val="single" w:color="auto" w:sz="4" w:space="0"/>
              <w:right w:val="single" w:color="auto" w:sz="4" w:space="0"/>
            </w:tcBorders>
            <w:shd w:val="clear" w:color="auto" w:fill="auto"/>
            <w:vAlign w:val="center"/>
          </w:tcPr>
          <w:p w14:paraId="515D9B0D">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1118E24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67D0241">
            <w:pPr>
              <w:widowControl/>
              <w:jc w:val="center"/>
              <w:rPr>
                <w:color w:val="000000"/>
                <w:kern w:val="0"/>
              </w:rPr>
            </w:pPr>
          </w:p>
        </w:tc>
      </w:tr>
      <w:tr w14:paraId="51322E4B">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000000" w:sz="4" w:space="0"/>
              <w:right w:val="single" w:color="auto" w:sz="4" w:space="0"/>
            </w:tcBorders>
            <w:vAlign w:val="center"/>
          </w:tcPr>
          <w:p w14:paraId="603FD1FE">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3672BD44">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3618AD52">
            <w:pPr>
              <w:widowControl/>
              <w:jc w:val="center"/>
              <w:rPr>
                <w:color w:val="000000"/>
                <w:kern w:val="0"/>
              </w:rPr>
            </w:pPr>
            <w:r>
              <w:rPr>
                <w:color w:val="000000"/>
                <w:kern w:val="0"/>
              </w:rPr>
              <w:t>开断能力</w:t>
            </w:r>
          </w:p>
        </w:tc>
        <w:tc>
          <w:tcPr>
            <w:tcW w:w="395" w:type="pct"/>
            <w:tcBorders>
              <w:top w:val="nil"/>
              <w:left w:val="nil"/>
              <w:bottom w:val="single" w:color="auto" w:sz="4" w:space="0"/>
              <w:right w:val="single" w:color="auto" w:sz="4" w:space="0"/>
            </w:tcBorders>
            <w:shd w:val="clear" w:color="auto" w:fill="auto"/>
            <w:vAlign w:val="center"/>
          </w:tcPr>
          <w:p w14:paraId="058FE230">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64795A64">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D8BAFD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822C714">
            <w:pPr>
              <w:widowControl/>
              <w:jc w:val="center"/>
              <w:rPr>
                <w:color w:val="000000"/>
                <w:kern w:val="0"/>
              </w:rPr>
            </w:pPr>
          </w:p>
        </w:tc>
      </w:tr>
      <w:tr w14:paraId="41D3DF1E">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000000" w:sz="4" w:space="0"/>
              <w:right w:val="single" w:color="auto" w:sz="4" w:space="0"/>
            </w:tcBorders>
            <w:vAlign w:val="center"/>
          </w:tcPr>
          <w:p w14:paraId="50D2EBB8">
            <w:pPr>
              <w:widowControl/>
              <w:jc w:val="center"/>
              <w:rPr>
                <w:color w:val="000000"/>
                <w:kern w:val="0"/>
              </w:rPr>
            </w:pPr>
            <w:r>
              <w:rPr>
                <w:rFonts w:hint="eastAsia"/>
                <w:color w:val="000000"/>
                <w:kern w:val="0"/>
              </w:rPr>
              <w:t>五</w:t>
            </w:r>
          </w:p>
        </w:tc>
        <w:tc>
          <w:tcPr>
            <w:tcW w:w="3723" w:type="pct"/>
            <w:gridSpan w:val="6"/>
            <w:tcBorders>
              <w:top w:val="nil"/>
              <w:left w:val="single" w:color="auto" w:sz="4" w:space="0"/>
              <w:bottom w:val="single" w:color="auto" w:sz="4" w:space="0"/>
              <w:right w:val="single" w:color="auto" w:sz="4" w:space="0"/>
            </w:tcBorders>
            <w:vAlign w:val="center"/>
          </w:tcPr>
          <w:p w14:paraId="0454913B">
            <w:pPr>
              <w:widowControl/>
              <w:jc w:val="center"/>
              <w:rPr>
                <w:color w:val="000000"/>
                <w:kern w:val="0"/>
              </w:rPr>
            </w:pPr>
            <w:r>
              <w:rPr>
                <w:rFonts w:hint="eastAsia"/>
                <w:color w:val="000000"/>
                <w:kern w:val="0"/>
              </w:rPr>
              <w:t>快速</w:t>
            </w:r>
            <w:r>
              <w:rPr>
                <w:color w:val="000000"/>
                <w:kern w:val="0"/>
              </w:rPr>
              <w:t>接地开关参数</w:t>
            </w:r>
          </w:p>
        </w:tc>
        <w:tc>
          <w:tcPr>
            <w:tcW w:w="983" w:type="pct"/>
            <w:tcBorders>
              <w:top w:val="nil"/>
              <w:left w:val="nil"/>
              <w:bottom w:val="single" w:color="auto" w:sz="4" w:space="0"/>
              <w:right w:val="single" w:color="auto" w:sz="4" w:space="0"/>
            </w:tcBorders>
            <w:shd w:val="clear" w:color="auto" w:fill="auto"/>
            <w:vAlign w:val="center"/>
          </w:tcPr>
          <w:p w14:paraId="693C9EBD">
            <w:pPr>
              <w:widowControl/>
              <w:jc w:val="center"/>
              <w:rPr>
                <w:color w:val="000000"/>
                <w:kern w:val="0"/>
              </w:rPr>
            </w:pPr>
          </w:p>
        </w:tc>
      </w:tr>
      <w:tr w14:paraId="500D5F2B">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000000" w:sz="4" w:space="0"/>
              <w:right w:val="single" w:color="auto" w:sz="4" w:space="0"/>
            </w:tcBorders>
            <w:vAlign w:val="center"/>
          </w:tcPr>
          <w:p w14:paraId="6CD7DF37">
            <w:pPr>
              <w:widowControl/>
              <w:jc w:val="center"/>
              <w:rPr>
                <w:color w:val="000000"/>
                <w:kern w:val="0"/>
              </w:rPr>
            </w:pPr>
            <w:r>
              <w:rPr>
                <w:rFonts w:hint="eastAsia"/>
                <w:color w:val="000000"/>
                <w:kern w:val="0"/>
              </w:rPr>
              <w:t>1</w:t>
            </w:r>
          </w:p>
        </w:tc>
        <w:tc>
          <w:tcPr>
            <w:tcW w:w="1193" w:type="pct"/>
            <w:gridSpan w:val="3"/>
            <w:tcBorders>
              <w:top w:val="nil"/>
              <w:left w:val="single" w:color="auto" w:sz="4" w:space="0"/>
              <w:bottom w:val="single" w:color="auto" w:sz="4" w:space="0"/>
              <w:right w:val="single" w:color="auto" w:sz="4" w:space="0"/>
            </w:tcBorders>
            <w:vAlign w:val="center"/>
          </w:tcPr>
          <w:p w14:paraId="5C116CB3">
            <w:pPr>
              <w:widowControl/>
              <w:jc w:val="center"/>
              <w:rPr>
                <w:color w:val="000000"/>
                <w:kern w:val="0"/>
              </w:rPr>
            </w:pPr>
            <w:r>
              <w:rPr>
                <w:color w:val="000000"/>
                <w:kern w:val="0"/>
              </w:rPr>
              <w:t>额定短时耐受电流及持续时间</w:t>
            </w:r>
          </w:p>
        </w:tc>
        <w:tc>
          <w:tcPr>
            <w:tcW w:w="395" w:type="pct"/>
            <w:tcBorders>
              <w:top w:val="nil"/>
              <w:left w:val="nil"/>
              <w:bottom w:val="single" w:color="auto" w:sz="4" w:space="0"/>
              <w:right w:val="single" w:color="auto" w:sz="4" w:space="0"/>
            </w:tcBorders>
            <w:shd w:val="clear" w:color="auto" w:fill="auto"/>
            <w:vAlign w:val="center"/>
          </w:tcPr>
          <w:p w14:paraId="65A50A3B">
            <w:pPr>
              <w:widowControl/>
              <w:jc w:val="center"/>
              <w:rPr>
                <w:color w:val="000000"/>
                <w:kern w:val="0"/>
              </w:rPr>
            </w:pPr>
            <w:r>
              <w:rPr>
                <w:color w:val="000000"/>
                <w:kern w:val="0"/>
              </w:rPr>
              <w:t>kA/s</w:t>
            </w:r>
          </w:p>
        </w:tc>
        <w:tc>
          <w:tcPr>
            <w:tcW w:w="1462" w:type="pct"/>
            <w:tcBorders>
              <w:top w:val="nil"/>
              <w:left w:val="nil"/>
              <w:bottom w:val="single" w:color="auto" w:sz="4" w:space="0"/>
              <w:right w:val="single" w:color="auto" w:sz="4" w:space="0"/>
            </w:tcBorders>
            <w:shd w:val="clear" w:color="auto" w:fill="auto"/>
            <w:vAlign w:val="center"/>
          </w:tcPr>
          <w:p w14:paraId="01BED1A5">
            <w:pPr>
              <w:widowControl/>
              <w:jc w:val="center"/>
              <w:rPr>
                <w:color w:val="000000"/>
                <w:kern w:val="0"/>
              </w:rPr>
            </w:pPr>
            <w:r>
              <w:rPr>
                <w:color w:val="000000"/>
                <w:kern w:val="0"/>
              </w:rPr>
              <w:t>31.5/4</w:t>
            </w:r>
          </w:p>
        </w:tc>
        <w:tc>
          <w:tcPr>
            <w:tcW w:w="672" w:type="pct"/>
            <w:tcBorders>
              <w:top w:val="nil"/>
              <w:left w:val="nil"/>
              <w:bottom w:val="single" w:color="auto" w:sz="4" w:space="0"/>
              <w:right w:val="single" w:color="auto" w:sz="4" w:space="0"/>
            </w:tcBorders>
            <w:shd w:val="clear" w:color="auto" w:fill="auto"/>
            <w:vAlign w:val="center"/>
          </w:tcPr>
          <w:p w14:paraId="38242F4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B4E7E4D">
            <w:pPr>
              <w:widowControl/>
              <w:jc w:val="center"/>
              <w:rPr>
                <w:color w:val="000000"/>
                <w:kern w:val="0"/>
              </w:rPr>
            </w:pPr>
          </w:p>
        </w:tc>
      </w:tr>
      <w:tr w14:paraId="6F3EDA39">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000000" w:sz="4" w:space="0"/>
              <w:right w:val="single" w:color="auto" w:sz="4" w:space="0"/>
            </w:tcBorders>
            <w:vAlign w:val="center"/>
          </w:tcPr>
          <w:p w14:paraId="61BCF671">
            <w:pPr>
              <w:widowControl/>
              <w:jc w:val="center"/>
              <w:rPr>
                <w:color w:val="000000"/>
                <w:kern w:val="0"/>
              </w:rPr>
            </w:pPr>
            <w:r>
              <w:rPr>
                <w:rFonts w:hint="eastAsia"/>
                <w:color w:val="000000"/>
                <w:kern w:val="0"/>
              </w:rPr>
              <w:t>2</w:t>
            </w:r>
          </w:p>
        </w:tc>
        <w:tc>
          <w:tcPr>
            <w:tcW w:w="1193" w:type="pct"/>
            <w:gridSpan w:val="3"/>
            <w:tcBorders>
              <w:top w:val="nil"/>
              <w:left w:val="single" w:color="auto" w:sz="4" w:space="0"/>
              <w:bottom w:val="single" w:color="auto" w:sz="4" w:space="0"/>
              <w:right w:val="single" w:color="auto" w:sz="4" w:space="0"/>
            </w:tcBorders>
            <w:vAlign w:val="center"/>
          </w:tcPr>
          <w:p w14:paraId="4A5E3A62">
            <w:pPr>
              <w:widowControl/>
              <w:jc w:val="center"/>
              <w:rPr>
                <w:color w:val="000000"/>
                <w:kern w:val="0"/>
              </w:rPr>
            </w:pPr>
            <w:r>
              <w:rPr>
                <w:color w:val="000000"/>
                <w:kern w:val="0"/>
              </w:rPr>
              <w:t>额定峰值耐受电流</w:t>
            </w:r>
          </w:p>
        </w:tc>
        <w:tc>
          <w:tcPr>
            <w:tcW w:w="395" w:type="pct"/>
            <w:tcBorders>
              <w:top w:val="nil"/>
              <w:left w:val="nil"/>
              <w:bottom w:val="single" w:color="auto" w:sz="4" w:space="0"/>
              <w:right w:val="single" w:color="auto" w:sz="4" w:space="0"/>
            </w:tcBorders>
            <w:shd w:val="clear" w:color="auto" w:fill="auto"/>
            <w:vAlign w:val="center"/>
          </w:tcPr>
          <w:p w14:paraId="68F0DD9C">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76E6DAD3">
            <w:pPr>
              <w:widowControl/>
              <w:jc w:val="center"/>
              <w:rPr>
                <w:color w:val="000000"/>
                <w:kern w:val="0"/>
              </w:rPr>
            </w:pPr>
            <w:r>
              <w:rPr>
                <w:color w:val="000000"/>
                <w:kern w:val="0"/>
              </w:rPr>
              <w:t>80</w:t>
            </w:r>
          </w:p>
        </w:tc>
        <w:tc>
          <w:tcPr>
            <w:tcW w:w="672" w:type="pct"/>
            <w:tcBorders>
              <w:top w:val="nil"/>
              <w:left w:val="nil"/>
              <w:bottom w:val="single" w:color="auto" w:sz="4" w:space="0"/>
              <w:right w:val="single" w:color="auto" w:sz="4" w:space="0"/>
            </w:tcBorders>
            <w:shd w:val="clear" w:color="auto" w:fill="auto"/>
            <w:vAlign w:val="center"/>
          </w:tcPr>
          <w:p w14:paraId="1CF2E63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FF825C6">
            <w:pPr>
              <w:widowControl/>
              <w:jc w:val="center"/>
              <w:rPr>
                <w:color w:val="000000"/>
                <w:kern w:val="0"/>
              </w:rPr>
            </w:pPr>
          </w:p>
        </w:tc>
      </w:tr>
      <w:tr w14:paraId="60500B22">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000000" w:sz="4" w:space="0"/>
              <w:right w:val="single" w:color="auto" w:sz="4" w:space="0"/>
            </w:tcBorders>
            <w:vAlign w:val="center"/>
          </w:tcPr>
          <w:p w14:paraId="269A52BA">
            <w:pPr>
              <w:widowControl/>
              <w:jc w:val="center"/>
              <w:rPr>
                <w:color w:val="000000"/>
                <w:kern w:val="0"/>
              </w:rPr>
            </w:pPr>
            <w:r>
              <w:rPr>
                <w:rFonts w:hint="eastAsia"/>
                <w:color w:val="000000"/>
                <w:kern w:val="0"/>
              </w:rPr>
              <w:t>3</w:t>
            </w:r>
          </w:p>
        </w:tc>
        <w:tc>
          <w:tcPr>
            <w:tcW w:w="1193" w:type="pct"/>
            <w:gridSpan w:val="3"/>
            <w:tcBorders>
              <w:top w:val="nil"/>
              <w:left w:val="single" w:color="auto" w:sz="4" w:space="0"/>
              <w:bottom w:val="single" w:color="auto" w:sz="4" w:space="0"/>
              <w:right w:val="single" w:color="auto" w:sz="4" w:space="0"/>
            </w:tcBorders>
            <w:vAlign w:val="center"/>
          </w:tcPr>
          <w:p w14:paraId="2ABA71AE">
            <w:pPr>
              <w:widowControl/>
              <w:jc w:val="center"/>
              <w:rPr>
                <w:color w:val="000000"/>
                <w:kern w:val="0"/>
              </w:rPr>
            </w:pPr>
            <w:r>
              <w:rPr>
                <w:color w:val="000000"/>
                <w:kern w:val="0"/>
              </w:rPr>
              <w:t>机械稳定性</w:t>
            </w:r>
          </w:p>
        </w:tc>
        <w:tc>
          <w:tcPr>
            <w:tcW w:w="395" w:type="pct"/>
            <w:tcBorders>
              <w:top w:val="nil"/>
              <w:left w:val="nil"/>
              <w:bottom w:val="single" w:color="auto" w:sz="4" w:space="0"/>
              <w:right w:val="single" w:color="auto" w:sz="4" w:space="0"/>
            </w:tcBorders>
            <w:shd w:val="clear" w:color="auto" w:fill="auto"/>
            <w:vAlign w:val="center"/>
          </w:tcPr>
          <w:p w14:paraId="51732794">
            <w:pPr>
              <w:widowControl/>
              <w:jc w:val="center"/>
              <w:rPr>
                <w:color w:val="000000"/>
                <w:kern w:val="0"/>
              </w:rPr>
            </w:pPr>
            <w:r>
              <w:rPr>
                <w:color w:val="000000"/>
                <w:kern w:val="0"/>
              </w:rPr>
              <w:t>次</w:t>
            </w:r>
          </w:p>
        </w:tc>
        <w:tc>
          <w:tcPr>
            <w:tcW w:w="1462" w:type="pct"/>
            <w:tcBorders>
              <w:top w:val="nil"/>
              <w:left w:val="nil"/>
              <w:bottom w:val="single" w:color="auto" w:sz="4" w:space="0"/>
              <w:right w:val="single" w:color="auto" w:sz="4" w:space="0"/>
            </w:tcBorders>
            <w:shd w:val="clear" w:color="auto" w:fill="auto"/>
            <w:vAlign w:val="center"/>
          </w:tcPr>
          <w:p w14:paraId="7769797F">
            <w:pPr>
              <w:widowControl/>
              <w:jc w:val="center"/>
              <w:rPr>
                <w:color w:val="000000"/>
                <w:kern w:val="0"/>
              </w:rPr>
            </w:pPr>
            <w:r>
              <w:rPr>
                <w:color w:val="000000"/>
                <w:kern w:val="0"/>
              </w:rPr>
              <w:t>≥</w:t>
            </w:r>
            <w:r>
              <w:rPr>
                <w:rFonts w:hint="eastAsia"/>
                <w:color w:val="000000"/>
                <w:kern w:val="0"/>
              </w:rPr>
              <w:t>3</w:t>
            </w:r>
            <w:r>
              <w:rPr>
                <w:color w:val="000000"/>
                <w:kern w:val="0"/>
              </w:rPr>
              <w:t>000</w:t>
            </w:r>
          </w:p>
        </w:tc>
        <w:tc>
          <w:tcPr>
            <w:tcW w:w="672" w:type="pct"/>
            <w:tcBorders>
              <w:top w:val="nil"/>
              <w:left w:val="nil"/>
              <w:bottom w:val="single" w:color="auto" w:sz="4" w:space="0"/>
              <w:right w:val="single" w:color="auto" w:sz="4" w:space="0"/>
            </w:tcBorders>
            <w:shd w:val="clear" w:color="auto" w:fill="auto"/>
            <w:vAlign w:val="center"/>
          </w:tcPr>
          <w:p w14:paraId="7C00C94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30BD8F9">
            <w:pPr>
              <w:widowControl/>
              <w:jc w:val="center"/>
              <w:rPr>
                <w:color w:val="000000"/>
                <w:kern w:val="0"/>
              </w:rPr>
            </w:pPr>
          </w:p>
        </w:tc>
      </w:tr>
      <w:tr w14:paraId="06250306">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right w:val="single" w:color="auto" w:sz="4" w:space="0"/>
            </w:tcBorders>
            <w:vAlign w:val="center"/>
          </w:tcPr>
          <w:p w14:paraId="4D6530BB">
            <w:pPr>
              <w:widowControl/>
              <w:jc w:val="center"/>
              <w:rPr>
                <w:color w:val="000000"/>
                <w:kern w:val="0"/>
              </w:rPr>
            </w:pPr>
            <w:r>
              <w:rPr>
                <w:rFonts w:hint="eastAsia"/>
                <w:color w:val="000000"/>
                <w:kern w:val="0"/>
              </w:rPr>
              <w:t>4</w:t>
            </w:r>
          </w:p>
        </w:tc>
        <w:tc>
          <w:tcPr>
            <w:tcW w:w="583" w:type="pct"/>
            <w:vMerge w:val="restart"/>
            <w:tcBorders>
              <w:top w:val="nil"/>
              <w:left w:val="single" w:color="auto" w:sz="4" w:space="0"/>
              <w:right w:val="single" w:color="auto" w:sz="4" w:space="0"/>
            </w:tcBorders>
            <w:vAlign w:val="center"/>
          </w:tcPr>
          <w:p w14:paraId="20052499">
            <w:pPr>
              <w:widowControl/>
              <w:jc w:val="center"/>
              <w:rPr>
                <w:color w:val="000000"/>
                <w:kern w:val="0"/>
              </w:rPr>
            </w:pPr>
            <w:r>
              <w:rPr>
                <w:color w:val="000000"/>
                <w:kern w:val="0"/>
              </w:rPr>
              <w:t>操动机构</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03412BBD">
            <w:pPr>
              <w:widowControl/>
              <w:jc w:val="center"/>
              <w:rPr>
                <w:color w:val="000000"/>
                <w:kern w:val="0"/>
              </w:rPr>
            </w:pPr>
            <w:r>
              <w:rPr>
                <w:color w:val="000000"/>
                <w:kern w:val="0"/>
              </w:rPr>
              <w:t>型式或型号</w:t>
            </w:r>
          </w:p>
        </w:tc>
        <w:tc>
          <w:tcPr>
            <w:tcW w:w="395" w:type="pct"/>
            <w:tcBorders>
              <w:top w:val="nil"/>
              <w:left w:val="nil"/>
              <w:bottom w:val="single" w:color="auto" w:sz="4" w:space="0"/>
              <w:right w:val="single" w:color="auto" w:sz="4" w:space="0"/>
            </w:tcBorders>
            <w:shd w:val="clear" w:color="auto" w:fill="auto"/>
            <w:vAlign w:val="center"/>
          </w:tcPr>
          <w:p w14:paraId="18EA7E93">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1616B10F">
            <w:pPr>
              <w:widowControl/>
              <w:jc w:val="center"/>
              <w:rPr>
                <w:color w:val="000000"/>
                <w:kern w:val="0"/>
              </w:rPr>
            </w:pPr>
            <w:r>
              <w:rPr>
                <w:color w:val="000000"/>
                <w:kern w:val="0"/>
              </w:rPr>
              <w:t>电动并可手动</w:t>
            </w:r>
          </w:p>
        </w:tc>
        <w:tc>
          <w:tcPr>
            <w:tcW w:w="672" w:type="pct"/>
            <w:tcBorders>
              <w:top w:val="nil"/>
              <w:left w:val="nil"/>
              <w:bottom w:val="single" w:color="auto" w:sz="4" w:space="0"/>
              <w:right w:val="single" w:color="auto" w:sz="4" w:space="0"/>
            </w:tcBorders>
            <w:shd w:val="clear" w:color="auto" w:fill="auto"/>
            <w:vAlign w:val="center"/>
          </w:tcPr>
          <w:p w14:paraId="4FA86607">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D63E481">
            <w:pPr>
              <w:widowControl/>
              <w:jc w:val="center"/>
              <w:rPr>
                <w:color w:val="000000"/>
                <w:kern w:val="0"/>
              </w:rPr>
            </w:pPr>
          </w:p>
        </w:tc>
      </w:tr>
      <w:tr w14:paraId="2D9963F1">
        <w:tblPrEx>
          <w:tblCellMar>
            <w:top w:w="0" w:type="dxa"/>
            <w:left w:w="108" w:type="dxa"/>
            <w:bottom w:w="0" w:type="dxa"/>
            <w:right w:w="108" w:type="dxa"/>
          </w:tblCellMar>
        </w:tblPrEx>
        <w:trPr>
          <w:trHeight w:val="315" w:hRule="atLeast"/>
        </w:trPr>
        <w:tc>
          <w:tcPr>
            <w:tcW w:w="292" w:type="pct"/>
            <w:vMerge w:val="continue"/>
            <w:tcBorders>
              <w:left w:val="single" w:color="auto" w:sz="4" w:space="0"/>
              <w:right w:val="single" w:color="auto" w:sz="4" w:space="0"/>
            </w:tcBorders>
            <w:vAlign w:val="center"/>
          </w:tcPr>
          <w:p w14:paraId="603089C4">
            <w:pPr>
              <w:widowControl/>
              <w:jc w:val="center"/>
              <w:rPr>
                <w:color w:val="000000"/>
                <w:kern w:val="0"/>
              </w:rPr>
            </w:pPr>
          </w:p>
        </w:tc>
        <w:tc>
          <w:tcPr>
            <w:tcW w:w="583" w:type="pct"/>
            <w:vMerge w:val="continue"/>
            <w:tcBorders>
              <w:left w:val="single" w:color="auto" w:sz="4" w:space="0"/>
              <w:right w:val="single" w:color="auto" w:sz="4" w:space="0"/>
            </w:tcBorders>
            <w:vAlign w:val="center"/>
          </w:tcPr>
          <w:p w14:paraId="19F6BF20">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48FA7193">
            <w:pPr>
              <w:widowControl/>
              <w:jc w:val="center"/>
              <w:rPr>
                <w:color w:val="000000"/>
                <w:kern w:val="0"/>
              </w:rPr>
            </w:pPr>
            <w:r>
              <w:rPr>
                <w:color w:val="000000"/>
                <w:kern w:val="0"/>
              </w:rPr>
              <w:t>电动机电压</w:t>
            </w:r>
          </w:p>
        </w:tc>
        <w:tc>
          <w:tcPr>
            <w:tcW w:w="395" w:type="pct"/>
            <w:tcBorders>
              <w:top w:val="nil"/>
              <w:left w:val="nil"/>
              <w:bottom w:val="single" w:color="auto" w:sz="4" w:space="0"/>
              <w:right w:val="single" w:color="auto" w:sz="4" w:space="0"/>
            </w:tcBorders>
            <w:shd w:val="clear" w:color="auto" w:fill="auto"/>
            <w:vAlign w:val="center"/>
          </w:tcPr>
          <w:p w14:paraId="73D5A7C8">
            <w:pPr>
              <w:widowControl/>
              <w:jc w:val="center"/>
              <w:rPr>
                <w:color w:val="000000"/>
                <w:kern w:val="0"/>
              </w:rPr>
            </w:pPr>
            <w:r>
              <w:rPr>
                <w:rFonts w:hint="eastAsia"/>
                <w:color w:val="000000"/>
                <w:kern w:val="0"/>
              </w:rPr>
              <w:t>V</w:t>
            </w:r>
          </w:p>
        </w:tc>
        <w:tc>
          <w:tcPr>
            <w:tcW w:w="1462" w:type="pct"/>
            <w:tcBorders>
              <w:top w:val="nil"/>
              <w:left w:val="nil"/>
              <w:bottom w:val="single" w:color="auto" w:sz="4" w:space="0"/>
              <w:right w:val="single" w:color="auto" w:sz="4" w:space="0"/>
            </w:tcBorders>
            <w:shd w:val="clear" w:color="auto" w:fill="auto"/>
            <w:vAlign w:val="center"/>
          </w:tcPr>
          <w:p w14:paraId="778A5354">
            <w:pPr>
              <w:widowControl/>
              <w:jc w:val="center"/>
              <w:rPr>
                <w:color w:val="000000"/>
                <w:kern w:val="0"/>
              </w:rPr>
            </w:pPr>
            <w:r>
              <w:rPr>
                <w:color w:val="000000"/>
                <w:kern w:val="0"/>
              </w:rPr>
              <w:t>AC 380/220</w:t>
            </w:r>
          </w:p>
        </w:tc>
        <w:tc>
          <w:tcPr>
            <w:tcW w:w="672" w:type="pct"/>
            <w:tcBorders>
              <w:top w:val="nil"/>
              <w:left w:val="nil"/>
              <w:bottom w:val="single" w:color="auto" w:sz="4" w:space="0"/>
              <w:right w:val="single" w:color="auto" w:sz="4" w:space="0"/>
            </w:tcBorders>
            <w:shd w:val="clear" w:color="auto" w:fill="auto"/>
            <w:vAlign w:val="center"/>
          </w:tcPr>
          <w:p w14:paraId="18AFF06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101296E">
            <w:pPr>
              <w:widowControl/>
              <w:jc w:val="center"/>
              <w:rPr>
                <w:color w:val="000000"/>
                <w:kern w:val="0"/>
              </w:rPr>
            </w:pPr>
          </w:p>
        </w:tc>
      </w:tr>
      <w:tr w14:paraId="2590D948">
        <w:tblPrEx>
          <w:tblCellMar>
            <w:top w:w="0" w:type="dxa"/>
            <w:left w:w="108" w:type="dxa"/>
            <w:bottom w:w="0" w:type="dxa"/>
            <w:right w:w="108" w:type="dxa"/>
          </w:tblCellMar>
        </w:tblPrEx>
        <w:trPr>
          <w:trHeight w:val="315" w:hRule="atLeast"/>
        </w:trPr>
        <w:tc>
          <w:tcPr>
            <w:tcW w:w="292" w:type="pct"/>
            <w:vMerge w:val="continue"/>
            <w:tcBorders>
              <w:left w:val="single" w:color="auto" w:sz="4" w:space="0"/>
              <w:right w:val="single" w:color="auto" w:sz="4" w:space="0"/>
            </w:tcBorders>
            <w:vAlign w:val="center"/>
          </w:tcPr>
          <w:p w14:paraId="2086EC71">
            <w:pPr>
              <w:widowControl/>
              <w:jc w:val="center"/>
              <w:rPr>
                <w:color w:val="000000"/>
                <w:kern w:val="0"/>
              </w:rPr>
            </w:pPr>
          </w:p>
        </w:tc>
        <w:tc>
          <w:tcPr>
            <w:tcW w:w="583" w:type="pct"/>
            <w:vMerge w:val="continue"/>
            <w:tcBorders>
              <w:left w:val="single" w:color="auto" w:sz="4" w:space="0"/>
              <w:right w:val="single" w:color="auto" w:sz="4" w:space="0"/>
            </w:tcBorders>
            <w:vAlign w:val="center"/>
          </w:tcPr>
          <w:p w14:paraId="72330318">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79C5F19C">
            <w:pPr>
              <w:widowControl/>
              <w:jc w:val="center"/>
              <w:rPr>
                <w:color w:val="000000"/>
                <w:kern w:val="0"/>
              </w:rPr>
            </w:pPr>
            <w:r>
              <w:rPr>
                <w:color w:val="000000"/>
                <w:kern w:val="0"/>
              </w:rPr>
              <w:t>控制电压</w:t>
            </w:r>
          </w:p>
        </w:tc>
        <w:tc>
          <w:tcPr>
            <w:tcW w:w="395" w:type="pct"/>
            <w:tcBorders>
              <w:top w:val="nil"/>
              <w:left w:val="nil"/>
              <w:bottom w:val="single" w:color="auto" w:sz="4" w:space="0"/>
              <w:right w:val="single" w:color="auto" w:sz="4" w:space="0"/>
            </w:tcBorders>
            <w:shd w:val="clear" w:color="auto" w:fill="auto"/>
            <w:vAlign w:val="center"/>
          </w:tcPr>
          <w:p w14:paraId="596DDF1F">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64AE88DF">
            <w:pPr>
              <w:widowControl/>
              <w:jc w:val="center"/>
              <w:rPr>
                <w:color w:val="000000"/>
                <w:kern w:val="0"/>
              </w:rPr>
            </w:pPr>
            <w:r>
              <w:rPr>
                <w:color w:val="000000"/>
                <w:kern w:val="0"/>
              </w:rPr>
              <w:t>DC220</w:t>
            </w:r>
          </w:p>
        </w:tc>
        <w:tc>
          <w:tcPr>
            <w:tcW w:w="672" w:type="pct"/>
            <w:tcBorders>
              <w:top w:val="nil"/>
              <w:left w:val="nil"/>
              <w:bottom w:val="single" w:color="auto" w:sz="4" w:space="0"/>
              <w:right w:val="single" w:color="auto" w:sz="4" w:space="0"/>
            </w:tcBorders>
            <w:shd w:val="clear" w:color="auto" w:fill="auto"/>
            <w:vAlign w:val="center"/>
          </w:tcPr>
          <w:p w14:paraId="64953824">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BD9A72D">
            <w:pPr>
              <w:widowControl/>
              <w:jc w:val="center"/>
              <w:rPr>
                <w:color w:val="000000"/>
                <w:kern w:val="0"/>
              </w:rPr>
            </w:pPr>
          </w:p>
        </w:tc>
      </w:tr>
      <w:tr w14:paraId="356E1451">
        <w:tblPrEx>
          <w:tblCellMar>
            <w:top w:w="0" w:type="dxa"/>
            <w:left w:w="108" w:type="dxa"/>
            <w:bottom w:w="0" w:type="dxa"/>
            <w:right w:w="108" w:type="dxa"/>
          </w:tblCellMar>
        </w:tblPrEx>
        <w:trPr>
          <w:trHeight w:val="315" w:hRule="atLeast"/>
        </w:trPr>
        <w:tc>
          <w:tcPr>
            <w:tcW w:w="292" w:type="pct"/>
            <w:vMerge w:val="continue"/>
            <w:tcBorders>
              <w:left w:val="single" w:color="auto" w:sz="4" w:space="0"/>
              <w:bottom w:val="single" w:color="000000" w:sz="4" w:space="0"/>
              <w:right w:val="single" w:color="auto" w:sz="4" w:space="0"/>
            </w:tcBorders>
            <w:vAlign w:val="center"/>
          </w:tcPr>
          <w:p w14:paraId="26BE05BB">
            <w:pPr>
              <w:widowControl/>
              <w:jc w:val="center"/>
              <w:rPr>
                <w:color w:val="000000"/>
                <w:kern w:val="0"/>
              </w:rPr>
            </w:pPr>
          </w:p>
        </w:tc>
        <w:tc>
          <w:tcPr>
            <w:tcW w:w="583" w:type="pct"/>
            <w:vMerge w:val="continue"/>
            <w:tcBorders>
              <w:left w:val="single" w:color="auto" w:sz="4" w:space="0"/>
              <w:bottom w:val="single" w:color="auto" w:sz="4" w:space="0"/>
              <w:right w:val="single" w:color="auto" w:sz="4" w:space="0"/>
            </w:tcBorders>
            <w:vAlign w:val="center"/>
          </w:tcPr>
          <w:p w14:paraId="3151C8EB">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7DB5646D">
            <w:pPr>
              <w:widowControl/>
              <w:jc w:val="center"/>
              <w:rPr>
                <w:color w:val="000000"/>
                <w:kern w:val="0"/>
              </w:rPr>
            </w:pPr>
            <w:r>
              <w:rPr>
                <w:color w:val="000000"/>
                <w:kern w:val="0"/>
              </w:rPr>
              <w:t>允许电压变化范围</w:t>
            </w:r>
          </w:p>
        </w:tc>
        <w:tc>
          <w:tcPr>
            <w:tcW w:w="395" w:type="pct"/>
            <w:tcBorders>
              <w:top w:val="nil"/>
              <w:left w:val="nil"/>
              <w:bottom w:val="single" w:color="auto" w:sz="4" w:space="0"/>
              <w:right w:val="single" w:color="auto" w:sz="4" w:space="0"/>
            </w:tcBorders>
            <w:shd w:val="clear" w:color="auto" w:fill="auto"/>
            <w:vAlign w:val="center"/>
          </w:tcPr>
          <w:p w14:paraId="60158261">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7B966C33">
            <w:pPr>
              <w:widowControl/>
              <w:jc w:val="center"/>
              <w:rPr>
                <w:color w:val="000000"/>
                <w:kern w:val="0"/>
              </w:rPr>
            </w:pPr>
            <w:r>
              <w:rPr>
                <w:color w:val="000000"/>
                <w:kern w:val="0"/>
              </w:rPr>
              <w:t>8</w:t>
            </w:r>
            <w:r>
              <w:rPr>
                <w:rFonts w:hint="eastAsia"/>
                <w:color w:val="000000"/>
                <w:kern w:val="0"/>
              </w:rPr>
              <w:t>0</w:t>
            </w:r>
            <w:r>
              <w:rPr>
                <w:color w:val="000000"/>
                <w:kern w:val="0"/>
              </w:rPr>
              <w:t>%～110%</w:t>
            </w:r>
          </w:p>
        </w:tc>
        <w:tc>
          <w:tcPr>
            <w:tcW w:w="672" w:type="pct"/>
            <w:tcBorders>
              <w:top w:val="nil"/>
              <w:left w:val="nil"/>
              <w:bottom w:val="single" w:color="auto" w:sz="4" w:space="0"/>
              <w:right w:val="single" w:color="auto" w:sz="4" w:space="0"/>
            </w:tcBorders>
            <w:shd w:val="clear" w:color="auto" w:fill="auto"/>
            <w:vAlign w:val="center"/>
          </w:tcPr>
          <w:p w14:paraId="2675D11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A41D725">
            <w:pPr>
              <w:widowControl/>
              <w:jc w:val="center"/>
              <w:rPr>
                <w:color w:val="000000"/>
                <w:kern w:val="0"/>
              </w:rPr>
            </w:pPr>
          </w:p>
        </w:tc>
      </w:tr>
      <w:tr w14:paraId="60DDB1C9">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right w:val="single" w:color="auto" w:sz="4" w:space="0"/>
            </w:tcBorders>
            <w:vAlign w:val="center"/>
          </w:tcPr>
          <w:p w14:paraId="3F9665AF">
            <w:pPr>
              <w:widowControl/>
              <w:jc w:val="center"/>
              <w:rPr>
                <w:color w:val="000000"/>
                <w:kern w:val="0"/>
              </w:rPr>
            </w:pPr>
            <w:r>
              <w:rPr>
                <w:rFonts w:hint="eastAsia"/>
                <w:color w:val="000000"/>
                <w:kern w:val="0"/>
              </w:rPr>
              <w:t>5</w:t>
            </w:r>
          </w:p>
        </w:tc>
        <w:tc>
          <w:tcPr>
            <w:tcW w:w="583" w:type="pct"/>
            <w:vMerge w:val="restart"/>
            <w:tcBorders>
              <w:top w:val="nil"/>
              <w:left w:val="single" w:color="auto" w:sz="4" w:space="0"/>
              <w:right w:val="single" w:color="auto" w:sz="4" w:space="0"/>
            </w:tcBorders>
            <w:vAlign w:val="center"/>
          </w:tcPr>
          <w:p w14:paraId="066318B7">
            <w:pPr>
              <w:widowControl/>
              <w:jc w:val="center"/>
              <w:rPr>
                <w:color w:val="000000"/>
                <w:kern w:val="0"/>
              </w:rPr>
            </w:pPr>
            <w:r>
              <w:rPr>
                <w:color w:val="000000"/>
                <w:kern w:val="0"/>
              </w:rPr>
              <w:t>备用辅助触点</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19258142">
            <w:pPr>
              <w:widowControl/>
              <w:jc w:val="center"/>
              <w:rPr>
                <w:color w:val="000000"/>
                <w:kern w:val="0"/>
              </w:rPr>
            </w:pPr>
            <w:r>
              <w:rPr>
                <w:color w:val="000000"/>
                <w:kern w:val="0"/>
              </w:rPr>
              <w:t>数量</w:t>
            </w:r>
          </w:p>
        </w:tc>
        <w:tc>
          <w:tcPr>
            <w:tcW w:w="395" w:type="pct"/>
            <w:tcBorders>
              <w:top w:val="nil"/>
              <w:left w:val="nil"/>
              <w:bottom w:val="single" w:color="auto" w:sz="4" w:space="0"/>
              <w:right w:val="single" w:color="auto" w:sz="4" w:space="0"/>
            </w:tcBorders>
            <w:shd w:val="clear" w:color="auto" w:fill="auto"/>
            <w:vAlign w:val="center"/>
          </w:tcPr>
          <w:p w14:paraId="445BFE46">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54C0777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0C57BFE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CC438DD">
            <w:pPr>
              <w:widowControl/>
              <w:jc w:val="center"/>
              <w:rPr>
                <w:color w:val="000000"/>
                <w:kern w:val="0"/>
              </w:rPr>
            </w:pPr>
          </w:p>
        </w:tc>
      </w:tr>
      <w:tr w14:paraId="390ADB9E">
        <w:tblPrEx>
          <w:tblCellMar>
            <w:top w:w="0" w:type="dxa"/>
            <w:left w:w="108" w:type="dxa"/>
            <w:bottom w:w="0" w:type="dxa"/>
            <w:right w:w="108" w:type="dxa"/>
          </w:tblCellMar>
        </w:tblPrEx>
        <w:trPr>
          <w:trHeight w:val="315" w:hRule="atLeast"/>
        </w:trPr>
        <w:tc>
          <w:tcPr>
            <w:tcW w:w="292" w:type="pct"/>
            <w:vMerge w:val="continue"/>
            <w:tcBorders>
              <w:left w:val="single" w:color="auto" w:sz="4" w:space="0"/>
              <w:bottom w:val="single" w:color="000000" w:sz="4" w:space="0"/>
              <w:right w:val="single" w:color="auto" w:sz="4" w:space="0"/>
            </w:tcBorders>
            <w:vAlign w:val="center"/>
          </w:tcPr>
          <w:p w14:paraId="09EE26D5">
            <w:pPr>
              <w:widowControl/>
              <w:jc w:val="center"/>
              <w:rPr>
                <w:color w:val="000000"/>
                <w:kern w:val="0"/>
              </w:rPr>
            </w:pPr>
          </w:p>
        </w:tc>
        <w:tc>
          <w:tcPr>
            <w:tcW w:w="583" w:type="pct"/>
            <w:vMerge w:val="continue"/>
            <w:tcBorders>
              <w:left w:val="single" w:color="auto" w:sz="4" w:space="0"/>
              <w:bottom w:val="single" w:color="auto" w:sz="4" w:space="0"/>
              <w:right w:val="single" w:color="auto" w:sz="4" w:space="0"/>
            </w:tcBorders>
            <w:vAlign w:val="center"/>
          </w:tcPr>
          <w:p w14:paraId="4952F52C">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6617ED9F">
            <w:pPr>
              <w:widowControl/>
              <w:jc w:val="center"/>
              <w:rPr>
                <w:color w:val="000000"/>
                <w:kern w:val="0"/>
              </w:rPr>
            </w:pPr>
            <w:r>
              <w:rPr>
                <w:color w:val="000000"/>
                <w:kern w:val="0"/>
              </w:rPr>
              <w:t>开断能力</w:t>
            </w:r>
          </w:p>
        </w:tc>
        <w:tc>
          <w:tcPr>
            <w:tcW w:w="395" w:type="pct"/>
            <w:tcBorders>
              <w:top w:val="nil"/>
              <w:left w:val="nil"/>
              <w:bottom w:val="single" w:color="auto" w:sz="4" w:space="0"/>
              <w:right w:val="single" w:color="auto" w:sz="4" w:space="0"/>
            </w:tcBorders>
            <w:shd w:val="clear" w:color="auto" w:fill="auto"/>
            <w:vAlign w:val="center"/>
          </w:tcPr>
          <w:p w14:paraId="162BB72C">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06336BAC">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02CDC17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74CA988">
            <w:pPr>
              <w:widowControl/>
              <w:jc w:val="center"/>
              <w:rPr>
                <w:color w:val="000000"/>
                <w:kern w:val="0"/>
              </w:rPr>
            </w:pPr>
          </w:p>
        </w:tc>
      </w:tr>
      <w:tr w14:paraId="7F5D1923">
        <w:tblPrEx>
          <w:tblCellMar>
            <w:top w:w="0" w:type="dxa"/>
            <w:left w:w="108" w:type="dxa"/>
            <w:bottom w:w="0" w:type="dxa"/>
            <w:right w:w="108" w:type="dxa"/>
          </w:tblCellMar>
        </w:tblPrEx>
        <w:trPr>
          <w:trHeight w:val="55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422A98ED">
            <w:pPr>
              <w:widowControl/>
              <w:jc w:val="center"/>
              <w:rPr>
                <w:color w:val="000000"/>
                <w:kern w:val="0"/>
              </w:rPr>
            </w:pPr>
            <w:r>
              <w:rPr>
                <w:rFonts w:hint="eastAsia"/>
                <w:color w:val="000000"/>
                <w:kern w:val="0"/>
              </w:rPr>
              <w:t>六</w:t>
            </w:r>
          </w:p>
        </w:tc>
        <w:tc>
          <w:tcPr>
            <w:tcW w:w="4707" w:type="pct"/>
            <w:gridSpan w:val="7"/>
            <w:tcBorders>
              <w:top w:val="single" w:color="auto" w:sz="4" w:space="0"/>
              <w:left w:val="nil"/>
              <w:bottom w:val="single" w:color="auto" w:sz="4" w:space="0"/>
              <w:right w:val="single" w:color="auto" w:sz="4" w:space="0"/>
            </w:tcBorders>
            <w:shd w:val="clear" w:color="auto" w:fill="auto"/>
            <w:vAlign w:val="center"/>
          </w:tcPr>
          <w:p w14:paraId="3CCB8DFB">
            <w:pPr>
              <w:widowControl/>
              <w:jc w:val="center"/>
              <w:rPr>
                <w:color w:val="000000"/>
                <w:kern w:val="0"/>
              </w:rPr>
            </w:pPr>
            <w:r>
              <w:rPr>
                <w:rFonts w:hint="eastAsia"/>
                <w:color w:val="000000"/>
                <w:kern w:val="0"/>
              </w:rPr>
              <w:t>电流互感器参数</w:t>
            </w:r>
            <w:r>
              <w:rPr>
                <w:rFonts w:hint="eastAsia"/>
                <w:b/>
                <w:bCs/>
                <w:color w:val="000000"/>
                <w:kern w:val="0"/>
              </w:rPr>
              <w:t>(暂定，最终参数待设联会确定)</w:t>
            </w:r>
          </w:p>
        </w:tc>
      </w:tr>
      <w:tr w14:paraId="6BF9DD1F">
        <w:tblPrEx>
          <w:tblCellMar>
            <w:top w:w="0" w:type="dxa"/>
            <w:left w:w="108" w:type="dxa"/>
            <w:bottom w:w="0" w:type="dxa"/>
            <w:right w:w="108" w:type="dxa"/>
          </w:tblCellMar>
        </w:tblPrEx>
        <w:trPr>
          <w:trHeight w:val="55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16A2285">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610B5161">
            <w:pPr>
              <w:widowControl/>
              <w:jc w:val="center"/>
              <w:rPr>
                <w:color w:val="000000"/>
                <w:kern w:val="0"/>
              </w:rPr>
            </w:pPr>
            <w:r>
              <w:rPr>
                <w:color w:val="000000"/>
                <w:kern w:val="0"/>
              </w:rPr>
              <w:t>型式或型号</w:t>
            </w:r>
          </w:p>
        </w:tc>
        <w:tc>
          <w:tcPr>
            <w:tcW w:w="395" w:type="pct"/>
            <w:tcBorders>
              <w:top w:val="nil"/>
              <w:left w:val="nil"/>
              <w:bottom w:val="single" w:color="auto" w:sz="4" w:space="0"/>
              <w:right w:val="single" w:color="auto" w:sz="4" w:space="0"/>
            </w:tcBorders>
            <w:shd w:val="clear" w:color="auto" w:fill="auto"/>
            <w:vAlign w:val="center"/>
          </w:tcPr>
          <w:p w14:paraId="7D11E6A9">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5C84C84B">
            <w:pPr>
              <w:widowControl/>
              <w:jc w:val="center"/>
              <w:rPr>
                <w:color w:val="000000"/>
                <w:kern w:val="0"/>
              </w:rPr>
            </w:pPr>
            <w:r>
              <w:rPr>
                <w:color w:val="000000"/>
                <w:kern w:val="0"/>
              </w:rPr>
              <w:t>电磁式</w:t>
            </w:r>
          </w:p>
        </w:tc>
        <w:tc>
          <w:tcPr>
            <w:tcW w:w="672" w:type="pct"/>
            <w:tcBorders>
              <w:top w:val="nil"/>
              <w:left w:val="nil"/>
              <w:bottom w:val="single" w:color="auto" w:sz="4" w:space="0"/>
              <w:right w:val="single" w:color="auto" w:sz="4" w:space="0"/>
            </w:tcBorders>
            <w:shd w:val="clear" w:color="auto" w:fill="auto"/>
            <w:vAlign w:val="center"/>
          </w:tcPr>
          <w:p w14:paraId="6DC797B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6B40591">
            <w:pPr>
              <w:widowControl/>
              <w:jc w:val="center"/>
              <w:rPr>
                <w:color w:val="000000"/>
                <w:kern w:val="0"/>
              </w:rPr>
            </w:pPr>
          </w:p>
        </w:tc>
      </w:tr>
      <w:tr w14:paraId="02706637">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E865984">
            <w:pPr>
              <w:widowControl/>
              <w:jc w:val="center"/>
              <w:rPr>
                <w:color w:val="000000"/>
                <w:kern w:val="0"/>
              </w:rPr>
            </w:pPr>
            <w:r>
              <w:rPr>
                <w:color w:val="000000"/>
                <w:kern w:val="0"/>
              </w:rPr>
              <w:t>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68449A4">
            <w:pPr>
              <w:widowControl/>
              <w:jc w:val="center"/>
              <w:rPr>
                <w:color w:val="000000"/>
                <w:kern w:val="0"/>
              </w:rPr>
            </w:pPr>
            <w:r>
              <w:rPr>
                <w:color w:val="000000"/>
                <w:kern w:val="0"/>
              </w:rPr>
              <w:t>布置型式</w:t>
            </w:r>
          </w:p>
        </w:tc>
        <w:tc>
          <w:tcPr>
            <w:tcW w:w="395" w:type="pct"/>
            <w:tcBorders>
              <w:top w:val="nil"/>
              <w:left w:val="nil"/>
              <w:bottom w:val="single" w:color="auto" w:sz="4" w:space="0"/>
              <w:right w:val="single" w:color="auto" w:sz="4" w:space="0"/>
            </w:tcBorders>
            <w:shd w:val="clear" w:color="auto" w:fill="auto"/>
            <w:vAlign w:val="center"/>
          </w:tcPr>
          <w:p w14:paraId="67035818">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2DED3BF5">
            <w:pPr>
              <w:widowControl/>
              <w:jc w:val="center"/>
              <w:rPr>
                <w:color w:val="000000"/>
                <w:kern w:val="0"/>
              </w:rPr>
            </w:pPr>
            <w:r>
              <w:rPr>
                <w:color w:val="000000"/>
                <w:kern w:val="0"/>
              </w:rPr>
              <w:t>投标人提供</w:t>
            </w:r>
          </w:p>
        </w:tc>
        <w:tc>
          <w:tcPr>
            <w:tcW w:w="672" w:type="pct"/>
            <w:tcBorders>
              <w:top w:val="nil"/>
              <w:left w:val="nil"/>
              <w:bottom w:val="single" w:color="auto" w:sz="4" w:space="0"/>
              <w:right w:val="single" w:color="auto" w:sz="4" w:space="0"/>
            </w:tcBorders>
            <w:shd w:val="clear" w:color="auto" w:fill="auto"/>
            <w:vAlign w:val="center"/>
          </w:tcPr>
          <w:p w14:paraId="4038AB8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09A42E6">
            <w:pPr>
              <w:widowControl/>
              <w:jc w:val="center"/>
              <w:rPr>
                <w:color w:val="000000"/>
                <w:kern w:val="0"/>
              </w:rPr>
            </w:pPr>
          </w:p>
        </w:tc>
      </w:tr>
      <w:tr w14:paraId="74EB1193">
        <w:tblPrEx>
          <w:tblCellMar>
            <w:top w:w="0" w:type="dxa"/>
            <w:left w:w="108" w:type="dxa"/>
            <w:bottom w:w="0" w:type="dxa"/>
            <w:right w:w="108" w:type="dxa"/>
          </w:tblCellMar>
        </w:tblPrEx>
        <w:trPr>
          <w:trHeight w:val="555"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117EECE3">
            <w:pPr>
              <w:widowControl/>
              <w:jc w:val="center"/>
              <w:rPr>
                <w:color w:val="000000"/>
                <w:kern w:val="0"/>
              </w:rPr>
            </w:pPr>
            <w:r>
              <w:rPr>
                <w:color w:val="000000"/>
                <w:kern w:val="0"/>
              </w:rPr>
              <w:t>3</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04CDBDF3">
            <w:pPr>
              <w:widowControl/>
              <w:jc w:val="center"/>
              <w:rPr>
                <w:color w:val="000000"/>
                <w:kern w:val="0"/>
              </w:rPr>
            </w:pPr>
            <w:r>
              <w:rPr>
                <w:color w:val="000000"/>
                <w:kern w:val="0"/>
              </w:rPr>
              <w:t>主变出线间隔</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64555BBA">
            <w:pPr>
              <w:widowControl/>
              <w:jc w:val="center"/>
              <w:rPr>
                <w:color w:val="000000"/>
                <w:kern w:val="0"/>
              </w:rPr>
            </w:pPr>
            <w:r>
              <w:rPr>
                <w:color w:val="000000"/>
                <w:kern w:val="0"/>
              </w:rPr>
              <w:t>额定电流比</w:t>
            </w:r>
          </w:p>
        </w:tc>
        <w:tc>
          <w:tcPr>
            <w:tcW w:w="395" w:type="pct"/>
            <w:tcBorders>
              <w:top w:val="nil"/>
              <w:left w:val="nil"/>
              <w:bottom w:val="single" w:color="auto" w:sz="4" w:space="0"/>
              <w:right w:val="single" w:color="auto" w:sz="4" w:space="0"/>
            </w:tcBorders>
            <w:shd w:val="clear" w:color="auto" w:fill="auto"/>
            <w:vAlign w:val="center"/>
          </w:tcPr>
          <w:p w14:paraId="0869C7C2">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196B880E">
            <w:pPr>
              <w:widowControl/>
              <w:jc w:val="center"/>
              <w:rPr>
                <w:color w:val="000000"/>
                <w:kern w:val="0"/>
              </w:rPr>
            </w:pPr>
            <w:r>
              <w:rPr>
                <w:rFonts w:hint="eastAsia"/>
                <w:color w:val="000000"/>
                <w:kern w:val="0"/>
              </w:rPr>
              <w:t>6</w:t>
            </w:r>
            <w:r>
              <w:rPr>
                <w:color w:val="000000"/>
                <w:kern w:val="0"/>
              </w:rPr>
              <w:t>×2500/1</w:t>
            </w:r>
          </w:p>
        </w:tc>
        <w:tc>
          <w:tcPr>
            <w:tcW w:w="672" w:type="pct"/>
            <w:tcBorders>
              <w:top w:val="nil"/>
              <w:left w:val="nil"/>
              <w:bottom w:val="single" w:color="auto" w:sz="4" w:space="0"/>
              <w:right w:val="single" w:color="auto" w:sz="4" w:space="0"/>
            </w:tcBorders>
            <w:shd w:val="clear" w:color="auto" w:fill="auto"/>
            <w:vAlign w:val="center"/>
          </w:tcPr>
          <w:p w14:paraId="2129A5B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45A8C0E">
            <w:pPr>
              <w:widowControl/>
              <w:jc w:val="center"/>
              <w:rPr>
                <w:color w:val="000000"/>
                <w:kern w:val="0"/>
              </w:rPr>
            </w:pPr>
          </w:p>
        </w:tc>
      </w:tr>
      <w:tr w14:paraId="030D02F0">
        <w:tblPrEx>
          <w:tblCellMar>
            <w:top w:w="0" w:type="dxa"/>
            <w:left w:w="108" w:type="dxa"/>
            <w:bottom w:w="0" w:type="dxa"/>
            <w:right w:w="108" w:type="dxa"/>
          </w:tblCellMar>
        </w:tblPrEx>
        <w:trPr>
          <w:trHeight w:val="885" w:hRule="atLeast"/>
        </w:trPr>
        <w:tc>
          <w:tcPr>
            <w:tcW w:w="292" w:type="pct"/>
            <w:vMerge w:val="continue"/>
            <w:tcBorders>
              <w:top w:val="nil"/>
              <w:left w:val="single" w:color="auto" w:sz="4" w:space="0"/>
              <w:bottom w:val="single" w:color="auto" w:sz="4" w:space="0"/>
              <w:right w:val="single" w:color="auto" w:sz="4" w:space="0"/>
            </w:tcBorders>
            <w:vAlign w:val="center"/>
          </w:tcPr>
          <w:p w14:paraId="2631F7A2">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7DEDFFF7">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7DEA37BD">
            <w:pPr>
              <w:widowControl/>
              <w:jc w:val="center"/>
              <w:rPr>
                <w:color w:val="000000"/>
                <w:kern w:val="0"/>
              </w:rPr>
            </w:pPr>
            <w:r>
              <w:rPr>
                <w:color w:val="000000"/>
                <w:kern w:val="0"/>
              </w:rPr>
              <w:t>容量</w:t>
            </w:r>
          </w:p>
        </w:tc>
        <w:tc>
          <w:tcPr>
            <w:tcW w:w="395" w:type="pct"/>
            <w:tcBorders>
              <w:top w:val="nil"/>
              <w:left w:val="nil"/>
              <w:bottom w:val="single" w:color="auto" w:sz="4" w:space="0"/>
              <w:right w:val="single" w:color="auto" w:sz="4" w:space="0"/>
            </w:tcBorders>
            <w:shd w:val="clear" w:color="auto" w:fill="auto"/>
            <w:vAlign w:val="center"/>
          </w:tcPr>
          <w:p w14:paraId="2BECFA7E">
            <w:pPr>
              <w:widowControl/>
              <w:jc w:val="center"/>
              <w:rPr>
                <w:color w:val="000000"/>
                <w:kern w:val="0"/>
              </w:rPr>
            </w:pPr>
            <w:r>
              <w:rPr>
                <w:color w:val="000000"/>
                <w:kern w:val="0"/>
              </w:rPr>
              <w:t>VA</w:t>
            </w:r>
          </w:p>
        </w:tc>
        <w:tc>
          <w:tcPr>
            <w:tcW w:w="1462" w:type="pct"/>
            <w:tcBorders>
              <w:top w:val="nil"/>
              <w:left w:val="nil"/>
              <w:bottom w:val="single" w:color="auto" w:sz="4" w:space="0"/>
              <w:right w:val="single" w:color="auto" w:sz="4" w:space="0"/>
            </w:tcBorders>
            <w:shd w:val="clear" w:color="auto" w:fill="auto"/>
            <w:vAlign w:val="center"/>
          </w:tcPr>
          <w:p w14:paraId="1FC5B23C">
            <w:pPr>
              <w:widowControl/>
              <w:jc w:val="center"/>
              <w:rPr>
                <w:color w:val="000000"/>
                <w:kern w:val="0"/>
              </w:rPr>
            </w:pPr>
            <w:r>
              <w:rPr>
                <w:color w:val="000000"/>
                <w:kern w:val="0"/>
              </w:rPr>
              <w:t>5/10/1</w:t>
            </w:r>
            <w:r>
              <w:rPr>
                <w:rFonts w:hint="eastAsia"/>
                <w:color w:val="000000"/>
                <w:kern w:val="0"/>
              </w:rPr>
              <w:t>5</w:t>
            </w:r>
            <w:r>
              <w:rPr>
                <w:color w:val="000000"/>
                <w:kern w:val="0"/>
              </w:rPr>
              <w:t>/1</w:t>
            </w:r>
            <w:r>
              <w:rPr>
                <w:rFonts w:hint="eastAsia"/>
                <w:color w:val="000000"/>
                <w:kern w:val="0"/>
              </w:rPr>
              <w:t>5/15/15</w:t>
            </w:r>
          </w:p>
        </w:tc>
        <w:tc>
          <w:tcPr>
            <w:tcW w:w="672" w:type="pct"/>
            <w:tcBorders>
              <w:top w:val="nil"/>
              <w:left w:val="nil"/>
              <w:bottom w:val="single" w:color="auto" w:sz="4" w:space="0"/>
              <w:right w:val="single" w:color="auto" w:sz="4" w:space="0"/>
            </w:tcBorders>
            <w:shd w:val="clear" w:color="auto" w:fill="auto"/>
            <w:vAlign w:val="center"/>
          </w:tcPr>
          <w:p w14:paraId="1B97A6A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31270A0">
            <w:pPr>
              <w:widowControl/>
              <w:jc w:val="center"/>
              <w:rPr>
                <w:color w:val="000000"/>
                <w:kern w:val="0"/>
              </w:rPr>
            </w:pPr>
          </w:p>
        </w:tc>
      </w:tr>
      <w:tr w14:paraId="4313C9F0">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58151BA7">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ED1F787">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0762C5C6">
            <w:pPr>
              <w:widowControl/>
              <w:jc w:val="center"/>
              <w:rPr>
                <w:color w:val="000000"/>
                <w:kern w:val="0"/>
              </w:rPr>
            </w:pPr>
            <w:r>
              <w:rPr>
                <w:color w:val="000000"/>
                <w:kern w:val="0"/>
              </w:rPr>
              <w:t>精度</w:t>
            </w:r>
          </w:p>
        </w:tc>
        <w:tc>
          <w:tcPr>
            <w:tcW w:w="395" w:type="pct"/>
            <w:tcBorders>
              <w:top w:val="nil"/>
              <w:left w:val="nil"/>
              <w:bottom w:val="single" w:color="auto" w:sz="4" w:space="0"/>
              <w:right w:val="single" w:color="auto" w:sz="4" w:space="0"/>
            </w:tcBorders>
            <w:shd w:val="clear" w:color="auto" w:fill="auto"/>
            <w:vAlign w:val="center"/>
          </w:tcPr>
          <w:p w14:paraId="2ABC2366">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0CA032C3">
            <w:pPr>
              <w:widowControl/>
              <w:jc w:val="center"/>
              <w:rPr>
                <w:color w:val="000000"/>
                <w:kern w:val="0"/>
              </w:rPr>
            </w:pPr>
            <w:r>
              <w:rPr>
                <w:color w:val="000000"/>
                <w:kern w:val="0"/>
              </w:rPr>
              <w:t>0.2S/</w:t>
            </w:r>
            <w:r>
              <w:rPr>
                <w:rFonts w:hint="eastAsia"/>
                <w:color w:val="000000"/>
                <w:kern w:val="0"/>
              </w:rPr>
              <w:t>0.5/</w:t>
            </w:r>
            <w:r>
              <w:rPr>
                <w:color w:val="000000"/>
                <w:kern w:val="0"/>
              </w:rPr>
              <w:t>5P</w:t>
            </w:r>
            <w:r>
              <w:rPr>
                <w:rFonts w:hint="eastAsia"/>
                <w:color w:val="000000"/>
                <w:kern w:val="0"/>
              </w:rPr>
              <w:t>30</w:t>
            </w:r>
            <w:r>
              <w:rPr>
                <w:color w:val="000000"/>
                <w:kern w:val="0"/>
              </w:rPr>
              <w:t>/5P</w:t>
            </w:r>
            <w:r>
              <w:rPr>
                <w:rFonts w:hint="eastAsia"/>
                <w:color w:val="000000"/>
                <w:kern w:val="0"/>
              </w:rPr>
              <w:t>30</w:t>
            </w:r>
          </w:p>
          <w:p w14:paraId="53EA5983">
            <w:pPr>
              <w:widowControl/>
              <w:jc w:val="center"/>
              <w:rPr>
                <w:color w:val="000000"/>
                <w:kern w:val="0"/>
              </w:rPr>
            </w:pPr>
            <w:r>
              <w:rPr>
                <w:color w:val="000000"/>
                <w:kern w:val="0"/>
              </w:rPr>
              <w:t>/5P</w:t>
            </w:r>
            <w:r>
              <w:rPr>
                <w:rFonts w:hint="eastAsia"/>
                <w:color w:val="000000"/>
                <w:kern w:val="0"/>
              </w:rPr>
              <w:t>30/5P30</w:t>
            </w:r>
          </w:p>
        </w:tc>
        <w:tc>
          <w:tcPr>
            <w:tcW w:w="672" w:type="pct"/>
            <w:tcBorders>
              <w:top w:val="nil"/>
              <w:left w:val="nil"/>
              <w:bottom w:val="single" w:color="auto" w:sz="4" w:space="0"/>
              <w:right w:val="single" w:color="auto" w:sz="4" w:space="0"/>
            </w:tcBorders>
            <w:shd w:val="clear" w:color="auto" w:fill="auto"/>
            <w:vAlign w:val="center"/>
          </w:tcPr>
          <w:p w14:paraId="42A41E2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E75B39B">
            <w:pPr>
              <w:widowControl/>
              <w:jc w:val="center"/>
              <w:rPr>
                <w:color w:val="000000"/>
                <w:kern w:val="0"/>
              </w:rPr>
            </w:pPr>
          </w:p>
        </w:tc>
      </w:tr>
      <w:tr w14:paraId="4F6F37AC">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29836F23">
            <w:pPr>
              <w:widowControl/>
              <w:jc w:val="center"/>
              <w:rPr>
                <w:color w:val="000000"/>
                <w:kern w:val="0"/>
              </w:rPr>
            </w:pPr>
            <w:r>
              <w:rPr>
                <w:color w:val="000000"/>
                <w:kern w:val="0"/>
              </w:rPr>
              <w:t>4</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78CA7B7E">
            <w:pPr>
              <w:widowControl/>
              <w:jc w:val="center"/>
              <w:rPr>
                <w:color w:val="000000"/>
                <w:kern w:val="0"/>
              </w:rPr>
            </w:pPr>
            <w:r>
              <w:rPr>
                <w:color w:val="000000"/>
                <w:kern w:val="0"/>
              </w:rPr>
              <w:t>风机进线间隔</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12359669">
            <w:pPr>
              <w:widowControl/>
              <w:jc w:val="center"/>
              <w:rPr>
                <w:color w:val="000000"/>
                <w:kern w:val="0"/>
              </w:rPr>
            </w:pPr>
            <w:r>
              <w:rPr>
                <w:color w:val="000000"/>
                <w:kern w:val="0"/>
              </w:rPr>
              <w:t>额定电流比</w:t>
            </w:r>
          </w:p>
        </w:tc>
        <w:tc>
          <w:tcPr>
            <w:tcW w:w="395" w:type="pct"/>
            <w:tcBorders>
              <w:top w:val="nil"/>
              <w:left w:val="nil"/>
              <w:bottom w:val="single" w:color="auto" w:sz="4" w:space="0"/>
              <w:right w:val="single" w:color="auto" w:sz="4" w:space="0"/>
            </w:tcBorders>
            <w:shd w:val="clear" w:color="auto" w:fill="auto"/>
            <w:vAlign w:val="center"/>
          </w:tcPr>
          <w:p w14:paraId="05FDABBB">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21DEA061">
            <w:pPr>
              <w:widowControl/>
              <w:jc w:val="center"/>
              <w:rPr>
                <w:color w:val="000000"/>
                <w:kern w:val="0"/>
              </w:rPr>
            </w:pPr>
            <w:r>
              <w:rPr>
                <w:rFonts w:hint="eastAsia"/>
                <w:color w:val="000000"/>
                <w:kern w:val="0"/>
              </w:rPr>
              <w:t>5</w:t>
            </w:r>
            <w:r>
              <w:rPr>
                <w:color w:val="000000"/>
                <w:kern w:val="0"/>
              </w:rPr>
              <w:t>×1</w:t>
            </w:r>
            <w:r>
              <w:rPr>
                <w:rFonts w:hint="eastAsia"/>
                <w:color w:val="000000"/>
                <w:kern w:val="0"/>
              </w:rPr>
              <w:t>0</w:t>
            </w:r>
            <w:r>
              <w:rPr>
                <w:color w:val="000000"/>
                <w:kern w:val="0"/>
              </w:rPr>
              <w:t>00/1</w:t>
            </w:r>
          </w:p>
        </w:tc>
        <w:tc>
          <w:tcPr>
            <w:tcW w:w="672" w:type="pct"/>
            <w:tcBorders>
              <w:top w:val="nil"/>
              <w:left w:val="nil"/>
              <w:bottom w:val="single" w:color="auto" w:sz="4" w:space="0"/>
              <w:right w:val="single" w:color="auto" w:sz="4" w:space="0"/>
            </w:tcBorders>
            <w:shd w:val="clear" w:color="auto" w:fill="auto"/>
            <w:vAlign w:val="center"/>
          </w:tcPr>
          <w:p w14:paraId="35DD6BF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E44AB90">
            <w:pPr>
              <w:widowControl/>
              <w:jc w:val="center"/>
              <w:rPr>
                <w:color w:val="000000"/>
                <w:kern w:val="0"/>
              </w:rPr>
            </w:pPr>
          </w:p>
        </w:tc>
      </w:tr>
      <w:tr w14:paraId="7A354DF2">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05778088">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555330B9">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7DCE2E67">
            <w:pPr>
              <w:widowControl/>
              <w:jc w:val="center"/>
              <w:rPr>
                <w:color w:val="000000"/>
                <w:kern w:val="0"/>
              </w:rPr>
            </w:pPr>
            <w:r>
              <w:rPr>
                <w:color w:val="000000"/>
                <w:kern w:val="0"/>
              </w:rPr>
              <w:t>容量</w:t>
            </w:r>
          </w:p>
        </w:tc>
        <w:tc>
          <w:tcPr>
            <w:tcW w:w="395" w:type="pct"/>
            <w:tcBorders>
              <w:top w:val="nil"/>
              <w:left w:val="nil"/>
              <w:bottom w:val="single" w:color="auto" w:sz="4" w:space="0"/>
              <w:right w:val="single" w:color="auto" w:sz="4" w:space="0"/>
            </w:tcBorders>
            <w:shd w:val="clear" w:color="auto" w:fill="auto"/>
            <w:vAlign w:val="center"/>
          </w:tcPr>
          <w:p w14:paraId="7D6D4798">
            <w:pPr>
              <w:widowControl/>
              <w:jc w:val="center"/>
              <w:rPr>
                <w:color w:val="000000"/>
                <w:kern w:val="0"/>
              </w:rPr>
            </w:pPr>
            <w:r>
              <w:rPr>
                <w:color w:val="000000"/>
                <w:kern w:val="0"/>
              </w:rPr>
              <w:t>VA</w:t>
            </w:r>
          </w:p>
        </w:tc>
        <w:tc>
          <w:tcPr>
            <w:tcW w:w="1462" w:type="pct"/>
            <w:tcBorders>
              <w:top w:val="nil"/>
              <w:left w:val="nil"/>
              <w:bottom w:val="single" w:color="auto" w:sz="4" w:space="0"/>
              <w:right w:val="single" w:color="auto" w:sz="4" w:space="0"/>
            </w:tcBorders>
            <w:shd w:val="clear" w:color="auto" w:fill="auto"/>
            <w:vAlign w:val="center"/>
          </w:tcPr>
          <w:p w14:paraId="7C3F8053">
            <w:pPr>
              <w:widowControl/>
              <w:jc w:val="center"/>
              <w:rPr>
                <w:color w:val="000000"/>
                <w:kern w:val="0"/>
              </w:rPr>
            </w:pPr>
            <w:r>
              <w:rPr>
                <w:rFonts w:hint="eastAsia"/>
                <w:color w:val="000000"/>
                <w:kern w:val="0"/>
              </w:rPr>
              <w:t>5/</w:t>
            </w:r>
            <w:r>
              <w:rPr>
                <w:color w:val="000000"/>
                <w:kern w:val="0"/>
              </w:rPr>
              <w:t>10/1</w:t>
            </w:r>
            <w:r>
              <w:rPr>
                <w:rFonts w:hint="eastAsia"/>
                <w:color w:val="000000"/>
                <w:kern w:val="0"/>
              </w:rPr>
              <w:t>5</w:t>
            </w:r>
            <w:r>
              <w:rPr>
                <w:color w:val="000000"/>
                <w:kern w:val="0"/>
              </w:rPr>
              <w:t>/1</w:t>
            </w:r>
            <w:r>
              <w:rPr>
                <w:rFonts w:hint="eastAsia"/>
                <w:color w:val="000000"/>
                <w:kern w:val="0"/>
              </w:rPr>
              <w:t>5</w:t>
            </w:r>
            <w:r>
              <w:rPr>
                <w:color w:val="000000"/>
                <w:kern w:val="0"/>
              </w:rPr>
              <w:t>/1</w:t>
            </w:r>
            <w:r>
              <w:rPr>
                <w:rFonts w:hint="eastAsia"/>
                <w:color w:val="000000"/>
                <w:kern w:val="0"/>
              </w:rPr>
              <w:t>5</w:t>
            </w:r>
          </w:p>
        </w:tc>
        <w:tc>
          <w:tcPr>
            <w:tcW w:w="672" w:type="pct"/>
            <w:tcBorders>
              <w:top w:val="nil"/>
              <w:left w:val="nil"/>
              <w:bottom w:val="single" w:color="auto" w:sz="4" w:space="0"/>
              <w:right w:val="single" w:color="auto" w:sz="4" w:space="0"/>
            </w:tcBorders>
            <w:shd w:val="clear" w:color="auto" w:fill="auto"/>
            <w:vAlign w:val="center"/>
          </w:tcPr>
          <w:p w14:paraId="0093BC0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FD728AD">
            <w:pPr>
              <w:widowControl/>
              <w:jc w:val="center"/>
              <w:rPr>
                <w:color w:val="000000"/>
                <w:kern w:val="0"/>
              </w:rPr>
            </w:pPr>
          </w:p>
        </w:tc>
      </w:tr>
      <w:tr w14:paraId="59FEFBE1">
        <w:tblPrEx>
          <w:tblCellMar>
            <w:top w:w="0" w:type="dxa"/>
            <w:left w:w="108" w:type="dxa"/>
            <w:bottom w:w="0" w:type="dxa"/>
            <w:right w:w="108" w:type="dxa"/>
          </w:tblCellMar>
        </w:tblPrEx>
        <w:trPr>
          <w:trHeight w:val="555" w:hRule="atLeast"/>
        </w:trPr>
        <w:tc>
          <w:tcPr>
            <w:tcW w:w="292" w:type="pct"/>
            <w:vMerge w:val="continue"/>
            <w:tcBorders>
              <w:top w:val="nil"/>
              <w:left w:val="single" w:color="auto" w:sz="4" w:space="0"/>
              <w:bottom w:val="single" w:color="auto" w:sz="4" w:space="0"/>
              <w:right w:val="single" w:color="auto" w:sz="4" w:space="0"/>
            </w:tcBorders>
            <w:vAlign w:val="center"/>
          </w:tcPr>
          <w:p w14:paraId="03A52D3F">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2878B27">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126B840E">
            <w:pPr>
              <w:widowControl/>
              <w:jc w:val="center"/>
              <w:rPr>
                <w:color w:val="000000"/>
                <w:kern w:val="0"/>
              </w:rPr>
            </w:pPr>
            <w:r>
              <w:rPr>
                <w:color w:val="000000"/>
                <w:kern w:val="0"/>
              </w:rPr>
              <w:t>精度</w:t>
            </w:r>
          </w:p>
        </w:tc>
        <w:tc>
          <w:tcPr>
            <w:tcW w:w="395" w:type="pct"/>
            <w:tcBorders>
              <w:top w:val="nil"/>
              <w:left w:val="nil"/>
              <w:bottom w:val="single" w:color="auto" w:sz="4" w:space="0"/>
              <w:right w:val="single" w:color="auto" w:sz="4" w:space="0"/>
            </w:tcBorders>
            <w:shd w:val="clear" w:color="auto" w:fill="auto"/>
            <w:vAlign w:val="center"/>
          </w:tcPr>
          <w:p w14:paraId="3E3F54DB">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0F3D24FF">
            <w:pPr>
              <w:widowControl/>
              <w:jc w:val="center"/>
              <w:rPr>
                <w:color w:val="000000"/>
                <w:kern w:val="0"/>
              </w:rPr>
            </w:pPr>
            <w:r>
              <w:rPr>
                <w:color w:val="000000"/>
                <w:kern w:val="0"/>
              </w:rPr>
              <w:t>0.2S/0.5/5P</w:t>
            </w:r>
            <w:r>
              <w:rPr>
                <w:rFonts w:hint="eastAsia"/>
                <w:color w:val="000000"/>
                <w:kern w:val="0"/>
              </w:rPr>
              <w:t>3</w:t>
            </w:r>
            <w:r>
              <w:rPr>
                <w:color w:val="000000"/>
                <w:kern w:val="0"/>
              </w:rPr>
              <w:t>0/5P</w:t>
            </w:r>
            <w:r>
              <w:rPr>
                <w:rFonts w:hint="eastAsia"/>
                <w:color w:val="000000"/>
                <w:kern w:val="0"/>
              </w:rPr>
              <w:t>3</w:t>
            </w:r>
            <w:r>
              <w:rPr>
                <w:color w:val="000000"/>
                <w:kern w:val="0"/>
              </w:rPr>
              <w:t>0</w:t>
            </w:r>
            <w:r>
              <w:rPr>
                <w:rFonts w:hint="eastAsia"/>
                <w:color w:val="000000"/>
                <w:kern w:val="0"/>
              </w:rPr>
              <w:t>/5P30</w:t>
            </w:r>
          </w:p>
        </w:tc>
        <w:tc>
          <w:tcPr>
            <w:tcW w:w="672" w:type="pct"/>
            <w:tcBorders>
              <w:top w:val="nil"/>
              <w:left w:val="nil"/>
              <w:bottom w:val="single" w:color="auto" w:sz="4" w:space="0"/>
              <w:right w:val="single" w:color="auto" w:sz="4" w:space="0"/>
            </w:tcBorders>
            <w:shd w:val="clear" w:color="auto" w:fill="auto"/>
            <w:vAlign w:val="center"/>
          </w:tcPr>
          <w:p w14:paraId="522A126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147AB02">
            <w:pPr>
              <w:widowControl/>
              <w:jc w:val="center"/>
              <w:rPr>
                <w:color w:val="000000"/>
                <w:kern w:val="0"/>
              </w:rPr>
            </w:pPr>
          </w:p>
        </w:tc>
      </w:tr>
      <w:tr w14:paraId="2C3AC4D1">
        <w:tblPrEx>
          <w:tblCellMar>
            <w:top w:w="0" w:type="dxa"/>
            <w:left w:w="108" w:type="dxa"/>
            <w:bottom w:w="0" w:type="dxa"/>
            <w:right w:w="108" w:type="dxa"/>
          </w:tblCellMar>
        </w:tblPrEx>
        <w:trPr>
          <w:trHeight w:val="315"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3D396748">
            <w:pPr>
              <w:widowControl/>
              <w:jc w:val="center"/>
              <w:rPr>
                <w:color w:val="000000"/>
                <w:kern w:val="0"/>
              </w:rPr>
            </w:pPr>
            <w:r>
              <w:rPr>
                <w:color w:val="000000"/>
                <w:kern w:val="0"/>
              </w:rPr>
              <w:t>6</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0422BC72">
            <w:pPr>
              <w:widowControl/>
              <w:jc w:val="center"/>
              <w:rPr>
                <w:color w:val="000000"/>
                <w:kern w:val="0"/>
              </w:rPr>
            </w:pPr>
            <w:r>
              <w:rPr>
                <w:color w:val="000000"/>
                <w:kern w:val="0"/>
              </w:rPr>
              <w:t>母线分段隔离间隔</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0D6A8986">
            <w:pPr>
              <w:widowControl/>
              <w:jc w:val="center"/>
              <w:rPr>
                <w:color w:val="000000"/>
                <w:kern w:val="0"/>
              </w:rPr>
            </w:pPr>
            <w:r>
              <w:rPr>
                <w:color w:val="000000"/>
                <w:kern w:val="0"/>
              </w:rPr>
              <w:t>额定电流比</w:t>
            </w:r>
          </w:p>
        </w:tc>
        <w:tc>
          <w:tcPr>
            <w:tcW w:w="395" w:type="pct"/>
            <w:tcBorders>
              <w:top w:val="nil"/>
              <w:left w:val="nil"/>
              <w:bottom w:val="single" w:color="auto" w:sz="4" w:space="0"/>
              <w:right w:val="single" w:color="auto" w:sz="4" w:space="0"/>
            </w:tcBorders>
            <w:shd w:val="clear" w:color="auto" w:fill="auto"/>
            <w:vAlign w:val="center"/>
          </w:tcPr>
          <w:p w14:paraId="6B3ED216">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07E5A971">
            <w:pPr>
              <w:widowControl/>
              <w:jc w:val="center"/>
              <w:rPr>
                <w:color w:val="000000"/>
                <w:kern w:val="0"/>
              </w:rPr>
            </w:pPr>
            <w:r>
              <w:rPr>
                <w:rFonts w:hint="eastAsia"/>
                <w:color w:val="000000"/>
                <w:kern w:val="0"/>
              </w:rPr>
              <w:t>5</w:t>
            </w:r>
            <w:r>
              <w:rPr>
                <w:color w:val="000000"/>
                <w:kern w:val="0"/>
              </w:rPr>
              <w:t>×2</w:t>
            </w:r>
            <w:r>
              <w:rPr>
                <w:rFonts w:hint="eastAsia"/>
                <w:color w:val="000000"/>
                <w:kern w:val="0"/>
              </w:rPr>
              <w:t>5</w:t>
            </w:r>
            <w:r>
              <w:rPr>
                <w:color w:val="000000"/>
                <w:kern w:val="0"/>
              </w:rPr>
              <w:t>00/1</w:t>
            </w:r>
          </w:p>
        </w:tc>
        <w:tc>
          <w:tcPr>
            <w:tcW w:w="672" w:type="pct"/>
            <w:tcBorders>
              <w:top w:val="nil"/>
              <w:left w:val="nil"/>
              <w:bottom w:val="single" w:color="auto" w:sz="4" w:space="0"/>
              <w:right w:val="single" w:color="auto" w:sz="4" w:space="0"/>
            </w:tcBorders>
            <w:shd w:val="clear" w:color="auto" w:fill="auto"/>
            <w:vAlign w:val="center"/>
          </w:tcPr>
          <w:p w14:paraId="38B3176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45432D0">
            <w:pPr>
              <w:widowControl/>
              <w:jc w:val="center"/>
              <w:rPr>
                <w:color w:val="000000"/>
                <w:kern w:val="0"/>
              </w:rPr>
            </w:pPr>
          </w:p>
        </w:tc>
      </w:tr>
      <w:tr w14:paraId="3B1F3C07">
        <w:tblPrEx>
          <w:tblCellMar>
            <w:top w:w="0" w:type="dxa"/>
            <w:left w:w="108" w:type="dxa"/>
            <w:bottom w:w="0" w:type="dxa"/>
            <w:right w:w="108" w:type="dxa"/>
          </w:tblCellMar>
        </w:tblPrEx>
        <w:trPr>
          <w:trHeight w:val="540" w:hRule="atLeast"/>
        </w:trPr>
        <w:tc>
          <w:tcPr>
            <w:tcW w:w="292" w:type="pct"/>
            <w:vMerge w:val="continue"/>
            <w:tcBorders>
              <w:top w:val="nil"/>
              <w:left w:val="single" w:color="auto" w:sz="4" w:space="0"/>
              <w:bottom w:val="single" w:color="auto" w:sz="4" w:space="0"/>
              <w:right w:val="single" w:color="auto" w:sz="4" w:space="0"/>
            </w:tcBorders>
            <w:vAlign w:val="center"/>
          </w:tcPr>
          <w:p w14:paraId="3BC27094">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0B40CBBC">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1F2A98C8">
            <w:pPr>
              <w:widowControl/>
              <w:jc w:val="center"/>
              <w:rPr>
                <w:color w:val="000000"/>
                <w:kern w:val="0"/>
              </w:rPr>
            </w:pPr>
            <w:r>
              <w:rPr>
                <w:color w:val="000000"/>
                <w:kern w:val="0"/>
              </w:rPr>
              <w:t>容量</w:t>
            </w:r>
          </w:p>
        </w:tc>
        <w:tc>
          <w:tcPr>
            <w:tcW w:w="395" w:type="pct"/>
            <w:tcBorders>
              <w:top w:val="nil"/>
              <w:left w:val="nil"/>
              <w:bottom w:val="single" w:color="auto" w:sz="4" w:space="0"/>
              <w:right w:val="single" w:color="auto" w:sz="4" w:space="0"/>
            </w:tcBorders>
            <w:shd w:val="clear" w:color="auto" w:fill="auto"/>
            <w:vAlign w:val="center"/>
          </w:tcPr>
          <w:p w14:paraId="404888F9">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32FD605B">
            <w:pPr>
              <w:widowControl/>
              <w:jc w:val="center"/>
              <w:rPr>
                <w:color w:val="000000"/>
                <w:kern w:val="0"/>
              </w:rPr>
            </w:pPr>
            <w:r>
              <w:rPr>
                <w:color w:val="000000"/>
                <w:kern w:val="0"/>
              </w:rPr>
              <w:t>5/10/1</w:t>
            </w:r>
            <w:r>
              <w:rPr>
                <w:rFonts w:hint="eastAsia"/>
                <w:color w:val="000000"/>
                <w:kern w:val="0"/>
              </w:rPr>
              <w:t>5</w:t>
            </w:r>
            <w:r>
              <w:rPr>
                <w:color w:val="000000"/>
                <w:kern w:val="0"/>
              </w:rPr>
              <w:t>/1</w:t>
            </w:r>
            <w:r>
              <w:rPr>
                <w:rFonts w:hint="eastAsia"/>
                <w:color w:val="000000"/>
                <w:kern w:val="0"/>
              </w:rPr>
              <w:t>5/15</w:t>
            </w:r>
          </w:p>
        </w:tc>
        <w:tc>
          <w:tcPr>
            <w:tcW w:w="672" w:type="pct"/>
            <w:tcBorders>
              <w:top w:val="nil"/>
              <w:left w:val="nil"/>
              <w:bottom w:val="single" w:color="auto" w:sz="4" w:space="0"/>
              <w:right w:val="single" w:color="auto" w:sz="4" w:space="0"/>
            </w:tcBorders>
            <w:shd w:val="clear" w:color="auto" w:fill="auto"/>
            <w:vAlign w:val="center"/>
          </w:tcPr>
          <w:p w14:paraId="55BBFBC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F12A919">
            <w:pPr>
              <w:widowControl/>
              <w:jc w:val="center"/>
              <w:rPr>
                <w:color w:val="000000"/>
                <w:kern w:val="0"/>
              </w:rPr>
            </w:pPr>
          </w:p>
        </w:tc>
      </w:tr>
      <w:tr w14:paraId="73C7A3B9">
        <w:tblPrEx>
          <w:tblCellMar>
            <w:top w:w="0" w:type="dxa"/>
            <w:left w:w="108" w:type="dxa"/>
            <w:bottom w:w="0" w:type="dxa"/>
            <w:right w:w="108" w:type="dxa"/>
          </w:tblCellMar>
        </w:tblPrEx>
        <w:trPr>
          <w:trHeight w:val="315" w:hRule="atLeast"/>
        </w:trPr>
        <w:tc>
          <w:tcPr>
            <w:tcW w:w="292" w:type="pct"/>
            <w:vMerge w:val="continue"/>
            <w:tcBorders>
              <w:top w:val="nil"/>
              <w:left w:val="single" w:color="auto" w:sz="4" w:space="0"/>
              <w:bottom w:val="single" w:color="auto" w:sz="4" w:space="0"/>
              <w:right w:val="single" w:color="auto" w:sz="4" w:space="0"/>
            </w:tcBorders>
            <w:vAlign w:val="center"/>
          </w:tcPr>
          <w:p w14:paraId="1B4F715B">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2BD6858">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64271D58">
            <w:pPr>
              <w:widowControl/>
              <w:jc w:val="center"/>
              <w:rPr>
                <w:color w:val="000000"/>
                <w:kern w:val="0"/>
              </w:rPr>
            </w:pPr>
            <w:r>
              <w:rPr>
                <w:color w:val="000000"/>
                <w:kern w:val="0"/>
              </w:rPr>
              <w:t>精度</w:t>
            </w:r>
          </w:p>
        </w:tc>
        <w:tc>
          <w:tcPr>
            <w:tcW w:w="395" w:type="pct"/>
            <w:tcBorders>
              <w:top w:val="nil"/>
              <w:left w:val="nil"/>
              <w:bottom w:val="single" w:color="auto" w:sz="4" w:space="0"/>
              <w:right w:val="single" w:color="auto" w:sz="4" w:space="0"/>
            </w:tcBorders>
            <w:shd w:val="clear" w:color="auto" w:fill="auto"/>
            <w:vAlign w:val="center"/>
          </w:tcPr>
          <w:p w14:paraId="5C107164">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62C8F1D4">
            <w:pPr>
              <w:widowControl/>
              <w:jc w:val="center"/>
              <w:rPr>
                <w:color w:val="000000"/>
                <w:kern w:val="0"/>
              </w:rPr>
            </w:pPr>
            <w:r>
              <w:rPr>
                <w:rFonts w:hint="eastAsia"/>
                <w:color w:val="000000"/>
                <w:kern w:val="0"/>
              </w:rPr>
              <w:t>0.2S/</w:t>
            </w:r>
            <w:r>
              <w:rPr>
                <w:color w:val="000000"/>
                <w:kern w:val="0"/>
              </w:rPr>
              <w:t>0.5/5P</w:t>
            </w:r>
            <w:r>
              <w:rPr>
                <w:rFonts w:hint="eastAsia"/>
                <w:color w:val="000000"/>
                <w:kern w:val="0"/>
              </w:rPr>
              <w:t>30</w:t>
            </w:r>
            <w:r>
              <w:rPr>
                <w:color w:val="000000"/>
                <w:kern w:val="0"/>
              </w:rPr>
              <w:t>/5P</w:t>
            </w:r>
            <w:r>
              <w:rPr>
                <w:rFonts w:hint="eastAsia"/>
                <w:color w:val="000000"/>
                <w:kern w:val="0"/>
              </w:rPr>
              <w:t>30</w:t>
            </w:r>
            <w:r>
              <w:rPr>
                <w:color w:val="000000"/>
                <w:kern w:val="0"/>
              </w:rPr>
              <w:t>/5P</w:t>
            </w:r>
            <w:r>
              <w:rPr>
                <w:rFonts w:hint="eastAsia"/>
                <w:color w:val="000000"/>
                <w:kern w:val="0"/>
              </w:rPr>
              <w:t>30</w:t>
            </w:r>
          </w:p>
        </w:tc>
        <w:tc>
          <w:tcPr>
            <w:tcW w:w="672" w:type="pct"/>
            <w:tcBorders>
              <w:top w:val="nil"/>
              <w:left w:val="nil"/>
              <w:bottom w:val="single" w:color="auto" w:sz="4" w:space="0"/>
              <w:right w:val="single" w:color="auto" w:sz="4" w:space="0"/>
            </w:tcBorders>
            <w:shd w:val="clear" w:color="auto" w:fill="auto"/>
            <w:vAlign w:val="center"/>
          </w:tcPr>
          <w:p w14:paraId="310FA68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7289173">
            <w:pPr>
              <w:widowControl/>
              <w:jc w:val="center"/>
              <w:rPr>
                <w:color w:val="000000"/>
                <w:kern w:val="0"/>
              </w:rPr>
            </w:pPr>
          </w:p>
        </w:tc>
      </w:tr>
      <w:tr w14:paraId="6971D932">
        <w:tblPrEx>
          <w:tblCellMar>
            <w:top w:w="0" w:type="dxa"/>
            <w:left w:w="108" w:type="dxa"/>
            <w:bottom w:w="0" w:type="dxa"/>
            <w:right w:w="108" w:type="dxa"/>
          </w:tblCellMar>
        </w:tblPrEx>
        <w:trPr>
          <w:trHeight w:val="31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9E38D04">
            <w:pPr>
              <w:widowControl/>
              <w:jc w:val="center"/>
              <w:rPr>
                <w:color w:val="000000"/>
                <w:kern w:val="0"/>
              </w:rPr>
            </w:pPr>
            <w:r>
              <w:rPr>
                <w:rFonts w:hint="eastAsia"/>
                <w:color w:val="000000"/>
                <w:kern w:val="0"/>
              </w:rPr>
              <w:t>七</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5D0D93E7">
            <w:pPr>
              <w:widowControl/>
              <w:jc w:val="center"/>
              <w:rPr>
                <w:color w:val="000000"/>
                <w:kern w:val="0"/>
              </w:rPr>
            </w:pPr>
            <w:r>
              <w:rPr>
                <w:color w:val="000000"/>
                <w:kern w:val="0"/>
              </w:rPr>
              <w:t>电压互感器参数</w:t>
            </w:r>
            <w:r>
              <w:rPr>
                <w:b/>
                <w:color w:val="000000"/>
                <w:kern w:val="0"/>
              </w:rPr>
              <w:t>(暂定，最终参数待设联会确定)</w:t>
            </w:r>
          </w:p>
        </w:tc>
        <w:tc>
          <w:tcPr>
            <w:tcW w:w="983" w:type="pct"/>
            <w:tcBorders>
              <w:top w:val="nil"/>
              <w:left w:val="nil"/>
              <w:bottom w:val="single" w:color="auto" w:sz="4" w:space="0"/>
              <w:right w:val="single" w:color="auto" w:sz="4" w:space="0"/>
            </w:tcBorders>
            <w:shd w:val="clear" w:color="auto" w:fill="auto"/>
            <w:vAlign w:val="center"/>
          </w:tcPr>
          <w:p w14:paraId="44277AC4">
            <w:pPr>
              <w:widowControl/>
              <w:jc w:val="center"/>
              <w:rPr>
                <w:color w:val="000000"/>
                <w:kern w:val="0"/>
              </w:rPr>
            </w:pPr>
          </w:p>
        </w:tc>
      </w:tr>
      <w:tr w14:paraId="1EEB0072">
        <w:tblPrEx>
          <w:tblCellMar>
            <w:top w:w="0" w:type="dxa"/>
            <w:left w:w="108" w:type="dxa"/>
            <w:bottom w:w="0" w:type="dxa"/>
            <w:right w:w="108" w:type="dxa"/>
          </w:tblCellMar>
        </w:tblPrEx>
        <w:trPr>
          <w:trHeight w:val="54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0B899A4">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27C299FF">
            <w:pPr>
              <w:widowControl/>
              <w:jc w:val="center"/>
              <w:rPr>
                <w:color w:val="000000"/>
                <w:kern w:val="0"/>
              </w:rPr>
            </w:pPr>
            <w:r>
              <w:rPr>
                <w:color w:val="000000"/>
                <w:kern w:val="0"/>
              </w:rPr>
              <w:t>型式或型号</w:t>
            </w:r>
          </w:p>
        </w:tc>
        <w:tc>
          <w:tcPr>
            <w:tcW w:w="395" w:type="pct"/>
            <w:tcBorders>
              <w:top w:val="nil"/>
              <w:left w:val="nil"/>
              <w:bottom w:val="single" w:color="auto" w:sz="4" w:space="0"/>
              <w:right w:val="single" w:color="auto" w:sz="4" w:space="0"/>
            </w:tcBorders>
            <w:shd w:val="clear" w:color="auto" w:fill="auto"/>
            <w:vAlign w:val="center"/>
          </w:tcPr>
          <w:p w14:paraId="4F05BB85">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65461EA3">
            <w:pPr>
              <w:widowControl/>
              <w:jc w:val="center"/>
              <w:rPr>
                <w:color w:val="000000"/>
                <w:kern w:val="0"/>
              </w:rPr>
            </w:pPr>
            <w:r>
              <w:rPr>
                <w:color w:val="000000"/>
                <w:kern w:val="0"/>
              </w:rPr>
              <w:t>电磁式</w:t>
            </w:r>
          </w:p>
        </w:tc>
        <w:tc>
          <w:tcPr>
            <w:tcW w:w="672" w:type="pct"/>
            <w:tcBorders>
              <w:top w:val="nil"/>
              <w:left w:val="nil"/>
              <w:bottom w:val="single" w:color="auto" w:sz="4" w:space="0"/>
              <w:right w:val="single" w:color="auto" w:sz="4" w:space="0"/>
            </w:tcBorders>
            <w:shd w:val="clear" w:color="auto" w:fill="auto"/>
            <w:vAlign w:val="center"/>
          </w:tcPr>
          <w:p w14:paraId="3B705E4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7AC4670">
            <w:pPr>
              <w:widowControl/>
              <w:jc w:val="center"/>
              <w:rPr>
                <w:color w:val="000000"/>
                <w:kern w:val="0"/>
              </w:rPr>
            </w:pPr>
          </w:p>
        </w:tc>
      </w:tr>
      <w:tr w14:paraId="2C5CC840">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8CC53FB">
            <w:pPr>
              <w:widowControl/>
              <w:jc w:val="center"/>
              <w:rPr>
                <w:color w:val="000000"/>
                <w:kern w:val="0"/>
              </w:rPr>
            </w:pPr>
            <w:r>
              <w:rPr>
                <w:color w:val="000000"/>
                <w:kern w:val="0"/>
              </w:rPr>
              <w:t>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2E492BAE">
            <w:pPr>
              <w:widowControl/>
              <w:jc w:val="center"/>
              <w:rPr>
                <w:color w:val="000000"/>
                <w:kern w:val="0"/>
              </w:rPr>
            </w:pPr>
            <w:r>
              <w:rPr>
                <w:color w:val="000000"/>
                <w:kern w:val="0"/>
              </w:rPr>
              <w:t>额定电压比</w:t>
            </w:r>
          </w:p>
        </w:tc>
        <w:tc>
          <w:tcPr>
            <w:tcW w:w="395" w:type="pct"/>
            <w:tcBorders>
              <w:top w:val="nil"/>
              <w:left w:val="nil"/>
              <w:bottom w:val="single" w:color="auto" w:sz="4" w:space="0"/>
              <w:right w:val="single" w:color="auto" w:sz="4" w:space="0"/>
            </w:tcBorders>
            <w:shd w:val="clear" w:color="auto" w:fill="auto"/>
            <w:vAlign w:val="center"/>
          </w:tcPr>
          <w:p w14:paraId="43F0C2DA">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vAlign w:val="center"/>
          </w:tcPr>
          <w:p w14:paraId="055715EC">
            <w:pPr>
              <w:widowControl/>
              <w:jc w:val="center"/>
              <w:rPr>
                <w:color w:val="000000"/>
                <w:kern w:val="0"/>
              </w:rPr>
            </w:pPr>
            <w:r>
              <w:rPr>
                <w:color w:val="000000"/>
                <w:kern w:val="0"/>
              </w:rPr>
              <w:t>66/√3/0.1/√3/0.1/√3/0.1/√3/0.1/3kV</w:t>
            </w:r>
          </w:p>
        </w:tc>
        <w:tc>
          <w:tcPr>
            <w:tcW w:w="672" w:type="pct"/>
            <w:tcBorders>
              <w:top w:val="nil"/>
              <w:left w:val="nil"/>
              <w:bottom w:val="single" w:color="auto" w:sz="4" w:space="0"/>
              <w:right w:val="single" w:color="auto" w:sz="4" w:space="0"/>
            </w:tcBorders>
            <w:shd w:val="clear" w:color="auto" w:fill="auto"/>
            <w:vAlign w:val="center"/>
          </w:tcPr>
          <w:p w14:paraId="61A2FD1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B4E29CE">
            <w:pPr>
              <w:widowControl/>
              <w:jc w:val="center"/>
              <w:rPr>
                <w:color w:val="000000"/>
                <w:kern w:val="0"/>
              </w:rPr>
            </w:pPr>
          </w:p>
        </w:tc>
      </w:tr>
      <w:tr w14:paraId="581B5EB1">
        <w:tblPrEx>
          <w:tblCellMar>
            <w:top w:w="0" w:type="dxa"/>
            <w:left w:w="108" w:type="dxa"/>
            <w:bottom w:w="0" w:type="dxa"/>
            <w:right w:w="108" w:type="dxa"/>
          </w:tblCellMar>
        </w:tblPrEx>
        <w:trPr>
          <w:trHeight w:val="300"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15D1E4B4">
            <w:pPr>
              <w:widowControl/>
              <w:jc w:val="center"/>
              <w:rPr>
                <w:color w:val="000000"/>
                <w:kern w:val="0"/>
              </w:rPr>
            </w:pPr>
            <w:r>
              <w:rPr>
                <w:color w:val="000000"/>
                <w:kern w:val="0"/>
              </w:rPr>
              <w:t>3</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7AF1FD31">
            <w:pPr>
              <w:widowControl/>
              <w:jc w:val="center"/>
              <w:rPr>
                <w:color w:val="000000"/>
                <w:kern w:val="0"/>
              </w:rPr>
            </w:pPr>
            <w:r>
              <w:rPr>
                <w:color w:val="000000"/>
                <w:kern w:val="0"/>
              </w:rPr>
              <w:t>准确级</w:t>
            </w:r>
          </w:p>
        </w:tc>
        <w:tc>
          <w:tcPr>
            <w:tcW w:w="395" w:type="pct"/>
            <w:tcBorders>
              <w:top w:val="nil"/>
              <w:left w:val="nil"/>
              <w:bottom w:val="single" w:color="auto" w:sz="4" w:space="0"/>
              <w:right w:val="single" w:color="auto" w:sz="4" w:space="0"/>
            </w:tcBorders>
            <w:shd w:val="clear" w:color="auto" w:fill="auto"/>
            <w:vAlign w:val="center"/>
          </w:tcPr>
          <w:p w14:paraId="2BFA4402">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7111C033">
            <w:pPr>
              <w:widowControl/>
              <w:jc w:val="center"/>
              <w:rPr>
                <w:color w:val="000000"/>
                <w:kern w:val="0"/>
              </w:rPr>
            </w:pPr>
            <w:r>
              <w:rPr>
                <w:color w:val="000000"/>
                <w:kern w:val="0"/>
              </w:rPr>
              <w:t>0.2/0.5(3P)/0.5(3P)/3P</w:t>
            </w:r>
          </w:p>
        </w:tc>
        <w:tc>
          <w:tcPr>
            <w:tcW w:w="672" w:type="pct"/>
            <w:tcBorders>
              <w:top w:val="nil"/>
              <w:left w:val="nil"/>
              <w:bottom w:val="single" w:color="auto" w:sz="4" w:space="0"/>
              <w:right w:val="single" w:color="auto" w:sz="4" w:space="0"/>
            </w:tcBorders>
            <w:shd w:val="clear" w:color="auto" w:fill="auto"/>
            <w:vAlign w:val="center"/>
          </w:tcPr>
          <w:p w14:paraId="560545E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A8B064A">
            <w:pPr>
              <w:widowControl/>
              <w:jc w:val="center"/>
              <w:rPr>
                <w:color w:val="000000"/>
                <w:kern w:val="0"/>
              </w:rPr>
            </w:pPr>
          </w:p>
        </w:tc>
      </w:tr>
      <w:tr w14:paraId="61891B86">
        <w:tblPrEx>
          <w:tblCellMar>
            <w:top w:w="0" w:type="dxa"/>
            <w:left w:w="108" w:type="dxa"/>
            <w:bottom w:w="0" w:type="dxa"/>
            <w:right w:w="108" w:type="dxa"/>
          </w:tblCellMar>
        </w:tblPrEx>
        <w:trPr>
          <w:trHeight w:val="300" w:hRule="atLeast"/>
        </w:trPr>
        <w:tc>
          <w:tcPr>
            <w:tcW w:w="292" w:type="pct"/>
            <w:vMerge w:val="continue"/>
            <w:tcBorders>
              <w:top w:val="nil"/>
              <w:left w:val="single" w:color="auto" w:sz="4" w:space="0"/>
              <w:bottom w:val="single" w:color="auto" w:sz="4" w:space="0"/>
              <w:right w:val="single" w:color="auto" w:sz="4" w:space="0"/>
            </w:tcBorders>
            <w:vAlign w:val="center"/>
          </w:tcPr>
          <w:p w14:paraId="10444087">
            <w:pPr>
              <w:widowControl/>
              <w:jc w:val="center"/>
              <w:rPr>
                <w:color w:val="000000"/>
                <w:kern w:val="0"/>
              </w:rPr>
            </w:pP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3E8183F6">
            <w:pPr>
              <w:widowControl/>
              <w:jc w:val="center"/>
              <w:rPr>
                <w:color w:val="000000"/>
                <w:kern w:val="0"/>
              </w:rPr>
            </w:pPr>
            <w:r>
              <w:rPr>
                <w:color w:val="000000"/>
                <w:kern w:val="0"/>
              </w:rPr>
              <w:t>容量</w:t>
            </w:r>
          </w:p>
        </w:tc>
        <w:tc>
          <w:tcPr>
            <w:tcW w:w="395" w:type="pct"/>
            <w:tcBorders>
              <w:top w:val="nil"/>
              <w:left w:val="nil"/>
              <w:bottom w:val="single" w:color="auto" w:sz="4" w:space="0"/>
              <w:right w:val="single" w:color="auto" w:sz="4" w:space="0"/>
            </w:tcBorders>
            <w:shd w:val="clear" w:color="auto" w:fill="auto"/>
            <w:vAlign w:val="center"/>
          </w:tcPr>
          <w:p w14:paraId="0B20335C">
            <w:pPr>
              <w:widowControl/>
              <w:jc w:val="center"/>
              <w:rPr>
                <w:color w:val="000000"/>
                <w:kern w:val="0"/>
              </w:rPr>
            </w:pPr>
            <w:r>
              <w:rPr>
                <w:color w:val="000000"/>
                <w:kern w:val="0"/>
              </w:rPr>
              <w:t>VA</w:t>
            </w:r>
          </w:p>
        </w:tc>
        <w:tc>
          <w:tcPr>
            <w:tcW w:w="1462" w:type="pct"/>
            <w:tcBorders>
              <w:top w:val="nil"/>
              <w:left w:val="nil"/>
              <w:bottom w:val="single" w:color="auto" w:sz="4" w:space="0"/>
              <w:right w:val="single" w:color="auto" w:sz="4" w:space="0"/>
            </w:tcBorders>
            <w:shd w:val="clear" w:color="auto" w:fill="auto"/>
            <w:vAlign w:val="center"/>
          </w:tcPr>
          <w:p w14:paraId="6CBFA7DC">
            <w:pPr>
              <w:widowControl/>
              <w:jc w:val="center"/>
              <w:rPr>
                <w:color w:val="000000"/>
                <w:kern w:val="0"/>
              </w:rPr>
            </w:pPr>
            <w:r>
              <w:rPr>
                <w:color w:val="000000"/>
                <w:kern w:val="0"/>
              </w:rPr>
              <w:t>20/30/30/100</w:t>
            </w:r>
          </w:p>
        </w:tc>
        <w:tc>
          <w:tcPr>
            <w:tcW w:w="672" w:type="pct"/>
            <w:tcBorders>
              <w:top w:val="nil"/>
              <w:left w:val="nil"/>
              <w:bottom w:val="single" w:color="auto" w:sz="4" w:space="0"/>
              <w:right w:val="single" w:color="auto" w:sz="4" w:space="0"/>
            </w:tcBorders>
            <w:shd w:val="clear" w:color="auto" w:fill="auto"/>
            <w:vAlign w:val="center"/>
          </w:tcPr>
          <w:p w14:paraId="48D29D0A">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6E3C348">
            <w:pPr>
              <w:widowControl/>
              <w:jc w:val="center"/>
              <w:rPr>
                <w:color w:val="000000"/>
                <w:kern w:val="0"/>
              </w:rPr>
            </w:pPr>
          </w:p>
        </w:tc>
      </w:tr>
      <w:tr w14:paraId="567CAD43">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1259318">
            <w:pPr>
              <w:widowControl/>
              <w:jc w:val="center"/>
              <w:rPr>
                <w:color w:val="000000"/>
                <w:kern w:val="0"/>
              </w:rPr>
            </w:pPr>
            <w:r>
              <w:rPr>
                <w:color w:val="000000"/>
                <w:kern w:val="0"/>
              </w:rPr>
              <w:t>4</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3AF0DC94">
            <w:pPr>
              <w:widowControl/>
              <w:jc w:val="center"/>
              <w:rPr>
                <w:color w:val="000000"/>
                <w:kern w:val="0"/>
              </w:rPr>
            </w:pPr>
            <w:r>
              <w:rPr>
                <w:color w:val="000000"/>
                <w:kern w:val="0"/>
              </w:rPr>
              <w:t>接线级别</w:t>
            </w:r>
          </w:p>
        </w:tc>
        <w:tc>
          <w:tcPr>
            <w:tcW w:w="395" w:type="pct"/>
            <w:tcBorders>
              <w:top w:val="nil"/>
              <w:left w:val="nil"/>
              <w:bottom w:val="single" w:color="auto" w:sz="4" w:space="0"/>
              <w:right w:val="single" w:color="auto" w:sz="4" w:space="0"/>
            </w:tcBorders>
            <w:shd w:val="clear" w:color="auto" w:fill="auto"/>
            <w:vAlign w:val="center"/>
          </w:tcPr>
          <w:p w14:paraId="7630FEA4">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5BB7D87D">
            <w:pPr>
              <w:widowControl/>
              <w:jc w:val="center"/>
              <w:rPr>
                <w:color w:val="000000"/>
                <w:kern w:val="0"/>
              </w:rPr>
            </w:pPr>
            <w:r>
              <w:rPr>
                <w:color w:val="000000"/>
                <w:kern w:val="0"/>
              </w:rPr>
              <w:t>Yn, Yn, Yn,开口三角</w:t>
            </w:r>
          </w:p>
        </w:tc>
        <w:tc>
          <w:tcPr>
            <w:tcW w:w="672" w:type="pct"/>
            <w:tcBorders>
              <w:top w:val="nil"/>
              <w:left w:val="nil"/>
              <w:bottom w:val="single" w:color="auto" w:sz="4" w:space="0"/>
              <w:right w:val="single" w:color="auto" w:sz="4" w:space="0"/>
            </w:tcBorders>
            <w:shd w:val="clear" w:color="auto" w:fill="auto"/>
            <w:vAlign w:val="center"/>
          </w:tcPr>
          <w:p w14:paraId="2C45D87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4DD2DFD">
            <w:pPr>
              <w:widowControl/>
              <w:jc w:val="center"/>
              <w:rPr>
                <w:color w:val="000000"/>
                <w:kern w:val="0"/>
              </w:rPr>
            </w:pPr>
          </w:p>
        </w:tc>
      </w:tr>
      <w:tr w14:paraId="0D91E8DA">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3BDB5097">
            <w:pPr>
              <w:widowControl/>
              <w:jc w:val="center"/>
              <w:rPr>
                <w:color w:val="000000"/>
                <w:kern w:val="0"/>
              </w:rPr>
            </w:pPr>
            <w:r>
              <w:rPr>
                <w:color w:val="000000"/>
                <w:kern w:val="0"/>
              </w:rPr>
              <w:t>5</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21BDD311">
            <w:pPr>
              <w:widowControl/>
              <w:jc w:val="center"/>
              <w:rPr>
                <w:color w:val="000000"/>
                <w:kern w:val="0"/>
              </w:rPr>
            </w:pPr>
            <w:r>
              <w:rPr>
                <w:color w:val="000000"/>
                <w:kern w:val="0"/>
              </w:rPr>
              <w:t>三相不平衡度</w:t>
            </w:r>
          </w:p>
        </w:tc>
        <w:tc>
          <w:tcPr>
            <w:tcW w:w="395" w:type="pct"/>
            <w:tcBorders>
              <w:top w:val="nil"/>
              <w:left w:val="nil"/>
              <w:bottom w:val="single" w:color="auto" w:sz="4" w:space="0"/>
              <w:right w:val="single" w:color="auto" w:sz="4" w:space="0"/>
            </w:tcBorders>
            <w:shd w:val="clear" w:color="auto" w:fill="auto"/>
            <w:vAlign w:val="center"/>
          </w:tcPr>
          <w:p w14:paraId="3D4B77CA">
            <w:pPr>
              <w:widowControl/>
              <w:jc w:val="center"/>
              <w:rPr>
                <w:color w:val="000000"/>
                <w:kern w:val="0"/>
              </w:rPr>
            </w:pPr>
            <w:r>
              <w:rPr>
                <w:color w:val="000000"/>
                <w:kern w:val="0"/>
              </w:rPr>
              <w:t>V</w:t>
            </w:r>
          </w:p>
        </w:tc>
        <w:tc>
          <w:tcPr>
            <w:tcW w:w="1462" w:type="pct"/>
            <w:tcBorders>
              <w:top w:val="nil"/>
              <w:left w:val="nil"/>
              <w:bottom w:val="single" w:color="auto" w:sz="4" w:space="0"/>
              <w:right w:val="single" w:color="auto" w:sz="4" w:space="0"/>
            </w:tcBorders>
            <w:shd w:val="clear" w:color="auto" w:fill="auto"/>
            <w:vAlign w:val="center"/>
          </w:tcPr>
          <w:p w14:paraId="6210DBC9">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135D77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37553F7">
            <w:pPr>
              <w:widowControl/>
              <w:jc w:val="center"/>
              <w:rPr>
                <w:color w:val="000000"/>
                <w:kern w:val="0"/>
              </w:rPr>
            </w:pPr>
          </w:p>
        </w:tc>
      </w:tr>
      <w:tr w14:paraId="20C2B09B">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6450CF2">
            <w:pPr>
              <w:widowControl/>
              <w:jc w:val="center"/>
              <w:rPr>
                <w:color w:val="000000"/>
                <w:kern w:val="0"/>
              </w:rPr>
            </w:pPr>
            <w:r>
              <w:rPr>
                <w:color w:val="000000"/>
                <w:kern w:val="0"/>
              </w:rPr>
              <w:t>6</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3281AD46">
            <w:pPr>
              <w:widowControl/>
              <w:jc w:val="center"/>
              <w:rPr>
                <w:color w:val="000000"/>
                <w:kern w:val="0"/>
              </w:rPr>
            </w:pPr>
            <w:r>
              <w:rPr>
                <w:color w:val="000000"/>
                <w:kern w:val="0"/>
              </w:rPr>
              <w:t>低压绕组 1min 工频耐压</w:t>
            </w:r>
          </w:p>
        </w:tc>
        <w:tc>
          <w:tcPr>
            <w:tcW w:w="395" w:type="pct"/>
            <w:tcBorders>
              <w:top w:val="nil"/>
              <w:left w:val="nil"/>
              <w:bottom w:val="single" w:color="auto" w:sz="4" w:space="0"/>
              <w:right w:val="single" w:color="auto" w:sz="4" w:space="0"/>
            </w:tcBorders>
            <w:shd w:val="clear" w:color="auto" w:fill="auto"/>
            <w:vAlign w:val="center"/>
          </w:tcPr>
          <w:p w14:paraId="1BA91378">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vAlign w:val="center"/>
          </w:tcPr>
          <w:p w14:paraId="5CA936C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2AA511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FCA4175">
            <w:pPr>
              <w:widowControl/>
              <w:jc w:val="center"/>
              <w:rPr>
                <w:color w:val="000000"/>
                <w:kern w:val="0"/>
              </w:rPr>
            </w:pPr>
          </w:p>
        </w:tc>
      </w:tr>
      <w:tr w14:paraId="57F4F31D">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32AF1D97">
            <w:pPr>
              <w:widowControl/>
              <w:jc w:val="center"/>
              <w:rPr>
                <w:color w:val="000000"/>
                <w:kern w:val="0"/>
              </w:rPr>
            </w:pPr>
            <w:r>
              <w:rPr>
                <w:color w:val="000000"/>
                <w:kern w:val="0"/>
              </w:rPr>
              <w:t>7</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3EFB5B2B">
            <w:pPr>
              <w:widowControl/>
              <w:jc w:val="center"/>
              <w:rPr>
                <w:color w:val="000000"/>
                <w:kern w:val="0"/>
              </w:rPr>
            </w:pPr>
            <w:r>
              <w:rPr>
                <w:color w:val="000000"/>
                <w:kern w:val="0"/>
              </w:rPr>
              <w:t>额定电压因数</w:t>
            </w:r>
          </w:p>
        </w:tc>
        <w:tc>
          <w:tcPr>
            <w:tcW w:w="395" w:type="pct"/>
            <w:tcBorders>
              <w:top w:val="nil"/>
              <w:left w:val="nil"/>
              <w:bottom w:val="single" w:color="auto" w:sz="4" w:space="0"/>
              <w:right w:val="single" w:color="auto" w:sz="4" w:space="0"/>
            </w:tcBorders>
            <w:shd w:val="clear" w:color="auto" w:fill="auto"/>
            <w:vAlign w:val="center"/>
          </w:tcPr>
          <w:p w14:paraId="2A754CBB">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4C4E858F">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5A03DF37">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DEE20A4">
            <w:pPr>
              <w:widowControl/>
              <w:jc w:val="center"/>
              <w:rPr>
                <w:color w:val="000000"/>
                <w:kern w:val="0"/>
              </w:rPr>
            </w:pPr>
          </w:p>
        </w:tc>
      </w:tr>
      <w:tr w14:paraId="3FD73DEE">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4314B46E">
            <w:pPr>
              <w:widowControl/>
              <w:jc w:val="center"/>
              <w:rPr>
                <w:color w:val="000000"/>
                <w:kern w:val="0"/>
              </w:rPr>
            </w:pPr>
            <w:r>
              <w:rPr>
                <w:rFonts w:hint="eastAsia"/>
                <w:color w:val="000000"/>
                <w:kern w:val="0"/>
              </w:rPr>
              <w:t>八</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7CBF7801">
            <w:pPr>
              <w:widowControl/>
              <w:jc w:val="center"/>
              <w:rPr>
                <w:color w:val="000000"/>
                <w:kern w:val="0"/>
              </w:rPr>
            </w:pPr>
            <w:r>
              <w:rPr>
                <w:color w:val="000000"/>
                <w:kern w:val="0"/>
              </w:rPr>
              <w:t>避雷器参数</w:t>
            </w:r>
          </w:p>
        </w:tc>
        <w:tc>
          <w:tcPr>
            <w:tcW w:w="983" w:type="pct"/>
            <w:tcBorders>
              <w:top w:val="nil"/>
              <w:left w:val="nil"/>
              <w:bottom w:val="single" w:color="auto" w:sz="4" w:space="0"/>
              <w:right w:val="single" w:color="auto" w:sz="4" w:space="0"/>
            </w:tcBorders>
            <w:shd w:val="clear" w:color="auto" w:fill="auto"/>
            <w:vAlign w:val="center"/>
          </w:tcPr>
          <w:p w14:paraId="3F4D1A03">
            <w:pPr>
              <w:widowControl/>
              <w:jc w:val="center"/>
              <w:rPr>
                <w:color w:val="000000"/>
                <w:kern w:val="0"/>
              </w:rPr>
            </w:pPr>
          </w:p>
        </w:tc>
      </w:tr>
      <w:tr w14:paraId="787E5C6C">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780340A0">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27B94E89">
            <w:pPr>
              <w:widowControl/>
              <w:jc w:val="center"/>
              <w:rPr>
                <w:color w:val="000000"/>
                <w:kern w:val="0"/>
              </w:rPr>
            </w:pPr>
            <w:r>
              <w:rPr>
                <w:color w:val="000000"/>
                <w:kern w:val="0"/>
              </w:rPr>
              <w:t>额定电压</w:t>
            </w:r>
          </w:p>
        </w:tc>
        <w:tc>
          <w:tcPr>
            <w:tcW w:w="395" w:type="pct"/>
            <w:tcBorders>
              <w:top w:val="nil"/>
              <w:left w:val="nil"/>
              <w:bottom w:val="single" w:color="auto" w:sz="4" w:space="0"/>
              <w:right w:val="single" w:color="auto" w:sz="4" w:space="0"/>
            </w:tcBorders>
            <w:shd w:val="clear" w:color="auto" w:fill="auto"/>
            <w:vAlign w:val="center"/>
          </w:tcPr>
          <w:p w14:paraId="621F2DCB">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vAlign w:val="center"/>
          </w:tcPr>
          <w:p w14:paraId="1BD8F803">
            <w:pPr>
              <w:widowControl/>
              <w:jc w:val="center"/>
              <w:rPr>
                <w:color w:val="000000"/>
                <w:kern w:val="0"/>
              </w:rPr>
            </w:pPr>
            <w:r>
              <w:rPr>
                <w:color w:val="000000"/>
                <w:kern w:val="0"/>
              </w:rPr>
              <w:t>90</w:t>
            </w:r>
          </w:p>
        </w:tc>
        <w:tc>
          <w:tcPr>
            <w:tcW w:w="672" w:type="pct"/>
            <w:tcBorders>
              <w:top w:val="nil"/>
              <w:left w:val="nil"/>
              <w:bottom w:val="single" w:color="auto" w:sz="4" w:space="0"/>
              <w:right w:val="single" w:color="auto" w:sz="4" w:space="0"/>
            </w:tcBorders>
            <w:shd w:val="clear" w:color="auto" w:fill="auto"/>
            <w:vAlign w:val="center"/>
          </w:tcPr>
          <w:p w14:paraId="134BE23F">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3EA47A3">
            <w:pPr>
              <w:widowControl/>
              <w:jc w:val="center"/>
              <w:rPr>
                <w:color w:val="000000"/>
                <w:kern w:val="0"/>
              </w:rPr>
            </w:pPr>
          </w:p>
        </w:tc>
      </w:tr>
      <w:tr w14:paraId="7FB33012">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7C9954B">
            <w:pPr>
              <w:widowControl/>
              <w:jc w:val="center"/>
              <w:rPr>
                <w:color w:val="000000"/>
                <w:kern w:val="0"/>
              </w:rPr>
            </w:pPr>
            <w:r>
              <w:rPr>
                <w:color w:val="000000"/>
                <w:kern w:val="0"/>
              </w:rPr>
              <w:t>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B0EB7B1">
            <w:pPr>
              <w:widowControl/>
              <w:jc w:val="center"/>
              <w:rPr>
                <w:color w:val="000000"/>
                <w:kern w:val="0"/>
              </w:rPr>
            </w:pPr>
            <w:r>
              <w:rPr>
                <w:color w:val="000000"/>
                <w:kern w:val="0"/>
              </w:rPr>
              <w:t>持续运行电压</w:t>
            </w:r>
          </w:p>
        </w:tc>
        <w:tc>
          <w:tcPr>
            <w:tcW w:w="395" w:type="pct"/>
            <w:tcBorders>
              <w:top w:val="nil"/>
              <w:left w:val="nil"/>
              <w:bottom w:val="single" w:color="auto" w:sz="4" w:space="0"/>
              <w:right w:val="single" w:color="auto" w:sz="4" w:space="0"/>
            </w:tcBorders>
            <w:shd w:val="clear" w:color="auto" w:fill="auto"/>
            <w:vAlign w:val="center"/>
          </w:tcPr>
          <w:p w14:paraId="51B5A19D">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vAlign w:val="center"/>
          </w:tcPr>
          <w:p w14:paraId="7184EA91">
            <w:pPr>
              <w:widowControl/>
              <w:jc w:val="center"/>
              <w:rPr>
                <w:color w:val="000000"/>
                <w:kern w:val="0"/>
              </w:rPr>
            </w:pPr>
            <w:r>
              <w:rPr>
                <w:color w:val="000000"/>
                <w:kern w:val="0"/>
              </w:rPr>
              <w:t>72.5</w:t>
            </w:r>
          </w:p>
        </w:tc>
        <w:tc>
          <w:tcPr>
            <w:tcW w:w="672" w:type="pct"/>
            <w:tcBorders>
              <w:top w:val="nil"/>
              <w:left w:val="nil"/>
              <w:bottom w:val="single" w:color="auto" w:sz="4" w:space="0"/>
              <w:right w:val="single" w:color="auto" w:sz="4" w:space="0"/>
            </w:tcBorders>
            <w:shd w:val="clear" w:color="auto" w:fill="auto"/>
            <w:vAlign w:val="center"/>
          </w:tcPr>
          <w:p w14:paraId="5085E01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2A888AD">
            <w:pPr>
              <w:widowControl/>
              <w:jc w:val="center"/>
              <w:rPr>
                <w:color w:val="000000"/>
                <w:kern w:val="0"/>
              </w:rPr>
            </w:pPr>
          </w:p>
        </w:tc>
      </w:tr>
      <w:tr w14:paraId="26AEDE3D">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99F8577">
            <w:pPr>
              <w:widowControl/>
              <w:jc w:val="center"/>
              <w:rPr>
                <w:color w:val="000000"/>
                <w:kern w:val="0"/>
              </w:rPr>
            </w:pPr>
            <w:r>
              <w:rPr>
                <w:color w:val="000000"/>
                <w:kern w:val="0"/>
              </w:rPr>
              <w:t>3</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B452780">
            <w:pPr>
              <w:widowControl/>
              <w:jc w:val="center"/>
              <w:rPr>
                <w:color w:val="000000"/>
                <w:kern w:val="0"/>
              </w:rPr>
            </w:pPr>
            <w:r>
              <w:rPr>
                <w:color w:val="000000"/>
                <w:kern w:val="0"/>
              </w:rPr>
              <w:t>标称放电电流（8/20μs）</w:t>
            </w:r>
          </w:p>
        </w:tc>
        <w:tc>
          <w:tcPr>
            <w:tcW w:w="395" w:type="pct"/>
            <w:tcBorders>
              <w:top w:val="nil"/>
              <w:left w:val="nil"/>
              <w:bottom w:val="single" w:color="auto" w:sz="4" w:space="0"/>
              <w:right w:val="single" w:color="auto" w:sz="4" w:space="0"/>
            </w:tcBorders>
            <w:shd w:val="clear" w:color="auto" w:fill="auto"/>
            <w:vAlign w:val="center"/>
          </w:tcPr>
          <w:p w14:paraId="7D241B07">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26F50E8C">
            <w:pPr>
              <w:widowControl/>
              <w:jc w:val="center"/>
              <w:rPr>
                <w:color w:val="000000"/>
                <w:kern w:val="0"/>
              </w:rPr>
            </w:pPr>
            <w:r>
              <w:rPr>
                <w:color w:val="000000"/>
                <w:kern w:val="0"/>
              </w:rPr>
              <w:t>5</w:t>
            </w:r>
          </w:p>
        </w:tc>
        <w:tc>
          <w:tcPr>
            <w:tcW w:w="672" w:type="pct"/>
            <w:tcBorders>
              <w:top w:val="nil"/>
              <w:left w:val="nil"/>
              <w:bottom w:val="single" w:color="auto" w:sz="4" w:space="0"/>
              <w:right w:val="single" w:color="auto" w:sz="4" w:space="0"/>
            </w:tcBorders>
            <w:shd w:val="clear" w:color="auto" w:fill="auto"/>
            <w:vAlign w:val="center"/>
          </w:tcPr>
          <w:p w14:paraId="0A387A1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B850439">
            <w:pPr>
              <w:widowControl/>
              <w:jc w:val="center"/>
              <w:rPr>
                <w:color w:val="000000"/>
                <w:kern w:val="0"/>
              </w:rPr>
            </w:pPr>
          </w:p>
        </w:tc>
      </w:tr>
      <w:tr w14:paraId="0EB51F61">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3D8FA5D4">
            <w:pPr>
              <w:widowControl/>
              <w:jc w:val="center"/>
              <w:rPr>
                <w:color w:val="000000"/>
                <w:kern w:val="0"/>
              </w:rPr>
            </w:pPr>
            <w:r>
              <w:rPr>
                <w:color w:val="000000"/>
                <w:kern w:val="0"/>
              </w:rPr>
              <w:t>4</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4960A0">
            <w:pPr>
              <w:widowControl/>
              <w:jc w:val="center"/>
              <w:rPr>
                <w:color w:val="000000"/>
                <w:kern w:val="0"/>
              </w:rPr>
            </w:pPr>
            <w:r>
              <w:rPr>
                <w:color w:val="000000"/>
                <w:kern w:val="0"/>
              </w:rPr>
              <w:t>陡波冲击电流下残压</w:t>
            </w:r>
            <w:r>
              <w:rPr>
                <w:color w:val="000000"/>
                <w:kern w:val="0"/>
              </w:rPr>
              <w:br w:type="textWrapping"/>
            </w:r>
            <w:r>
              <w:rPr>
                <w:color w:val="000000"/>
                <w:kern w:val="0"/>
              </w:rPr>
              <w:t>（1/10μs）</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165C3AFD">
            <w:pPr>
              <w:widowControl/>
              <w:jc w:val="center"/>
              <w:rPr>
                <w:color w:val="000000"/>
                <w:kern w:val="0"/>
              </w:rPr>
            </w:pPr>
            <w:r>
              <w:rPr>
                <w:color w:val="000000"/>
                <w:kern w:val="0"/>
              </w:rPr>
              <w:t>kV</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2F7DA18C">
            <w:pPr>
              <w:widowControl/>
              <w:jc w:val="center"/>
              <w:rPr>
                <w:color w:val="000000"/>
                <w:kern w:val="0"/>
              </w:rPr>
            </w:pPr>
            <w:r>
              <w:rPr>
                <w:color w:val="000000"/>
                <w:kern w:val="0"/>
              </w:rPr>
              <w:t>2</w:t>
            </w:r>
            <w:r>
              <w:rPr>
                <w:rFonts w:hint="eastAsia"/>
                <w:color w:val="000000"/>
                <w:kern w:val="0"/>
              </w:rPr>
              <w:t>64</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2BCDCFC6">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2DF8E1F4">
            <w:pPr>
              <w:widowControl/>
              <w:jc w:val="center"/>
              <w:rPr>
                <w:color w:val="000000"/>
                <w:kern w:val="0"/>
              </w:rPr>
            </w:pPr>
          </w:p>
        </w:tc>
      </w:tr>
      <w:tr w14:paraId="0C9E6AFC">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4E04022B">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54C452A8">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76FFE592">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0A19DF48">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6E29146D">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625370D6">
            <w:pPr>
              <w:widowControl/>
              <w:jc w:val="center"/>
              <w:rPr>
                <w:color w:val="000000"/>
                <w:kern w:val="0"/>
              </w:rPr>
            </w:pPr>
          </w:p>
        </w:tc>
      </w:tr>
      <w:tr w14:paraId="07160880">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451FB34B">
            <w:pPr>
              <w:widowControl/>
              <w:jc w:val="center"/>
              <w:rPr>
                <w:color w:val="000000"/>
                <w:kern w:val="0"/>
              </w:rPr>
            </w:pPr>
            <w:r>
              <w:rPr>
                <w:color w:val="000000"/>
                <w:kern w:val="0"/>
              </w:rPr>
              <w:t>5</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9C64C9">
            <w:pPr>
              <w:widowControl/>
              <w:jc w:val="center"/>
              <w:rPr>
                <w:color w:val="000000"/>
                <w:kern w:val="0"/>
              </w:rPr>
            </w:pPr>
            <w:r>
              <w:rPr>
                <w:color w:val="000000"/>
                <w:kern w:val="0"/>
              </w:rPr>
              <w:t>雷电冲击电流下残压（8/20μs）</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31428461">
            <w:pPr>
              <w:widowControl/>
              <w:jc w:val="center"/>
              <w:rPr>
                <w:color w:val="000000"/>
                <w:kern w:val="0"/>
              </w:rPr>
            </w:pPr>
            <w:r>
              <w:rPr>
                <w:color w:val="000000"/>
                <w:kern w:val="0"/>
              </w:rPr>
              <w:t>kV</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21DC8F2C">
            <w:pPr>
              <w:widowControl/>
              <w:jc w:val="center"/>
              <w:rPr>
                <w:color w:val="000000"/>
                <w:kern w:val="0"/>
              </w:rPr>
            </w:pPr>
            <w:r>
              <w:rPr>
                <w:color w:val="000000"/>
                <w:kern w:val="0"/>
              </w:rPr>
              <w:t>235</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3A1902DC">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18925D82">
            <w:pPr>
              <w:widowControl/>
              <w:jc w:val="center"/>
              <w:rPr>
                <w:color w:val="000000"/>
                <w:kern w:val="0"/>
              </w:rPr>
            </w:pPr>
          </w:p>
        </w:tc>
      </w:tr>
      <w:tr w14:paraId="258B9A86">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2555E7DF">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04341AD1">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0441C6CD">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130299FC">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0F4837D5">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3066C219">
            <w:pPr>
              <w:widowControl/>
              <w:jc w:val="center"/>
              <w:rPr>
                <w:color w:val="000000"/>
                <w:kern w:val="0"/>
              </w:rPr>
            </w:pPr>
          </w:p>
        </w:tc>
      </w:tr>
      <w:tr w14:paraId="34FC69C0">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3B969E3E">
            <w:pPr>
              <w:widowControl/>
              <w:jc w:val="center"/>
              <w:rPr>
                <w:color w:val="000000"/>
                <w:kern w:val="0"/>
              </w:rPr>
            </w:pPr>
            <w:r>
              <w:rPr>
                <w:color w:val="000000"/>
                <w:kern w:val="0"/>
              </w:rPr>
              <w:t>6</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F62C62">
            <w:pPr>
              <w:widowControl/>
              <w:jc w:val="center"/>
              <w:rPr>
                <w:color w:val="000000"/>
                <w:kern w:val="0"/>
              </w:rPr>
            </w:pPr>
            <w:r>
              <w:rPr>
                <w:color w:val="000000"/>
                <w:kern w:val="0"/>
              </w:rPr>
              <w:t>操作冲击电流下残压（30/60μs）</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161D3D80">
            <w:pPr>
              <w:widowControl/>
              <w:jc w:val="center"/>
              <w:rPr>
                <w:color w:val="000000"/>
                <w:kern w:val="0"/>
              </w:rPr>
            </w:pPr>
            <w:r>
              <w:rPr>
                <w:color w:val="000000"/>
                <w:kern w:val="0"/>
              </w:rPr>
              <w:t>kV</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481F9A1B">
            <w:pPr>
              <w:widowControl/>
              <w:jc w:val="center"/>
              <w:rPr>
                <w:color w:val="000000"/>
                <w:kern w:val="0"/>
              </w:rPr>
            </w:pPr>
            <w:r>
              <w:rPr>
                <w:color w:val="000000"/>
                <w:kern w:val="0"/>
              </w:rPr>
              <w:t>201</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1E40263C">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6BE46CA5">
            <w:pPr>
              <w:widowControl/>
              <w:jc w:val="center"/>
              <w:rPr>
                <w:color w:val="000000"/>
                <w:kern w:val="0"/>
              </w:rPr>
            </w:pPr>
          </w:p>
        </w:tc>
      </w:tr>
      <w:tr w14:paraId="1F757444">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621991D3">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743FB1FE">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3EFB368F">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42D434D4">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6440707B">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664B6E4A">
            <w:pPr>
              <w:widowControl/>
              <w:jc w:val="center"/>
              <w:rPr>
                <w:color w:val="000000"/>
                <w:kern w:val="0"/>
              </w:rPr>
            </w:pPr>
          </w:p>
        </w:tc>
      </w:tr>
      <w:tr w14:paraId="4E413973">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26C92ED">
            <w:pPr>
              <w:widowControl/>
              <w:jc w:val="center"/>
              <w:rPr>
                <w:color w:val="000000"/>
                <w:kern w:val="0"/>
              </w:rPr>
            </w:pPr>
            <w:r>
              <w:rPr>
                <w:color w:val="000000"/>
                <w:kern w:val="0"/>
              </w:rPr>
              <w:t>7</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8F91E8D">
            <w:pPr>
              <w:widowControl/>
              <w:jc w:val="center"/>
              <w:rPr>
                <w:color w:val="000000"/>
                <w:kern w:val="0"/>
              </w:rPr>
            </w:pPr>
            <w:r>
              <w:rPr>
                <w:color w:val="000000"/>
                <w:kern w:val="0"/>
              </w:rPr>
              <w:t>直流 1mA 参考电压</w:t>
            </w:r>
          </w:p>
        </w:tc>
        <w:tc>
          <w:tcPr>
            <w:tcW w:w="395" w:type="pct"/>
            <w:tcBorders>
              <w:top w:val="nil"/>
              <w:left w:val="nil"/>
              <w:bottom w:val="single" w:color="auto" w:sz="4" w:space="0"/>
              <w:right w:val="single" w:color="auto" w:sz="4" w:space="0"/>
            </w:tcBorders>
            <w:shd w:val="clear" w:color="auto" w:fill="auto"/>
            <w:vAlign w:val="center"/>
          </w:tcPr>
          <w:p w14:paraId="5586129C">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vAlign w:val="center"/>
          </w:tcPr>
          <w:p w14:paraId="58CE2EA4">
            <w:pPr>
              <w:widowControl/>
              <w:jc w:val="center"/>
              <w:rPr>
                <w:color w:val="000000"/>
                <w:kern w:val="0"/>
              </w:rPr>
            </w:pPr>
            <w:r>
              <w:rPr>
                <w:color w:val="000000"/>
                <w:kern w:val="0"/>
              </w:rPr>
              <w:t>≥130</w:t>
            </w:r>
          </w:p>
        </w:tc>
        <w:tc>
          <w:tcPr>
            <w:tcW w:w="672" w:type="pct"/>
            <w:tcBorders>
              <w:top w:val="nil"/>
              <w:left w:val="nil"/>
              <w:bottom w:val="single" w:color="auto" w:sz="4" w:space="0"/>
              <w:right w:val="single" w:color="auto" w:sz="4" w:space="0"/>
            </w:tcBorders>
            <w:shd w:val="clear" w:color="auto" w:fill="auto"/>
            <w:vAlign w:val="center"/>
          </w:tcPr>
          <w:p w14:paraId="682FA77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3FE4D0E">
            <w:pPr>
              <w:widowControl/>
              <w:jc w:val="center"/>
              <w:rPr>
                <w:color w:val="000000"/>
                <w:kern w:val="0"/>
              </w:rPr>
            </w:pPr>
          </w:p>
        </w:tc>
      </w:tr>
      <w:tr w14:paraId="3A41830B">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4F1061EB">
            <w:pPr>
              <w:widowControl/>
              <w:jc w:val="center"/>
              <w:rPr>
                <w:color w:val="000000"/>
                <w:kern w:val="0"/>
              </w:rPr>
            </w:pPr>
            <w:r>
              <w:rPr>
                <w:color w:val="000000"/>
                <w:kern w:val="0"/>
              </w:rPr>
              <w:t>8</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B83A14">
            <w:pPr>
              <w:widowControl/>
              <w:jc w:val="center"/>
              <w:rPr>
                <w:color w:val="000000"/>
                <w:kern w:val="0"/>
              </w:rPr>
            </w:pPr>
            <w:r>
              <w:rPr>
                <w:color w:val="000000"/>
                <w:kern w:val="0"/>
              </w:rPr>
              <w:t>75％直流 1mA 参考电压下的泄漏电流</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4182C5BF">
            <w:pPr>
              <w:widowControl/>
              <w:jc w:val="center"/>
              <w:rPr>
                <w:color w:val="000000"/>
                <w:kern w:val="0"/>
              </w:rPr>
            </w:pPr>
            <w:r>
              <w:rPr>
                <w:color w:val="000000"/>
                <w:kern w:val="0"/>
              </w:rPr>
              <w:t>μA</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5223A3CD">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0441E1E4">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12D9C031">
            <w:pPr>
              <w:widowControl/>
              <w:jc w:val="center"/>
              <w:rPr>
                <w:color w:val="000000"/>
                <w:kern w:val="0"/>
              </w:rPr>
            </w:pPr>
          </w:p>
        </w:tc>
      </w:tr>
      <w:tr w14:paraId="1503EF5E">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48D9A3CA">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71259C87">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55A206B1">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74F8EA8E">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38AC73B9">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17EE880F">
            <w:pPr>
              <w:widowControl/>
              <w:jc w:val="center"/>
              <w:rPr>
                <w:color w:val="000000"/>
                <w:kern w:val="0"/>
              </w:rPr>
            </w:pPr>
          </w:p>
        </w:tc>
      </w:tr>
      <w:tr w14:paraId="79B36AF4">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76E79215">
            <w:pPr>
              <w:widowControl/>
              <w:jc w:val="center"/>
              <w:rPr>
                <w:color w:val="000000"/>
                <w:kern w:val="0"/>
              </w:rPr>
            </w:pPr>
            <w:r>
              <w:rPr>
                <w:color w:val="000000"/>
                <w:kern w:val="0"/>
              </w:rPr>
              <w:t>9</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4C03F6C">
            <w:pPr>
              <w:widowControl/>
              <w:jc w:val="center"/>
              <w:rPr>
                <w:color w:val="000000"/>
                <w:kern w:val="0"/>
              </w:rPr>
            </w:pPr>
            <w:r>
              <w:rPr>
                <w:color w:val="000000"/>
                <w:kern w:val="0"/>
              </w:rPr>
              <w:t>工频参考电压（有效值）</w:t>
            </w:r>
          </w:p>
        </w:tc>
        <w:tc>
          <w:tcPr>
            <w:tcW w:w="395" w:type="pct"/>
            <w:tcBorders>
              <w:top w:val="nil"/>
              <w:left w:val="nil"/>
              <w:bottom w:val="single" w:color="auto" w:sz="4" w:space="0"/>
              <w:right w:val="single" w:color="auto" w:sz="4" w:space="0"/>
            </w:tcBorders>
            <w:shd w:val="clear" w:color="auto" w:fill="auto"/>
            <w:vAlign w:val="center"/>
          </w:tcPr>
          <w:p w14:paraId="75AC0C54">
            <w:pPr>
              <w:widowControl/>
              <w:jc w:val="center"/>
              <w:rPr>
                <w:color w:val="000000"/>
                <w:kern w:val="0"/>
              </w:rPr>
            </w:pPr>
            <w:r>
              <w:rPr>
                <w:color w:val="000000"/>
                <w:kern w:val="0"/>
              </w:rPr>
              <w:t>kV</w:t>
            </w:r>
          </w:p>
        </w:tc>
        <w:tc>
          <w:tcPr>
            <w:tcW w:w="1462" w:type="pct"/>
            <w:tcBorders>
              <w:top w:val="nil"/>
              <w:left w:val="nil"/>
              <w:bottom w:val="single" w:color="auto" w:sz="4" w:space="0"/>
              <w:right w:val="single" w:color="auto" w:sz="4" w:space="0"/>
            </w:tcBorders>
            <w:shd w:val="clear" w:color="auto" w:fill="auto"/>
            <w:vAlign w:val="center"/>
          </w:tcPr>
          <w:p w14:paraId="467A3D7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328C0B3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9338E79">
            <w:pPr>
              <w:widowControl/>
              <w:jc w:val="center"/>
              <w:rPr>
                <w:color w:val="000000"/>
                <w:kern w:val="0"/>
              </w:rPr>
            </w:pPr>
          </w:p>
        </w:tc>
      </w:tr>
      <w:tr w14:paraId="56C6BCDC">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39026836">
            <w:pPr>
              <w:widowControl/>
              <w:jc w:val="center"/>
              <w:rPr>
                <w:color w:val="000000"/>
                <w:kern w:val="0"/>
              </w:rPr>
            </w:pPr>
            <w:r>
              <w:rPr>
                <w:color w:val="000000"/>
                <w:kern w:val="0"/>
              </w:rPr>
              <w:t>10</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5679D24">
            <w:pPr>
              <w:widowControl/>
              <w:jc w:val="center"/>
              <w:rPr>
                <w:color w:val="000000"/>
                <w:kern w:val="0"/>
              </w:rPr>
            </w:pPr>
            <w:r>
              <w:rPr>
                <w:color w:val="000000"/>
                <w:kern w:val="0"/>
              </w:rPr>
              <w:t>工频参考电流（峰值）</w:t>
            </w:r>
          </w:p>
        </w:tc>
        <w:tc>
          <w:tcPr>
            <w:tcW w:w="395" w:type="pct"/>
            <w:tcBorders>
              <w:top w:val="nil"/>
              <w:left w:val="nil"/>
              <w:bottom w:val="single" w:color="auto" w:sz="4" w:space="0"/>
              <w:right w:val="single" w:color="auto" w:sz="4" w:space="0"/>
            </w:tcBorders>
            <w:shd w:val="clear" w:color="auto" w:fill="auto"/>
            <w:vAlign w:val="center"/>
          </w:tcPr>
          <w:p w14:paraId="1DA1C3E1">
            <w:pPr>
              <w:widowControl/>
              <w:jc w:val="center"/>
              <w:rPr>
                <w:color w:val="000000"/>
                <w:kern w:val="0"/>
              </w:rPr>
            </w:pPr>
            <w:r>
              <w:rPr>
                <w:color w:val="000000"/>
                <w:kern w:val="0"/>
              </w:rPr>
              <w:t>mA</w:t>
            </w:r>
          </w:p>
        </w:tc>
        <w:tc>
          <w:tcPr>
            <w:tcW w:w="1462" w:type="pct"/>
            <w:tcBorders>
              <w:top w:val="nil"/>
              <w:left w:val="nil"/>
              <w:bottom w:val="single" w:color="auto" w:sz="4" w:space="0"/>
              <w:right w:val="single" w:color="auto" w:sz="4" w:space="0"/>
            </w:tcBorders>
            <w:shd w:val="clear" w:color="auto" w:fill="auto"/>
            <w:vAlign w:val="center"/>
          </w:tcPr>
          <w:p w14:paraId="60EF7172">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3E207EB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3D8FB8E">
            <w:pPr>
              <w:widowControl/>
              <w:jc w:val="center"/>
              <w:rPr>
                <w:color w:val="000000"/>
                <w:kern w:val="0"/>
              </w:rPr>
            </w:pPr>
          </w:p>
        </w:tc>
      </w:tr>
      <w:tr w14:paraId="5357B546">
        <w:tblPrEx>
          <w:tblCellMar>
            <w:top w:w="0" w:type="dxa"/>
            <w:left w:w="108" w:type="dxa"/>
            <w:bottom w:w="0" w:type="dxa"/>
            <w:right w:w="108" w:type="dxa"/>
          </w:tblCellMar>
        </w:tblPrEx>
        <w:trPr>
          <w:trHeight w:val="300"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36FED77F">
            <w:pPr>
              <w:widowControl/>
              <w:jc w:val="center"/>
              <w:rPr>
                <w:color w:val="000000"/>
                <w:kern w:val="0"/>
              </w:rPr>
            </w:pPr>
            <w:r>
              <w:rPr>
                <w:color w:val="000000"/>
                <w:kern w:val="0"/>
              </w:rPr>
              <w:t>11</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237432F8">
            <w:pPr>
              <w:widowControl/>
              <w:jc w:val="center"/>
              <w:rPr>
                <w:color w:val="000000"/>
                <w:kern w:val="0"/>
              </w:rPr>
            </w:pPr>
            <w:r>
              <w:rPr>
                <w:color w:val="000000"/>
                <w:kern w:val="0"/>
              </w:rPr>
              <w:t>持续电流</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7CC29F7C">
            <w:pPr>
              <w:widowControl/>
              <w:jc w:val="center"/>
              <w:rPr>
                <w:color w:val="000000"/>
                <w:kern w:val="0"/>
              </w:rPr>
            </w:pPr>
            <w:r>
              <w:rPr>
                <w:color w:val="000000"/>
                <w:kern w:val="0"/>
              </w:rPr>
              <w:t>全电流</w:t>
            </w:r>
          </w:p>
        </w:tc>
        <w:tc>
          <w:tcPr>
            <w:tcW w:w="395" w:type="pct"/>
            <w:tcBorders>
              <w:top w:val="nil"/>
              <w:left w:val="nil"/>
              <w:bottom w:val="single" w:color="auto" w:sz="4" w:space="0"/>
              <w:right w:val="single" w:color="auto" w:sz="4" w:space="0"/>
            </w:tcBorders>
            <w:shd w:val="clear" w:color="auto" w:fill="auto"/>
            <w:vAlign w:val="center"/>
          </w:tcPr>
          <w:p w14:paraId="5180642F">
            <w:pPr>
              <w:widowControl/>
              <w:jc w:val="center"/>
              <w:rPr>
                <w:color w:val="000000"/>
                <w:kern w:val="0"/>
              </w:rPr>
            </w:pPr>
            <w:r>
              <w:rPr>
                <w:color w:val="000000"/>
                <w:kern w:val="0"/>
              </w:rPr>
              <w:t>mA</w:t>
            </w:r>
          </w:p>
        </w:tc>
        <w:tc>
          <w:tcPr>
            <w:tcW w:w="1462" w:type="pct"/>
            <w:tcBorders>
              <w:top w:val="nil"/>
              <w:left w:val="nil"/>
              <w:bottom w:val="single" w:color="auto" w:sz="4" w:space="0"/>
              <w:right w:val="single" w:color="auto" w:sz="4" w:space="0"/>
            </w:tcBorders>
            <w:shd w:val="clear" w:color="auto" w:fill="auto"/>
            <w:vAlign w:val="center"/>
          </w:tcPr>
          <w:p w14:paraId="39AAD3F6">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2F9C4CB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874D6ED">
            <w:pPr>
              <w:widowControl/>
              <w:jc w:val="center"/>
              <w:rPr>
                <w:color w:val="000000"/>
                <w:kern w:val="0"/>
              </w:rPr>
            </w:pPr>
          </w:p>
        </w:tc>
      </w:tr>
      <w:tr w14:paraId="165B73B7">
        <w:tblPrEx>
          <w:tblCellMar>
            <w:top w:w="0" w:type="dxa"/>
            <w:left w:w="108" w:type="dxa"/>
            <w:bottom w:w="0" w:type="dxa"/>
            <w:right w:w="108" w:type="dxa"/>
          </w:tblCellMar>
        </w:tblPrEx>
        <w:trPr>
          <w:trHeight w:val="300" w:hRule="atLeast"/>
        </w:trPr>
        <w:tc>
          <w:tcPr>
            <w:tcW w:w="292" w:type="pct"/>
            <w:vMerge w:val="continue"/>
            <w:tcBorders>
              <w:top w:val="nil"/>
              <w:left w:val="single" w:color="auto" w:sz="4" w:space="0"/>
              <w:bottom w:val="single" w:color="auto" w:sz="4" w:space="0"/>
              <w:right w:val="single" w:color="auto" w:sz="4" w:space="0"/>
            </w:tcBorders>
            <w:vAlign w:val="center"/>
          </w:tcPr>
          <w:p w14:paraId="4D9E86AF">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CE97136">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60C322DD">
            <w:pPr>
              <w:widowControl/>
              <w:jc w:val="center"/>
              <w:rPr>
                <w:color w:val="000000"/>
                <w:kern w:val="0"/>
              </w:rPr>
            </w:pPr>
            <w:r>
              <w:rPr>
                <w:color w:val="000000"/>
                <w:kern w:val="0"/>
              </w:rPr>
              <w:t>阻性电流</w:t>
            </w:r>
          </w:p>
        </w:tc>
        <w:tc>
          <w:tcPr>
            <w:tcW w:w="395" w:type="pct"/>
            <w:tcBorders>
              <w:top w:val="nil"/>
              <w:left w:val="nil"/>
              <w:bottom w:val="single" w:color="auto" w:sz="4" w:space="0"/>
              <w:right w:val="single" w:color="auto" w:sz="4" w:space="0"/>
            </w:tcBorders>
            <w:shd w:val="clear" w:color="auto" w:fill="auto"/>
            <w:vAlign w:val="center"/>
          </w:tcPr>
          <w:p w14:paraId="6026039B">
            <w:pPr>
              <w:widowControl/>
              <w:jc w:val="center"/>
              <w:rPr>
                <w:color w:val="000000"/>
                <w:kern w:val="0"/>
              </w:rPr>
            </w:pPr>
            <w:r>
              <w:rPr>
                <w:color w:val="000000"/>
                <w:kern w:val="0"/>
              </w:rPr>
              <w:t>μA</w:t>
            </w:r>
          </w:p>
        </w:tc>
        <w:tc>
          <w:tcPr>
            <w:tcW w:w="1462" w:type="pct"/>
            <w:tcBorders>
              <w:top w:val="nil"/>
              <w:left w:val="nil"/>
              <w:bottom w:val="single" w:color="auto" w:sz="4" w:space="0"/>
              <w:right w:val="single" w:color="auto" w:sz="4" w:space="0"/>
            </w:tcBorders>
            <w:shd w:val="clear" w:color="auto" w:fill="auto"/>
            <w:vAlign w:val="center"/>
          </w:tcPr>
          <w:p w14:paraId="3FF749D9">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5F2A299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7AC04DF">
            <w:pPr>
              <w:widowControl/>
              <w:jc w:val="center"/>
              <w:rPr>
                <w:color w:val="000000"/>
                <w:kern w:val="0"/>
              </w:rPr>
            </w:pPr>
          </w:p>
        </w:tc>
      </w:tr>
      <w:tr w14:paraId="28F651C9">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69884392">
            <w:pPr>
              <w:widowControl/>
              <w:jc w:val="center"/>
              <w:rPr>
                <w:color w:val="000000"/>
                <w:kern w:val="0"/>
              </w:rPr>
            </w:pPr>
            <w:r>
              <w:rPr>
                <w:color w:val="000000"/>
                <w:kern w:val="0"/>
              </w:rPr>
              <w:t>12</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2BF8291C">
            <w:pPr>
              <w:widowControl/>
              <w:jc w:val="center"/>
              <w:rPr>
                <w:color w:val="000000"/>
                <w:kern w:val="0"/>
              </w:rPr>
            </w:pPr>
            <w:r>
              <w:rPr>
                <w:color w:val="000000"/>
                <w:kern w:val="0"/>
              </w:rPr>
              <w:t>长持续时间冲击耐受电流</w:t>
            </w: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06E888">
            <w:pPr>
              <w:widowControl/>
              <w:jc w:val="center"/>
              <w:rPr>
                <w:color w:val="000000"/>
                <w:kern w:val="0"/>
              </w:rPr>
            </w:pPr>
            <w:r>
              <w:rPr>
                <w:color w:val="000000"/>
                <w:kern w:val="0"/>
              </w:rPr>
              <w:t>线路放电等级</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69932176">
            <w:pPr>
              <w:widowControl/>
              <w:jc w:val="center"/>
              <w:rPr>
                <w:color w:val="000000"/>
                <w:kern w:val="0"/>
              </w:rPr>
            </w:pP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5393C264">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54D2095E">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68A2D78C">
            <w:pPr>
              <w:widowControl/>
              <w:jc w:val="center"/>
              <w:rPr>
                <w:color w:val="000000"/>
                <w:kern w:val="0"/>
              </w:rPr>
            </w:pPr>
          </w:p>
        </w:tc>
      </w:tr>
      <w:tr w14:paraId="031DA013">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3BF612EA">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46F68A5">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3F9D90A3">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3EED0D65">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61654D70">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47BDE73F">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098BF160">
            <w:pPr>
              <w:widowControl/>
              <w:jc w:val="center"/>
              <w:rPr>
                <w:color w:val="000000"/>
                <w:kern w:val="0"/>
              </w:rPr>
            </w:pPr>
          </w:p>
        </w:tc>
      </w:tr>
      <w:tr w14:paraId="04551405">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13953C4C">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7CE9562">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6505CEC8">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0B09DA7B">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587E0B0A">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7948FEB3">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33073F45">
            <w:pPr>
              <w:widowControl/>
              <w:jc w:val="center"/>
              <w:rPr>
                <w:color w:val="000000"/>
                <w:kern w:val="0"/>
              </w:rPr>
            </w:pPr>
          </w:p>
        </w:tc>
      </w:tr>
      <w:tr w14:paraId="5F342D97">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1B8E9D87">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EA5BF8C">
            <w:pPr>
              <w:widowControl/>
              <w:jc w:val="center"/>
              <w:rPr>
                <w:color w:val="000000"/>
                <w:kern w:val="0"/>
              </w:rPr>
            </w:pP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D2B3DA">
            <w:pPr>
              <w:widowControl/>
              <w:jc w:val="center"/>
              <w:rPr>
                <w:color w:val="000000"/>
                <w:kern w:val="0"/>
              </w:rPr>
            </w:pPr>
            <w:r>
              <w:rPr>
                <w:color w:val="000000"/>
                <w:kern w:val="0"/>
              </w:rPr>
              <w:t>方波电流冲击</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0564739E">
            <w:pPr>
              <w:widowControl/>
              <w:jc w:val="center"/>
              <w:rPr>
                <w:color w:val="000000"/>
                <w:kern w:val="0"/>
              </w:rPr>
            </w:pPr>
            <w:r>
              <w:rPr>
                <w:color w:val="000000"/>
                <w:kern w:val="0"/>
              </w:rPr>
              <w:t>A</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0F41D001">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41D8047C">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1EE6971A">
            <w:pPr>
              <w:widowControl/>
              <w:jc w:val="center"/>
              <w:rPr>
                <w:color w:val="000000"/>
                <w:kern w:val="0"/>
              </w:rPr>
            </w:pPr>
          </w:p>
        </w:tc>
      </w:tr>
      <w:tr w14:paraId="70490145">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1D2DB630">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7B3AA2B">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3A025D77">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348FA043">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1BC641AB">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7B34EAD9">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42B3D165">
            <w:pPr>
              <w:widowControl/>
              <w:jc w:val="center"/>
              <w:rPr>
                <w:color w:val="000000"/>
                <w:kern w:val="0"/>
              </w:rPr>
            </w:pPr>
          </w:p>
        </w:tc>
      </w:tr>
      <w:tr w14:paraId="6166CBBA">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8F52739">
            <w:pPr>
              <w:widowControl/>
              <w:jc w:val="center"/>
              <w:rPr>
                <w:color w:val="000000"/>
                <w:kern w:val="0"/>
              </w:rPr>
            </w:pPr>
            <w:r>
              <w:rPr>
                <w:color w:val="000000"/>
                <w:kern w:val="0"/>
              </w:rPr>
              <w:t>13</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DEE8F7C">
            <w:pPr>
              <w:widowControl/>
              <w:jc w:val="center"/>
              <w:rPr>
                <w:color w:val="000000"/>
                <w:kern w:val="0"/>
              </w:rPr>
            </w:pPr>
            <w:r>
              <w:rPr>
                <w:color w:val="000000"/>
                <w:kern w:val="0"/>
              </w:rPr>
              <w:t>4/10μs 大冲击耐受电流</w:t>
            </w:r>
          </w:p>
        </w:tc>
        <w:tc>
          <w:tcPr>
            <w:tcW w:w="395" w:type="pct"/>
            <w:tcBorders>
              <w:top w:val="nil"/>
              <w:left w:val="nil"/>
              <w:bottom w:val="single" w:color="auto" w:sz="4" w:space="0"/>
              <w:right w:val="single" w:color="auto" w:sz="4" w:space="0"/>
            </w:tcBorders>
            <w:shd w:val="clear" w:color="auto" w:fill="auto"/>
            <w:vAlign w:val="center"/>
          </w:tcPr>
          <w:p w14:paraId="612D4A9B">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2C961337">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296F7881">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613721B">
            <w:pPr>
              <w:widowControl/>
              <w:jc w:val="center"/>
              <w:rPr>
                <w:color w:val="000000"/>
                <w:kern w:val="0"/>
              </w:rPr>
            </w:pPr>
          </w:p>
        </w:tc>
      </w:tr>
      <w:tr w14:paraId="5C9034BF">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7EAF503B">
            <w:pPr>
              <w:widowControl/>
              <w:jc w:val="center"/>
              <w:rPr>
                <w:color w:val="000000"/>
                <w:kern w:val="0"/>
              </w:rPr>
            </w:pPr>
            <w:r>
              <w:rPr>
                <w:color w:val="000000"/>
                <w:kern w:val="0"/>
              </w:rPr>
              <w:t>14</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19B63B4A">
            <w:pPr>
              <w:widowControl/>
              <w:jc w:val="center"/>
              <w:rPr>
                <w:color w:val="000000"/>
                <w:kern w:val="0"/>
              </w:rPr>
            </w:pPr>
            <w:r>
              <w:rPr>
                <w:color w:val="000000"/>
                <w:kern w:val="0"/>
              </w:rPr>
              <w:t>动作负载</w:t>
            </w:r>
          </w:p>
        </w:tc>
        <w:tc>
          <w:tcPr>
            <w:tcW w:w="395" w:type="pct"/>
            <w:tcBorders>
              <w:top w:val="nil"/>
              <w:left w:val="nil"/>
              <w:bottom w:val="single" w:color="auto" w:sz="4" w:space="0"/>
              <w:right w:val="single" w:color="auto" w:sz="4" w:space="0"/>
            </w:tcBorders>
            <w:shd w:val="clear" w:color="auto" w:fill="auto"/>
            <w:vAlign w:val="center"/>
          </w:tcPr>
          <w:p w14:paraId="16D5C547">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13B2A098">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521B549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91EBC81">
            <w:pPr>
              <w:widowControl/>
              <w:jc w:val="center"/>
              <w:rPr>
                <w:color w:val="000000"/>
                <w:kern w:val="0"/>
              </w:rPr>
            </w:pPr>
          </w:p>
        </w:tc>
      </w:tr>
      <w:tr w14:paraId="41339C99">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59780F5">
            <w:pPr>
              <w:widowControl/>
              <w:jc w:val="center"/>
              <w:rPr>
                <w:color w:val="000000"/>
                <w:kern w:val="0"/>
              </w:rPr>
            </w:pPr>
            <w:r>
              <w:rPr>
                <w:color w:val="000000"/>
                <w:kern w:val="0"/>
              </w:rPr>
              <w:t>15</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2638C7F3">
            <w:pPr>
              <w:widowControl/>
              <w:jc w:val="center"/>
              <w:rPr>
                <w:color w:val="000000"/>
                <w:kern w:val="0"/>
              </w:rPr>
            </w:pPr>
            <w:r>
              <w:rPr>
                <w:color w:val="000000"/>
                <w:kern w:val="0"/>
              </w:rPr>
              <w:t>工频电压耐受时间特性</w:t>
            </w:r>
          </w:p>
        </w:tc>
        <w:tc>
          <w:tcPr>
            <w:tcW w:w="395" w:type="pct"/>
            <w:tcBorders>
              <w:top w:val="nil"/>
              <w:left w:val="nil"/>
              <w:bottom w:val="single" w:color="auto" w:sz="4" w:space="0"/>
              <w:right w:val="single" w:color="auto" w:sz="4" w:space="0"/>
            </w:tcBorders>
            <w:shd w:val="clear" w:color="auto" w:fill="auto"/>
            <w:vAlign w:val="center"/>
          </w:tcPr>
          <w:p w14:paraId="7F85DFD2">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51B1AFA5">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5F000D8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D353DCF">
            <w:pPr>
              <w:widowControl/>
              <w:jc w:val="center"/>
              <w:rPr>
                <w:color w:val="000000"/>
                <w:kern w:val="0"/>
              </w:rPr>
            </w:pPr>
          </w:p>
        </w:tc>
      </w:tr>
      <w:tr w14:paraId="1913BA09">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7E6B6C3E">
            <w:pPr>
              <w:widowControl/>
              <w:jc w:val="center"/>
              <w:rPr>
                <w:color w:val="000000"/>
                <w:kern w:val="0"/>
              </w:rPr>
            </w:pPr>
            <w:r>
              <w:rPr>
                <w:color w:val="000000"/>
                <w:kern w:val="0"/>
              </w:rPr>
              <w:t>16</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408B34E">
            <w:pPr>
              <w:widowControl/>
              <w:jc w:val="center"/>
              <w:rPr>
                <w:color w:val="000000"/>
                <w:kern w:val="0"/>
              </w:rPr>
            </w:pPr>
            <w:r>
              <w:rPr>
                <w:color w:val="000000"/>
                <w:kern w:val="0"/>
              </w:rPr>
              <w:t>千伏额定电压吸收能力</w:t>
            </w:r>
          </w:p>
        </w:tc>
        <w:tc>
          <w:tcPr>
            <w:tcW w:w="395" w:type="pct"/>
            <w:tcBorders>
              <w:top w:val="nil"/>
              <w:left w:val="nil"/>
              <w:bottom w:val="single" w:color="auto" w:sz="4" w:space="0"/>
              <w:right w:val="single" w:color="auto" w:sz="4" w:space="0"/>
            </w:tcBorders>
            <w:shd w:val="clear" w:color="auto" w:fill="auto"/>
            <w:vAlign w:val="center"/>
          </w:tcPr>
          <w:p w14:paraId="0C7C7E32">
            <w:pPr>
              <w:widowControl/>
              <w:jc w:val="center"/>
              <w:rPr>
                <w:color w:val="000000"/>
                <w:kern w:val="0"/>
              </w:rPr>
            </w:pPr>
            <w:r>
              <w:rPr>
                <w:color w:val="000000"/>
                <w:kern w:val="0"/>
              </w:rPr>
              <w:t>kJ/kV</w:t>
            </w:r>
          </w:p>
        </w:tc>
        <w:tc>
          <w:tcPr>
            <w:tcW w:w="1462" w:type="pct"/>
            <w:tcBorders>
              <w:top w:val="nil"/>
              <w:left w:val="nil"/>
              <w:bottom w:val="single" w:color="auto" w:sz="4" w:space="0"/>
              <w:right w:val="single" w:color="auto" w:sz="4" w:space="0"/>
            </w:tcBorders>
            <w:shd w:val="clear" w:color="auto" w:fill="auto"/>
            <w:vAlign w:val="center"/>
          </w:tcPr>
          <w:p w14:paraId="374BA559">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60E68306">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53319E4">
            <w:pPr>
              <w:widowControl/>
              <w:jc w:val="center"/>
              <w:rPr>
                <w:color w:val="000000"/>
                <w:kern w:val="0"/>
              </w:rPr>
            </w:pPr>
          </w:p>
        </w:tc>
      </w:tr>
      <w:tr w14:paraId="46A276D1">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2A65BD3D">
            <w:pPr>
              <w:widowControl/>
              <w:jc w:val="center"/>
              <w:rPr>
                <w:color w:val="000000"/>
                <w:kern w:val="0"/>
              </w:rPr>
            </w:pPr>
            <w:r>
              <w:rPr>
                <w:color w:val="000000"/>
                <w:kern w:val="0"/>
              </w:rPr>
              <w:t>17</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5CB1F14B">
            <w:pPr>
              <w:widowControl/>
              <w:jc w:val="center"/>
              <w:rPr>
                <w:color w:val="000000"/>
                <w:kern w:val="0"/>
              </w:rPr>
            </w:pPr>
            <w:r>
              <w:rPr>
                <w:color w:val="000000"/>
                <w:kern w:val="0"/>
              </w:rPr>
              <w:t>压力释放能力</w:t>
            </w:r>
          </w:p>
        </w:tc>
        <w:tc>
          <w:tcPr>
            <w:tcW w:w="395" w:type="pct"/>
            <w:tcBorders>
              <w:top w:val="nil"/>
              <w:left w:val="nil"/>
              <w:bottom w:val="single" w:color="auto" w:sz="4" w:space="0"/>
              <w:right w:val="single" w:color="auto" w:sz="4" w:space="0"/>
            </w:tcBorders>
            <w:shd w:val="clear" w:color="auto" w:fill="auto"/>
            <w:vAlign w:val="center"/>
          </w:tcPr>
          <w:p w14:paraId="2519F23E">
            <w:pPr>
              <w:widowControl/>
              <w:jc w:val="center"/>
              <w:rPr>
                <w:color w:val="000000"/>
                <w:kern w:val="0"/>
              </w:rPr>
            </w:pPr>
            <w:r>
              <w:rPr>
                <w:color w:val="000000"/>
                <w:kern w:val="0"/>
              </w:rPr>
              <w:t>kA/s</w:t>
            </w:r>
          </w:p>
        </w:tc>
        <w:tc>
          <w:tcPr>
            <w:tcW w:w="1462" w:type="pct"/>
            <w:tcBorders>
              <w:top w:val="nil"/>
              <w:left w:val="nil"/>
              <w:bottom w:val="single" w:color="auto" w:sz="4" w:space="0"/>
              <w:right w:val="single" w:color="auto" w:sz="4" w:space="0"/>
            </w:tcBorders>
            <w:shd w:val="clear" w:color="auto" w:fill="auto"/>
            <w:vAlign w:val="center"/>
          </w:tcPr>
          <w:p w14:paraId="5051A08F">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7F6368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8F5658C">
            <w:pPr>
              <w:widowControl/>
              <w:jc w:val="center"/>
              <w:rPr>
                <w:color w:val="000000"/>
                <w:kern w:val="0"/>
              </w:rPr>
            </w:pPr>
          </w:p>
        </w:tc>
      </w:tr>
      <w:tr w14:paraId="6B2CFDA8">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6F683B7">
            <w:pPr>
              <w:widowControl/>
              <w:jc w:val="center"/>
              <w:rPr>
                <w:color w:val="000000"/>
                <w:kern w:val="0"/>
              </w:rPr>
            </w:pPr>
            <w:r>
              <w:rPr>
                <w:rFonts w:hint="eastAsia"/>
                <w:color w:val="000000"/>
                <w:kern w:val="0"/>
              </w:rPr>
              <w:t>九</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317972F7">
            <w:pPr>
              <w:widowControl/>
              <w:jc w:val="center"/>
              <w:rPr>
                <w:color w:val="000000"/>
                <w:kern w:val="0"/>
              </w:rPr>
            </w:pPr>
            <w:r>
              <w:rPr>
                <w:color w:val="000000"/>
                <w:kern w:val="0"/>
              </w:rPr>
              <w:t>电缆进线套筒参数</w:t>
            </w:r>
          </w:p>
        </w:tc>
        <w:tc>
          <w:tcPr>
            <w:tcW w:w="983" w:type="pct"/>
            <w:tcBorders>
              <w:top w:val="nil"/>
              <w:left w:val="nil"/>
              <w:bottom w:val="single" w:color="auto" w:sz="4" w:space="0"/>
              <w:right w:val="single" w:color="auto" w:sz="4" w:space="0"/>
            </w:tcBorders>
            <w:shd w:val="clear" w:color="auto" w:fill="auto"/>
            <w:vAlign w:val="center"/>
          </w:tcPr>
          <w:p w14:paraId="094A8241">
            <w:pPr>
              <w:widowControl/>
              <w:jc w:val="center"/>
              <w:rPr>
                <w:color w:val="000000"/>
                <w:kern w:val="0"/>
              </w:rPr>
            </w:pPr>
          </w:p>
        </w:tc>
      </w:tr>
      <w:tr w14:paraId="7F770FDD">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6BFFB44">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EBE0773">
            <w:pPr>
              <w:widowControl/>
              <w:jc w:val="center"/>
              <w:rPr>
                <w:color w:val="000000"/>
                <w:kern w:val="0"/>
              </w:rPr>
            </w:pPr>
            <w:r>
              <w:rPr>
                <w:color w:val="000000"/>
                <w:kern w:val="0"/>
              </w:rPr>
              <w:t>材质</w:t>
            </w:r>
          </w:p>
        </w:tc>
        <w:tc>
          <w:tcPr>
            <w:tcW w:w="395" w:type="pct"/>
            <w:tcBorders>
              <w:top w:val="nil"/>
              <w:left w:val="nil"/>
              <w:bottom w:val="single" w:color="auto" w:sz="4" w:space="0"/>
              <w:right w:val="single" w:color="auto" w:sz="4" w:space="0"/>
            </w:tcBorders>
            <w:shd w:val="clear" w:color="auto" w:fill="auto"/>
            <w:vAlign w:val="center"/>
          </w:tcPr>
          <w:p w14:paraId="4B01DBA3">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0216434C">
            <w:pPr>
              <w:widowControl/>
              <w:jc w:val="center"/>
              <w:rPr>
                <w:color w:val="000000"/>
                <w:kern w:val="0"/>
              </w:rPr>
            </w:pPr>
            <w:r>
              <w:rPr>
                <w:color w:val="000000"/>
                <w:kern w:val="0"/>
              </w:rPr>
              <w:t>投标人提供</w:t>
            </w:r>
          </w:p>
        </w:tc>
        <w:tc>
          <w:tcPr>
            <w:tcW w:w="672" w:type="pct"/>
            <w:tcBorders>
              <w:top w:val="nil"/>
              <w:left w:val="nil"/>
              <w:bottom w:val="single" w:color="auto" w:sz="4" w:space="0"/>
              <w:right w:val="single" w:color="auto" w:sz="4" w:space="0"/>
            </w:tcBorders>
            <w:shd w:val="clear" w:color="auto" w:fill="auto"/>
            <w:vAlign w:val="center"/>
          </w:tcPr>
          <w:p w14:paraId="521FB025">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3D41402">
            <w:pPr>
              <w:widowControl/>
              <w:jc w:val="center"/>
              <w:rPr>
                <w:color w:val="000000"/>
                <w:kern w:val="0"/>
              </w:rPr>
            </w:pPr>
          </w:p>
        </w:tc>
      </w:tr>
      <w:tr w14:paraId="008A92A8">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550ED13F">
            <w:pPr>
              <w:widowControl/>
              <w:jc w:val="center"/>
              <w:rPr>
                <w:color w:val="000000"/>
                <w:kern w:val="0"/>
              </w:rPr>
            </w:pPr>
            <w:r>
              <w:rPr>
                <w:color w:val="000000"/>
                <w:kern w:val="0"/>
              </w:rPr>
              <w:t>2</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261EEF">
            <w:pPr>
              <w:widowControl/>
              <w:jc w:val="center"/>
              <w:rPr>
                <w:color w:val="000000"/>
                <w:kern w:val="0"/>
              </w:rPr>
            </w:pPr>
            <w:r>
              <w:rPr>
                <w:color w:val="000000"/>
                <w:kern w:val="0"/>
              </w:rPr>
              <w:t>额定电流</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4E83C1FD">
            <w:pPr>
              <w:widowControl/>
              <w:jc w:val="center"/>
              <w:rPr>
                <w:color w:val="000000"/>
                <w:kern w:val="0"/>
              </w:rPr>
            </w:pPr>
            <w:r>
              <w:rPr>
                <w:color w:val="000000"/>
                <w:kern w:val="0"/>
              </w:rPr>
              <w:t>A</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1663FC1D">
            <w:pPr>
              <w:widowControl/>
              <w:jc w:val="center"/>
              <w:rPr>
                <w:color w:val="000000"/>
                <w:kern w:val="0"/>
              </w:rPr>
            </w:pPr>
            <w:r>
              <w:rPr>
                <w:color w:val="000000"/>
                <w:kern w:val="0"/>
              </w:rPr>
              <w:t>2500（主变进线）/2</w:t>
            </w:r>
            <w:r>
              <w:rPr>
                <w:rFonts w:hint="eastAsia"/>
                <w:color w:val="000000"/>
                <w:kern w:val="0"/>
              </w:rPr>
              <w:t>0</w:t>
            </w:r>
            <w:r>
              <w:rPr>
                <w:color w:val="000000"/>
                <w:kern w:val="0"/>
              </w:rPr>
              <w:t>00（分段）/1250（其他间隔）</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3AEA69A8">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415752A6">
            <w:pPr>
              <w:widowControl/>
              <w:jc w:val="center"/>
              <w:rPr>
                <w:color w:val="000000"/>
                <w:kern w:val="0"/>
              </w:rPr>
            </w:pPr>
          </w:p>
        </w:tc>
      </w:tr>
      <w:tr w14:paraId="15ACDA94">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6D6EF91C">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6F9E23F3">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2243CAE6">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68033CF9">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5441E8A9">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317B2F84">
            <w:pPr>
              <w:widowControl/>
              <w:jc w:val="center"/>
              <w:rPr>
                <w:color w:val="000000"/>
                <w:kern w:val="0"/>
              </w:rPr>
            </w:pPr>
          </w:p>
        </w:tc>
      </w:tr>
      <w:tr w14:paraId="4312E83C">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12D830C6">
            <w:pPr>
              <w:widowControl/>
              <w:jc w:val="center"/>
              <w:rPr>
                <w:color w:val="000000"/>
                <w:kern w:val="0"/>
              </w:rPr>
            </w:pPr>
            <w:r>
              <w:rPr>
                <w:color w:val="000000"/>
                <w:kern w:val="0"/>
              </w:rPr>
              <w:t>3</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D6B5F9">
            <w:pPr>
              <w:widowControl/>
              <w:jc w:val="center"/>
              <w:rPr>
                <w:color w:val="000000"/>
                <w:kern w:val="0"/>
              </w:rPr>
            </w:pPr>
            <w:r>
              <w:rPr>
                <w:color w:val="000000"/>
                <w:kern w:val="0"/>
              </w:rPr>
              <w:t>额定短时耐受电流及持续时间</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32E1DD0D">
            <w:pPr>
              <w:widowControl/>
              <w:jc w:val="center"/>
              <w:rPr>
                <w:color w:val="000000"/>
                <w:kern w:val="0"/>
              </w:rPr>
            </w:pPr>
            <w:r>
              <w:rPr>
                <w:color w:val="000000"/>
                <w:kern w:val="0"/>
              </w:rPr>
              <w:t>kA/s</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032DBD57">
            <w:pPr>
              <w:widowControl/>
              <w:jc w:val="center"/>
              <w:rPr>
                <w:color w:val="000000"/>
                <w:kern w:val="0"/>
              </w:rPr>
            </w:pPr>
            <w:r>
              <w:rPr>
                <w:color w:val="000000"/>
                <w:kern w:val="0"/>
              </w:rPr>
              <w:t>31.5kA/4s</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47A152F2">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733C0B89">
            <w:pPr>
              <w:widowControl/>
              <w:jc w:val="center"/>
              <w:rPr>
                <w:color w:val="000000"/>
                <w:kern w:val="0"/>
              </w:rPr>
            </w:pPr>
          </w:p>
        </w:tc>
      </w:tr>
      <w:tr w14:paraId="1E2A7A32">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75E440E0">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3B5E4371">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6A016B96">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3874C560">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6AA873C1">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3EE9111D">
            <w:pPr>
              <w:widowControl/>
              <w:jc w:val="center"/>
              <w:rPr>
                <w:color w:val="000000"/>
                <w:kern w:val="0"/>
              </w:rPr>
            </w:pPr>
          </w:p>
        </w:tc>
      </w:tr>
      <w:tr w14:paraId="55E5456D">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2866F7BD">
            <w:pPr>
              <w:widowControl/>
              <w:jc w:val="center"/>
              <w:rPr>
                <w:color w:val="000000"/>
                <w:kern w:val="0"/>
              </w:rPr>
            </w:pPr>
            <w:r>
              <w:rPr>
                <w:color w:val="000000"/>
                <w:kern w:val="0"/>
              </w:rPr>
              <w:t>4</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3A68F3B">
            <w:pPr>
              <w:widowControl/>
              <w:jc w:val="center"/>
              <w:rPr>
                <w:color w:val="000000"/>
                <w:kern w:val="0"/>
              </w:rPr>
            </w:pPr>
            <w:r>
              <w:rPr>
                <w:color w:val="000000"/>
                <w:kern w:val="0"/>
              </w:rPr>
              <w:t>额定峰值耐受电流</w:t>
            </w:r>
          </w:p>
        </w:tc>
        <w:tc>
          <w:tcPr>
            <w:tcW w:w="395" w:type="pct"/>
            <w:tcBorders>
              <w:top w:val="nil"/>
              <w:left w:val="nil"/>
              <w:bottom w:val="single" w:color="auto" w:sz="4" w:space="0"/>
              <w:right w:val="single" w:color="auto" w:sz="4" w:space="0"/>
            </w:tcBorders>
            <w:shd w:val="clear" w:color="auto" w:fill="auto"/>
            <w:vAlign w:val="center"/>
          </w:tcPr>
          <w:p w14:paraId="54937635">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01A94B53">
            <w:pPr>
              <w:widowControl/>
              <w:jc w:val="center"/>
              <w:rPr>
                <w:color w:val="000000"/>
                <w:kern w:val="0"/>
              </w:rPr>
            </w:pPr>
            <w:r>
              <w:rPr>
                <w:color w:val="000000"/>
                <w:kern w:val="0"/>
              </w:rPr>
              <w:t>80</w:t>
            </w:r>
          </w:p>
        </w:tc>
        <w:tc>
          <w:tcPr>
            <w:tcW w:w="672" w:type="pct"/>
            <w:tcBorders>
              <w:top w:val="nil"/>
              <w:left w:val="nil"/>
              <w:bottom w:val="single" w:color="auto" w:sz="4" w:space="0"/>
              <w:right w:val="single" w:color="auto" w:sz="4" w:space="0"/>
            </w:tcBorders>
            <w:shd w:val="clear" w:color="auto" w:fill="auto"/>
            <w:vAlign w:val="center"/>
          </w:tcPr>
          <w:p w14:paraId="775354C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5265077F">
            <w:pPr>
              <w:widowControl/>
              <w:jc w:val="center"/>
              <w:rPr>
                <w:color w:val="000000"/>
                <w:kern w:val="0"/>
              </w:rPr>
            </w:pPr>
          </w:p>
        </w:tc>
      </w:tr>
      <w:tr w14:paraId="6398C989">
        <w:tblPrEx>
          <w:tblCellMar>
            <w:top w:w="0" w:type="dxa"/>
            <w:left w:w="108" w:type="dxa"/>
            <w:bottom w:w="0" w:type="dxa"/>
            <w:right w:w="108" w:type="dxa"/>
          </w:tblCellMar>
        </w:tblPrEx>
        <w:trPr>
          <w:trHeight w:val="875"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FE4BDC1">
            <w:pPr>
              <w:widowControl/>
              <w:jc w:val="center"/>
              <w:rPr>
                <w:color w:val="000000"/>
                <w:kern w:val="0"/>
              </w:rPr>
            </w:pPr>
            <w:r>
              <w:rPr>
                <w:color w:val="000000"/>
                <w:kern w:val="0"/>
              </w:rPr>
              <w:t>5</w:t>
            </w:r>
          </w:p>
        </w:tc>
        <w:tc>
          <w:tcPr>
            <w:tcW w:w="119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8A96DFA">
            <w:pPr>
              <w:widowControl/>
              <w:jc w:val="center"/>
              <w:rPr>
                <w:color w:val="000000"/>
                <w:kern w:val="0"/>
              </w:rPr>
            </w:pPr>
            <w:r>
              <w:rPr>
                <w:color w:val="000000"/>
                <w:kern w:val="0"/>
              </w:rPr>
              <w:t>额定工频 1min 耐受电压（相对地）</w:t>
            </w:r>
          </w:p>
        </w:tc>
        <w:tc>
          <w:tcPr>
            <w:tcW w:w="395" w:type="pct"/>
            <w:tcBorders>
              <w:top w:val="nil"/>
              <w:left w:val="single" w:color="auto" w:sz="4" w:space="0"/>
              <w:bottom w:val="single" w:color="auto" w:sz="4" w:space="0"/>
              <w:right w:val="single" w:color="auto" w:sz="4" w:space="0"/>
            </w:tcBorders>
            <w:shd w:val="clear" w:color="auto" w:fill="auto"/>
            <w:vAlign w:val="center"/>
          </w:tcPr>
          <w:p w14:paraId="14229D4A">
            <w:pPr>
              <w:widowControl/>
              <w:jc w:val="center"/>
              <w:rPr>
                <w:color w:val="000000"/>
                <w:kern w:val="0"/>
              </w:rPr>
            </w:pPr>
            <w:r>
              <w:rPr>
                <w:color w:val="000000"/>
                <w:kern w:val="0"/>
              </w:rPr>
              <w:t>kV</w:t>
            </w:r>
          </w:p>
        </w:tc>
        <w:tc>
          <w:tcPr>
            <w:tcW w:w="1462" w:type="pct"/>
            <w:tcBorders>
              <w:top w:val="single" w:color="auto" w:sz="4" w:space="0"/>
              <w:left w:val="single" w:color="auto" w:sz="4" w:space="0"/>
              <w:bottom w:val="single" w:color="auto" w:sz="4" w:space="0"/>
              <w:right w:val="single" w:color="auto" w:sz="4" w:space="0"/>
            </w:tcBorders>
            <w:shd w:val="clear" w:color="auto" w:fill="auto"/>
            <w:vAlign w:val="center"/>
          </w:tcPr>
          <w:p w14:paraId="422BA327">
            <w:pPr>
              <w:widowControl/>
              <w:jc w:val="center"/>
              <w:rPr>
                <w:color w:val="000000"/>
                <w:kern w:val="0"/>
              </w:rPr>
            </w:pPr>
          </w:p>
        </w:tc>
        <w:tc>
          <w:tcPr>
            <w:tcW w:w="672" w:type="pct"/>
            <w:tcBorders>
              <w:top w:val="nil"/>
              <w:left w:val="single" w:color="auto" w:sz="4" w:space="0"/>
              <w:bottom w:val="single" w:color="auto" w:sz="4" w:space="0"/>
              <w:right w:val="single" w:color="auto" w:sz="4" w:space="0"/>
            </w:tcBorders>
            <w:shd w:val="clear" w:color="auto" w:fill="auto"/>
            <w:vAlign w:val="center"/>
          </w:tcPr>
          <w:p w14:paraId="6C325ECF">
            <w:pPr>
              <w:widowControl/>
              <w:jc w:val="center"/>
              <w:rPr>
                <w:color w:val="000000"/>
                <w:kern w:val="0"/>
              </w:rPr>
            </w:pPr>
          </w:p>
        </w:tc>
        <w:tc>
          <w:tcPr>
            <w:tcW w:w="983" w:type="pct"/>
            <w:tcBorders>
              <w:top w:val="nil"/>
              <w:left w:val="single" w:color="auto" w:sz="4" w:space="0"/>
              <w:bottom w:val="single" w:color="auto" w:sz="4" w:space="0"/>
              <w:right w:val="single" w:color="auto" w:sz="4" w:space="0"/>
            </w:tcBorders>
            <w:shd w:val="clear" w:color="auto" w:fill="auto"/>
            <w:vAlign w:val="center"/>
          </w:tcPr>
          <w:p w14:paraId="21E04BBD">
            <w:pPr>
              <w:widowControl/>
              <w:jc w:val="center"/>
              <w:rPr>
                <w:color w:val="000000"/>
                <w:kern w:val="0"/>
              </w:rPr>
            </w:pPr>
          </w:p>
        </w:tc>
      </w:tr>
      <w:tr w14:paraId="20AA8F50">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4C3BD13F">
            <w:pPr>
              <w:widowControl/>
              <w:jc w:val="center"/>
              <w:rPr>
                <w:color w:val="000000"/>
                <w:kern w:val="0"/>
              </w:rPr>
            </w:pPr>
            <w:r>
              <w:rPr>
                <w:color w:val="000000"/>
                <w:kern w:val="0"/>
              </w:rPr>
              <w:t>6</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244C3C">
            <w:pPr>
              <w:widowControl/>
              <w:jc w:val="center"/>
              <w:rPr>
                <w:color w:val="000000"/>
                <w:kern w:val="0"/>
              </w:rPr>
            </w:pPr>
            <w:r>
              <w:rPr>
                <w:color w:val="000000"/>
                <w:kern w:val="0"/>
              </w:rPr>
              <w:t>额定雷电冲击耐受电压峰值（1.2∕50 s）（相对地）</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6124EE28">
            <w:pPr>
              <w:widowControl/>
              <w:jc w:val="center"/>
              <w:rPr>
                <w:color w:val="000000"/>
                <w:kern w:val="0"/>
              </w:rPr>
            </w:pPr>
            <w:r>
              <w:rPr>
                <w:color w:val="000000"/>
                <w:kern w:val="0"/>
              </w:rPr>
              <w:t>kV</w:t>
            </w:r>
          </w:p>
        </w:tc>
        <w:tc>
          <w:tcPr>
            <w:tcW w:w="14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B2777C">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1C74C1B6">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38E089E7">
            <w:pPr>
              <w:widowControl/>
              <w:jc w:val="center"/>
              <w:rPr>
                <w:color w:val="000000"/>
                <w:kern w:val="0"/>
              </w:rPr>
            </w:pPr>
          </w:p>
        </w:tc>
      </w:tr>
      <w:tr w14:paraId="2AB000C4">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2209FC72">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61765AE4">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755B45AC">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7A081DAA">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22E7836F">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19DDDFC4">
            <w:pPr>
              <w:widowControl/>
              <w:jc w:val="center"/>
              <w:rPr>
                <w:color w:val="000000"/>
                <w:kern w:val="0"/>
              </w:rPr>
            </w:pPr>
          </w:p>
        </w:tc>
      </w:tr>
      <w:tr w14:paraId="2A495A77">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75146B28">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154BF259">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3FBECFB5">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58B09C94">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2BAA6981">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06A6215C">
            <w:pPr>
              <w:widowControl/>
              <w:jc w:val="center"/>
              <w:rPr>
                <w:color w:val="000000"/>
                <w:kern w:val="0"/>
              </w:rPr>
            </w:pPr>
          </w:p>
        </w:tc>
      </w:tr>
      <w:tr w14:paraId="5878F51D">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BE08C26">
            <w:pPr>
              <w:widowControl/>
              <w:jc w:val="center"/>
              <w:rPr>
                <w:color w:val="000000"/>
                <w:kern w:val="0"/>
              </w:rPr>
            </w:pPr>
            <w:r>
              <w:rPr>
                <w:rFonts w:hint="eastAsia"/>
                <w:color w:val="000000"/>
                <w:kern w:val="0"/>
              </w:rPr>
              <w:t>十</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7D3A4C14">
            <w:pPr>
              <w:widowControl/>
              <w:jc w:val="center"/>
              <w:rPr>
                <w:color w:val="000000"/>
                <w:kern w:val="0"/>
              </w:rPr>
            </w:pPr>
            <w:r>
              <w:rPr>
                <w:color w:val="000000"/>
                <w:kern w:val="0"/>
              </w:rPr>
              <w:t>绝缘子参数</w:t>
            </w:r>
          </w:p>
        </w:tc>
        <w:tc>
          <w:tcPr>
            <w:tcW w:w="983" w:type="pct"/>
            <w:tcBorders>
              <w:top w:val="nil"/>
              <w:left w:val="nil"/>
              <w:bottom w:val="single" w:color="auto" w:sz="4" w:space="0"/>
              <w:right w:val="single" w:color="auto" w:sz="4" w:space="0"/>
            </w:tcBorders>
            <w:shd w:val="clear" w:color="auto" w:fill="auto"/>
            <w:vAlign w:val="center"/>
          </w:tcPr>
          <w:p w14:paraId="46D70C5E">
            <w:pPr>
              <w:widowControl/>
              <w:jc w:val="center"/>
              <w:rPr>
                <w:color w:val="000000"/>
                <w:kern w:val="0"/>
              </w:rPr>
            </w:pPr>
          </w:p>
        </w:tc>
      </w:tr>
      <w:tr w14:paraId="380288EC">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3A90AE4D">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63F5F69F">
            <w:pPr>
              <w:widowControl/>
              <w:jc w:val="center"/>
              <w:rPr>
                <w:color w:val="000000"/>
                <w:kern w:val="0"/>
              </w:rPr>
            </w:pPr>
            <w:r>
              <w:rPr>
                <w:color w:val="000000"/>
                <w:kern w:val="0"/>
              </w:rPr>
              <w:t>安全系数</w:t>
            </w:r>
          </w:p>
        </w:tc>
        <w:tc>
          <w:tcPr>
            <w:tcW w:w="395" w:type="pct"/>
            <w:tcBorders>
              <w:top w:val="nil"/>
              <w:left w:val="nil"/>
              <w:bottom w:val="single" w:color="auto" w:sz="4" w:space="0"/>
              <w:right w:val="single" w:color="auto" w:sz="4" w:space="0"/>
            </w:tcBorders>
            <w:shd w:val="clear" w:color="auto" w:fill="auto"/>
            <w:vAlign w:val="center"/>
          </w:tcPr>
          <w:p w14:paraId="16321C89">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1692065F">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6DA61D3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396A41EA">
            <w:pPr>
              <w:widowControl/>
              <w:jc w:val="center"/>
              <w:rPr>
                <w:color w:val="000000"/>
                <w:kern w:val="0"/>
              </w:rPr>
            </w:pPr>
          </w:p>
        </w:tc>
      </w:tr>
      <w:tr w14:paraId="37CB82AC">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39C5DC35">
            <w:pPr>
              <w:widowControl/>
              <w:jc w:val="center"/>
              <w:rPr>
                <w:color w:val="000000"/>
                <w:kern w:val="0"/>
              </w:rPr>
            </w:pPr>
            <w:r>
              <w:rPr>
                <w:color w:val="000000"/>
                <w:kern w:val="0"/>
              </w:rPr>
              <w:t>2</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4BC7C2">
            <w:pPr>
              <w:widowControl/>
              <w:jc w:val="center"/>
              <w:rPr>
                <w:color w:val="000000"/>
                <w:kern w:val="0"/>
              </w:rPr>
            </w:pPr>
            <w:r>
              <w:rPr>
                <w:color w:val="000000"/>
                <w:kern w:val="0"/>
              </w:rPr>
              <w:t>2 倍额定相电压下，泄漏电流</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202CCB1C">
            <w:pPr>
              <w:widowControl/>
              <w:jc w:val="center"/>
              <w:rPr>
                <w:color w:val="000000"/>
                <w:kern w:val="0"/>
              </w:rPr>
            </w:pPr>
            <w:r>
              <w:rPr>
                <w:color w:val="000000"/>
                <w:kern w:val="0"/>
              </w:rPr>
              <w:t>μA</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4DE85BB9">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106CEF23">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05E001C4">
            <w:pPr>
              <w:widowControl/>
              <w:jc w:val="center"/>
              <w:rPr>
                <w:color w:val="000000"/>
                <w:kern w:val="0"/>
              </w:rPr>
            </w:pPr>
          </w:p>
        </w:tc>
      </w:tr>
      <w:tr w14:paraId="6BA45D05">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43469A7E">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7B033BC3">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72EE1DAF">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24A0A966">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7E350568">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3D0988C8">
            <w:pPr>
              <w:widowControl/>
              <w:jc w:val="center"/>
              <w:rPr>
                <w:color w:val="000000"/>
                <w:kern w:val="0"/>
              </w:rPr>
            </w:pPr>
          </w:p>
        </w:tc>
      </w:tr>
      <w:tr w14:paraId="10D39920">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1AA9CB15">
            <w:pPr>
              <w:widowControl/>
              <w:jc w:val="center"/>
              <w:rPr>
                <w:color w:val="000000"/>
                <w:kern w:val="0"/>
              </w:rPr>
            </w:pPr>
            <w:r>
              <w:rPr>
                <w:color w:val="000000"/>
                <w:kern w:val="0"/>
              </w:rPr>
              <w:t>3</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01440B">
            <w:pPr>
              <w:widowControl/>
              <w:jc w:val="center"/>
              <w:rPr>
                <w:color w:val="000000"/>
                <w:kern w:val="0"/>
              </w:rPr>
            </w:pPr>
            <w:r>
              <w:rPr>
                <w:color w:val="000000"/>
                <w:kern w:val="0"/>
              </w:rPr>
              <w:t>1.1 倍额定相电压下，最大场强</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237954FD">
            <w:pPr>
              <w:widowControl/>
              <w:jc w:val="center"/>
              <w:rPr>
                <w:color w:val="000000"/>
                <w:kern w:val="0"/>
              </w:rPr>
            </w:pPr>
            <w:r>
              <w:rPr>
                <w:color w:val="000000"/>
                <w:kern w:val="0"/>
              </w:rPr>
              <w:t>kV/mm</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638EFE5B">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2C035EF7">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52CFA30D">
            <w:pPr>
              <w:widowControl/>
              <w:jc w:val="center"/>
              <w:rPr>
                <w:color w:val="000000"/>
                <w:kern w:val="0"/>
              </w:rPr>
            </w:pPr>
          </w:p>
        </w:tc>
      </w:tr>
      <w:tr w14:paraId="1F551031">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3D73B78E">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5B42F79B">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2C2E14E3">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2A8A4131">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06CE7248">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49A57DA9">
            <w:pPr>
              <w:widowControl/>
              <w:jc w:val="center"/>
              <w:rPr>
                <w:color w:val="000000"/>
                <w:kern w:val="0"/>
              </w:rPr>
            </w:pPr>
          </w:p>
        </w:tc>
      </w:tr>
      <w:tr w14:paraId="4C83275B">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55EAB33">
            <w:pPr>
              <w:widowControl/>
              <w:jc w:val="center"/>
              <w:rPr>
                <w:color w:val="000000"/>
                <w:kern w:val="0"/>
              </w:rPr>
            </w:pPr>
            <w:r>
              <w:rPr>
                <w:color w:val="000000"/>
                <w:kern w:val="0"/>
              </w:rPr>
              <w:t>十</w:t>
            </w:r>
            <w:r>
              <w:rPr>
                <w:rFonts w:hint="eastAsia"/>
                <w:color w:val="000000"/>
                <w:kern w:val="0"/>
              </w:rPr>
              <w:t>一</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0E9D8596">
            <w:pPr>
              <w:widowControl/>
              <w:jc w:val="center"/>
              <w:rPr>
                <w:color w:val="000000"/>
                <w:kern w:val="0"/>
              </w:rPr>
            </w:pPr>
            <w:r>
              <w:rPr>
                <w:color w:val="000000"/>
                <w:kern w:val="0"/>
              </w:rPr>
              <w:t>外壳参数</w:t>
            </w:r>
          </w:p>
        </w:tc>
        <w:tc>
          <w:tcPr>
            <w:tcW w:w="983" w:type="pct"/>
            <w:tcBorders>
              <w:top w:val="nil"/>
              <w:left w:val="nil"/>
              <w:bottom w:val="single" w:color="auto" w:sz="4" w:space="0"/>
              <w:right w:val="single" w:color="auto" w:sz="4" w:space="0"/>
            </w:tcBorders>
            <w:shd w:val="clear" w:color="auto" w:fill="auto"/>
            <w:vAlign w:val="center"/>
          </w:tcPr>
          <w:p w14:paraId="23154902">
            <w:pPr>
              <w:widowControl/>
              <w:jc w:val="center"/>
              <w:rPr>
                <w:color w:val="000000"/>
                <w:kern w:val="0"/>
              </w:rPr>
            </w:pPr>
          </w:p>
        </w:tc>
      </w:tr>
      <w:tr w14:paraId="2E961DC4">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0EC75F54">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3A101AAE">
            <w:pPr>
              <w:widowControl/>
              <w:jc w:val="center"/>
              <w:rPr>
                <w:color w:val="000000"/>
                <w:kern w:val="0"/>
              </w:rPr>
            </w:pPr>
            <w:r>
              <w:rPr>
                <w:color w:val="000000"/>
                <w:kern w:val="0"/>
              </w:rPr>
              <w:t>材质</w:t>
            </w:r>
          </w:p>
        </w:tc>
        <w:tc>
          <w:tcPr>
            <w:tcW w:w="395" w:type="pct"/>
            <w:tcBorders>
              <w:top w:val="nil"/>
              <w:left w:val="nil"/>
              <w:bottom w:val="single" w:color="auto" w:sz="4" w:space="0"/>
              <w:right w:val="single" w:color="auto" w:sz="4" w:space="0"/>
            </w:tcBorders>
            <w:shd w:val="clear" w:color="auto" w:fill="auto"/>
            <w:vAlign w:val="center"/>
          </w:tcPr>
          <w:p w14:paraId="482ABAC8">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2CB548D1">
            <w:pPr>
              <w:widowControl/>
              <w:jc w:val="center"/>
              <w:rPr>
                <w:color w:val="000000"/>
                <w:kern w:val="0"/>
              </w:rPr>
            </w:pPr>
            <w:r>
              <w:rPr>
                <w:color w:val="000000"/>
                <w:kern w:val="0"/>
              </w:rPr>
              <w:t>铝合金</w:t>
            </w:r>
          </w:p>
        </w:tc>
        <w:tc>
          <w:tcPr>
            <w:tcW w:w="672" w:type="pct"/>
            <w:tcBorders>
              <w:top w:val="nil"/>
              <w:left w:val="nil"/>
              <w:bottom w:val="single" w:color="auto" w:sz="4" w:space="0"/>
              <w:right w:val="single" w:color="auto" w:sz="4" w:space="0"/>
            </w:tcBorders>
            <w:shd w:val="clear" w:color="auto" w:fill="auto"/>
            <w:vAlign w:val="center"/>
          </w:tcPr>
          <w:p w14:paraId="448B6DB0">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96E5FD4">
            <w:pPr>
              <w:widowControl/>
              <w:jc w:val="center"/>
              <w:rPr>
                <w:color w:val="000000"/>
                <w:kern w:val="0"/>
              </w:rPr>
            </w:pPr>
          </w:p>
        </w:tc>
      </w:tr>
      <w:tr w14:paraId="1019B198">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B34DA89">
            <w:pPr>
              <w:widowControl/>
              <w:jc w:val="center"/>
              <w:rPr>
                <w:color w:val="000000"/>
                <w:kern w:val="0"/>
              </w:rPr>
            </w:pPr>
            <w:r>
              <w:rPr>
                <w:color w:val="000000"/>
                <w:kern w:val="0"/>
              </w:rPr>
              <w:t>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A235313">
            <w:pPr>
              <w:widowControl/>
              <w:jc w:val="center"/>
              <w:rPr>
                <w:color w:val="000000"/>
                <w:kern w:val="0"/>
              </w:rPr>
            </w:pPr>
            <w:r>
              <w:rPr>
                <w:color w:val="000000"/>
                <w:kern w:val="0"/>
              </w:rPr>
              <w:t>外壳破坏压力</w:t>
            </w:r>
          </w:p>
        </w:tc>
        <w:tc>
          <w:tcPr>
            <w:tcW w:w="395" w:type="pct"/>
            <w:tcBorders>
              <w:top w:val="nil"/>
              <w:left w:val="nil"/>
              <w:bottom w:val="single" w:color="auto" w:sz="4" w:space="0"/>
              <w:right w:val="single" w:color="auto" w:sz="4" w:space="0"/>
            </w:tcBorders>
            <w:shd w:val="clear" w:color="auto" w:fill="auto"/>
            <w:vAlign w:val="center"/>
          </w:tcPr>
          <w:p w14:paraId="01F2988E">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502DD323">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642B24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FE5FC3A">
            <w:pPr>
              <w:widowControl/>
              <w:jc w:val="center"/>
              <w:rPr>
                <w:color w:val="000000"/>
                <w:kern w:val="0"/>
              </w:rPr>
            </w:pPr>
          </w:p>
        </w:tc>
      </w:tr>
      <w:tr w14:paraId="759C649D">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6FA8BC67">
            <w:pPr>
              <w:widowControl/>
              <w:jc w:val="center"/>
              <w:rPr>
                <w:color w:val="000000"/>
                <w:kern w:val="0"/>
              </w:rPr>
            </w:pPr>
            <w:r>
              <w:rPr>
                <w:color w:val="000000"/>
                <w:kern w:val="0"/>
              </w:rPr>
              <w:t>3</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6BB6C3EB">
            <w:pPr>
              <w:widowControl/>
              <w:jc w:val="center"/>
              <w:rPr>
                <w:color w:val="000000"/>
                <w:kern w:val="0"/>
              </w:rPr>
            </w:pPr>
            <w:r>
              <w:rPr>
                <w:color w:val="000000"/>
                <w:kern w:val="0"/>
              </w:rPr>
              <w:t>温升</w:t>
            </w: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7B498D">
            <w:pPr>
              <w:widowControl/>
              <w:jc w:val="center"/>
              <w:rPr>
                <w:color w:val="000000"/>
                <w:kern w:val="0"/>
              </w:rPr>
            </w:pPr>
            <w:r>
              <w:rPr>
                <w:color w:val="000000"/>
                <w:kern w:val="0"/>
              </w:rPr>
              <w:t>试验电流</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2CFD6A45">
            <w:pPr>
              <w:widowControl/>
              <w:jc w:val="center"/>
              <w:rPr>
                <w:color w:val="000000"/>
                <w:kern w:val="0"/>
              </w:rPr>
            </w:pPr>
            <w:r>
              <w:rPr>
                <w:color w:val="000000"/>
                <w:kern w:val="0"/>
              </w:rPr>
              <w:t>A</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152787AC">
            <w:pPr>
              <w:widowControl/>
              <w:jc w:val="center"/>
              <w:rPr>
                <w:color w:val="000000"/>
                <w:kern w:val="0"/>
              </w:rPr>
            </w:pP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5B27FEBB">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2416363F">
            <w:pPr>
              <w:widowControl/>
              <w:jc w:val="center"/>
              <w:rPr>
                <w:color w:val="000000"/>
                <w:kern w:val="0"/>
              </w:rPr>
            </w:pPr>
          </w:p>
        </w:tc>
      </w:tr>
      <w:tr w14:paraId="74D6DF55">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78D59702">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6D2A74A8">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02501260">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2F957156">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29BE7E3B">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10054F1B">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149C6481">
            <w:pPr>
              <w:widowControl/>
              <w:jc w:val="center"/>
              <w:rPr>
                <w:color w:val="000000"/>
                <w:kern w:val="0"/>
              </w:rPr>
            </w:pPr>
          </w:p>
        </w:tc>
      </w:tr>
      <w:tr w14:paraId="5A5A079C">
        <w:tblPrEx>
          <w:tblCellMar>
            <w:top w:w="0" w:type="dxa"/>
            <w:left w:w="108" w:type="dxa"/>
            <w:bottom w:w="0" w:type="dxa"/>
            <w:right w:w="108" w:type="dxa"/>
          </w:tblCellMar>
        </w:tblPrEx>
        <w:trPr>
          <w:trHeight w:val="570" w:hRule="atLeast"/>
        </w:trPr>
        <w:tc>
          <w:tcPr>
            <w:tcW w:w="292" w:type="pct"/>
            <w:vMerge w:val="continue"/>
            <w:tcBorders>
              <w:top w:val="nil"/>
              <w:left w:val="single" w:color="auto" w:sz="4" w:space="0"/>
              <w:bottom w:val="single" w:color="auto" w:sz="4" w:space="0"/>
              <w:right w:val="single" w:color="auto" w:sz="4" w:space="0"/>
            </w:tcBorders>
            <w:vAlign w:val="center"/>
          </w:tcPr>
          <w:p w14:paraId="4B2E3339">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52316CCF">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531A304C">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5DDD831D">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668E4BB7">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143F274B">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4898654B">
            <w:pPr>
              <w:widowControl/>
              <w:jc w:val="center"/>
              <w:rPr>
                <w:color w:val="000000"/>
                <w:kern w:val="0"/>
              </w:rPr>
            </w:pPr>
          </w:p>
        </w:tc>
      </w:tr>
      <w:tr w14:paraId="79C622B5">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7B8EBE77">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2229632C">
            <w:pPr>
              <w:widowControl/>
              <w:jc w:val="center"/>
              <w:rPr>
                <w:color w:val="000000"/>
                <w:kern w:val="0"/>
              </w:rPr>
            </w:pP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61771B">
            <w:pPr>
              <w:widowControl/>
              <w:jc w:val="center"/>
              <w:rPr>
                <w:color w:val="000000"/>
                <w:kern w:val="0"/>
              </w:rPr>
            </w:pPr>
            <w:r>
              <w:rPr>
                <w:color w:val="000000"/>
                <w:kern w:val="0"/>
              </w:rPr>
              <w:t>可以接触部位</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0CE577CC">
            <w:pPr>
              <w:widowControl/>
              <w:jc w:val="center"/>
              <w:rPr>
                <w:color w:val="000000"/>
                <w:kern w:val="0"/>
              </w:rPr>
            </w:pPr>
            <w:r>
              <w:rPr>
                <w:color w:val="000000"/>
                <w:kern w:val="0"/>
              </w:rPr>
              <w:t>K</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6E251AD6">
            <w:pPr>
              <w:widowControl/>
              <w:jc w:val="center"/>
              <w:rPr>
                <w:color w:val="000000"/>
                <w:kern w:val="0"/>
              </w:rPr>
            </w:pPr>
            <w:r>
              <w:rPr>
                <w:color w:val="000000"/>
                <w:kern w:val="0"/>
              </w:rPr>
              <w:t>≤30</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7A21135C">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0064C5F9">
            <w:pPr>
              <w:widowControl/>
              <w:jc w:val="center"/>
              <w:rPr>
                <w:color w:val="000000"/>
                <w:kern w:val="0"/>
              </w:rPr>
            </w:pPr>
          </w:p>
        </w:tc>
      </w:tr>
      <w:tr w14:paraId="19998598">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14153DA4">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59D62468">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7DA87A2A">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3732C3FF">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1FE58110">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225FDFC6">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708763DD">
            <w:pPr>
              <w:widowControl/>
              <w:jc w:val="center"/>
              <w:rPr>
                <w:color w:val="000000"/>
                <w:kern w:val="0"/>
              </w:rPr>
            </w:pPr>
          </w:p>
        </w:tc>
      </w:tr>
      <w:tr w14:paraId="3411E52E">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0D0E84E1">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12D52870">
            <w:pPr>
              <w:widowControl/>
              <w:jc w:val="center"/>
              <w:rPr>
                <w:color w:val="000000"/>
                <w:kern w:val="0"/>
              </w:rPr>
            </w:pP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FB38BF">
            <w:pPr>
              <w:widowControl/>
              <w:jc w:val="center"/>
              <w:rPr>
                <w:color w:val="000000"/>
                <w:kern w:val="0"/>
              </w:rPr>
            </w:pPr>
            <w:r>
              <w:rPr>
                <w:color w:val="000000"/>
                <w:kern w:val="0"/>
              </w:rPr>
              <w:t>可能接触部位</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5A27A381">
            <w:pPr>
              <w:widowControl/>
              <w:jc w:val="center"/>
              <w:rPr>
                <w:color w:val="000000"/>
                <w:kern w:val="0"/>
              </w:rPr>
            </w:pPr>
            <w:r>
              <w:rPr>
                <w:color w:val="000000"/>
                <w:kern w:val="0"/>
              </w:rPr>
              <w:t>K</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3DEC1FA6">
            <w:pPr>
              <w:widowControl/>
              <w:jc w:val="center"/>
              <w:rPr>
                <w:color w:val="000000"/>
                <w:kern w:val="0"/>
              </w:rPr>
            </w:pPr>
            <w:r>
              <w:rPr>
                <w:color w:val="000000"/>
                <w:kern w:val="0"/>
              </w:rPr>
              <w:t>≤40</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01CF41AC">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7E9CC562">
            <w:pPr>
              <w:widowControl/>
              <w:jc w:val="center"/>
              <w:rPr>
                <w:color w:val="000000"/>
                <w:kern w:val="0"/>
              </w:rPr>
            </w:pPr>
          </w:p>
        </w:tc>
      </w:tr>
      <w:tr w14:paraId="42AE7663">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160B44C1">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0DE907E0">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4E735BD0">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26C6415D">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06A47B55">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6DD9C292">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25DD4E83">
            <w:pPr>
              <w:widowControl/>
              <w:jc w:val="center"/>
              <w:rPr>
                <w:color w:val="000000"/>
                <w:kern w:val="0"/>
              </w:rPr>
            </w:pPr>
          </w:p>
        </w:tc>
      </w:tr>
      <w:tr w14:paraId="207416B3">
        <w:tblPrEx>
          <w:tblCellMar>
            <w:top w:w="0" w:type="dxa"/>
            <w:left w:w="108" w:type="dxa"/>
            <w:bottom w:w="0" w:type="dxa"/>
            <w:right w:w="108" w:type="dxa"/>
          </w:tblCellMar>
        </w:tblPrEx>
        <w:trPr>
          <w:trHeight w:val="600" w:hRule="atLeast"/>
        </w:trPr>
        <w:tc>
          <w:tcPr>
            <w:tcW w:w="292" w:type="pct"/>
            <w:vMerge w:val="continue"/>
            <w:tcBorders>
              <w:top w:val="nil"/>
              <w:left w:val="single" w:color="auto" w:sz="4" w:space="0"/>
              <w:bottom w:val="single" w:color="auto" w:sz="4" w:space="0"/>
              <w:right w:val="single" w:color="auto" w:sz="4" w:space="0"/>
            </w:tcBorders>
            <w:vAlign w:val="center"/>
          </w:tcPr>
          <w:p w14:paraId="342C2BF8">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1B9FDA45">
            <w:pPr>
              <w:widowControl/>
              <w:jc w:val="center"/>
              <w:rPr>
                <w:color w:val="000000"/>
                <w:kern w:val="0"/>
              </w:rPr>
            </w:pPr>
          </w:p>
        </w:tc>
        <w:tc>
          <w:tcPr>
            <w:tcW w:w="6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A5A9A2">
            <w:pPr>
              <w:widowControl/>
              <w:jc w:val="center"/>
              <w:rPr>
                <w:color w:val="000000"/>
                <w:kern w:val="0"/>
              </w:rPr>
            </w:pPr>
            <w:r>
              <w:rPr>
                <w:color w:val="000000"/>
                <w:kern w:val="0"/>
              </w:rPr>
              <w:t>不可接触部位</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50C3940C">
            <w:pPr>
              <w:widowControl/>
              <w:jc w:val="center"/>
              <w:rPr>
                <w:color w:val="000000"/>
                <w:kern w:val="0"/>
              </w:rPr>
            </w:pPr>
            <w:r>
              <w:rPr>
                <w:color w:val="000000"/>
                <w:kern w:val="0"/>
              </w:rPr>
              <w:t>K</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0D21E49B">
            <w:pPr>
              <w:widowControl/>
              <w:jc w:val="center"/>
              <w:rPr>
                <w:color w:val="000000"/>
                <w:kern w:val="0"/>
              </w:rPr>
            </w:pPr>
            <w:r>
              <w:rPr>
                <w:color w:val="000000"/>
                <w:kern w:val="0"/>
              </w:rPr>
              <w:t>≤65</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654CE950">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1344AD5F">
            <w:pPr>
              <w:widowControl/>
              <w:jc w:val="center"/>
              <w:rPr>
                <w:color w:val="000000"/>
                <w:kern w:val="0"/>
              </w:rPr>
            </w:pPr>
          </w:p>
        </w:tc>
      </w:tr>
      <w:tr w14:paraId="6390ED6C">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auto" w:sz="4" w:space="0"/>
              <w:right w:val="single" w:color="auto" w:sz="4" w:space="0"/>
            </w:tcBorders>
            <w:vAlign w:val="center"/>
          </w:tcPr>
          <w:p w14:paraId="21042126">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476D2AEE">
            <w:pPr>
              <w:widowControl/>
              <w:jc w:val="center"/>
              <w:rPr>
                <w:color w:val="000000"/>
                <w:kern w:val="0"/>
              </w:rPr>
            </w:pPr>
          </w:p>
        </w:tc>
        <w:tc>
          <w:tcPr>
            <w:tcW w:w="609" w:type="pct"/>
            <w:gridSpan w:val="2"/>
            <w:vMerge w:val="continue"/>
            <w:tcBorders>
              <w:top w:val="single" w:color="auto" w:sz="4" w:space="0"/>
              <w:left w:val="single" w:color="auto" w:sz="4" w:space="0"/>
              <w:bottom w:val="single" w:color="auto" w:sz="4" w:space="0"/>
              <w:right w:val="single" w:color="auto" w:sz="4" w:space="0"/>
            </w:tcBorders>
            <w:vAlign w:val="center"/>
          </w:tcPr>
          <w:p w14:paraId="0AB4EE5A">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1368CCE7">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2AAF48A9">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2524D950">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0CCDB61A">
            <w:pPr>
              <w:widowControl/>
              <w:jc w:val="center"/>
              <w:rPr>
                <w:color w:val="000000"/>
                <w:kern w:val="0"/>
              </w:rPr>
            </w:pPr>
          </w:p>
        </w:tc>
      </w:tr>
      <w:tr w14:paraId="0B7C26D8">
        <w:tblPrEx>
          <w:tblCellMar>
            <w:top w:w="0" w:type="dxa"/>
            <w:left w:w="108" w:type="dxa"/>
            <w:bottom w:w="0" w:type="dxa"/>
            <w:right w:w="108" w:type="dxa"/>
          </w:tblCellMar>
        </w:tblPrEx>
        <w:trPr>
          <w:trHeight w:val="300" w:hRule="atLeast"/>
        </w:trPr>
        <w:tc>
          <w:tcPr>
            <w:tcW w:w="292" w:type="pct"/>
            <w:vMerge w:val="restart"/>
            <w:tcBorders>
              <w:top w:val="nil"/>
              <w:left w:val="single" w:color="auto" w:sz="4" w:space="0"/>
              <w:bottom w:val="single" w:color="auto" w:sz="4" w:space="0"/>
              <w:right w:val="single" w:color="auto" w:sz="4" w:space="0"/>
            </w:tcBorders>
            <w:shd w:val="clear" w:color="auto" w:fill="auto"/>
            <w:vAlign w:val="center"/>
          </w:tcPr>
          <w:p w14:paraId="76CA2112">
            <w:pPr>
              <w:widowControl/>
              <w:jc w:val="center"/>
              <w:rPr>
                <w:color w:val="000000"/>
                <w:kern w:val="0"/>
              </w:rPr>
            </w:pPr>
            <w:r>
              <w:rPr>
                <w:color w:val="000000"/>
                <w:kern w:val="0"/>
              </w:rPr>
              <w:t>4</w:t>
            </w:r>
          </w:p>
        </w:tc>
        <w:tc>
          <w:tcPr>
            <w:tcW w:w="583" w:type="pct"/>
            <w:vMerge w:val="restart"/>
            <w:tcBorders>
              <w:top w:val="nil"/>
              <w:left w:val="single" w:color="auto" w:sz="4" w:space="0"/>
              <w:bottom w:val="single" w:color="auto" w:sz="4" w:space="0"/>
              <w:right w:val="single" w:color="auto" w:sz="4" w:space="0"/>
            </w:tcBorders>
            <w:shd w:val="clear" w:color="auto" w:fill="auto"/>
            <w:vAlign w:val="center"/>
          </w:tcPr>
          <w:p w14:paraId="5414F348">
            <w:pPr>
              <w:widowControl/>
              <w:jc w:val="center"/>
              <w:rPr>
                <w:color w:val="000000"/>
                <w:kern w:val="0"/>
              </w:rPr>
            </w:pPr>
            <w:r>
              <w:rPr>
                <w:color w:val="000000"/>
                <w:kern w:val="0"/>
              </w:rPr>
              <w:t>外壳耐烧穿的能力</w:t>
            </w: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2EC5F93F">
            <w:pPr>
              <w:widowControl/>
              <w:jc w:val="center"/>
              <w:rPr>
                <w:color w:val="000000"/>
                <w:kern w:val="0"/>
              </w:rPr>
            </w:pPr>
            <w:r>
              <w:rPr>
                <w:color w:val="000000"/>
                <w:kern w:val="0"/>
              </w:rPr>
              <w:t>电流</w:t>
            </w:r>
          </w:p>
        </w:tc>
        <w:tc>
          <w:tcPr>
            <w:tcW w:w="395" w:type="pct"/>
            <w:tcBorders>
              <w:top w:val="nil"/>
              <w:left w:val="nil"/>
              <w:bottom w:val="single" w:color="auto" w:sz="4" w:space="0"/>
              <w:right w:val="single" w:color="auto" w:sz="4" w:space="0"/>
            </w:tcBorders>
            <w:shd w:val="clear" w:color="auto" w:fill="auto"/>
            <w:vAlign w:val="center"/>
          </w:tcPr>
          <w:p w14:paraId="3D8FFA07">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2F9B1E2A">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18E7217B">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79805E6D">
            <w:pPr>
              <w:widowControl/>
              <w:jc w:val="center"/>
              <w:rPr>
                <w:color w:val="000000"/>
                <w:kern w:val="0"/>
              </w:rPr>
            </w:pPr>
          </w:p>
        </w:tc>
      </w:tr>
      <w:tr w14:paraId="3A755E8E">
        <w:tblPrEx>
          <w:tblCellMar>
            <w:top w:w="0" w:type="dxa"/>
            <w:left w:w="108" w:type="dxa"/>
            <w:bottom w:w="0" w:type="dxa"/>
            <w:right w:w="108" w:type="dxa"/>
          </w:tblCellMar>
        </w:tblPrEx>
        <w:trPr>
          <w:trHeight w:val="300" w:hRule="atLeast"/>
        </w:trPr>
        <w:tc>
          <w:tcPr>
            <w:tcW w:w="292" w:type="pct"/>
            <w:vMerge w:val="continue"/>
            <w:tcBorders>
              <w:top w:val="nil"/>
              <w:left w:val="single" w:color="auto" w:sz="4" w:space="0"/>
              <w:bottom w:val="single" w:color="auto" w:sz="4" w:space="0"/>
              <w:right w:val="single" w:color="auto" w:sz="4" w:space="0"/>
            </w:tcBorders>
            <w:vAlign w:val="center"/>
          </w:tcPr>
          <w:p w14:paraId="67D7C11F">
            <w:pPr>
              <w:widowControl/>
              <w:jc w:val="center"/>
              <w:rPr>
                <w:color w:val="000000"/>
                <w:kern w:val="0"/>
              </w:rPr>
            </w:pPr>
          </w:p>
        </w:tc>
        <w:tc>
          <w:tcPr>
            <w:tcW w:w="583" w:type="pct"/>
            <w:vMerge w:val="continue"/>
            <w:tcBorders>
              <w:top w:val="nil"/>
              <w:left w:val="single" w:color="auto" w:sz="4" w:space="0"/>
              <w:bottom w:val="single" w:color="auto" w:sz="4" w:space="0"/>
              <w:right w:val="single" w:color="auto" w:sz="4" w:space="0"/>
            </w:tcBorders>
            <w:vAlign w:val="center"/>
          </w:tcPr>
          <w:p w14:paraId="5A3F903E">
            <w:pPr>
              <w:widowControl/>
              <w:jc w:val="center"/>
              <w:rPr>
                <w:color w:val="000000"/>
                <w:kern w:val="0"/>
              </w:rPr>
            </w:pPr>
          </w:p>
        </w:tc>
        <w:tc>
          <w:tcPr>
            <w:tcW w:w="609" w:type="pct"/>
            <w:gridSpan w:val="2"/>
            <w:tcBorders>
              <w:top w:val="single" w:color="auto" w:sz="4" w:space="0"/>
              <w:left w:val="nil"/>
              <w:bottom w:val="single" w:color="auto" w:sz="4" w:space="0"/>
              <w:right w:val="single" w:color="auto" w:sz="4" w:space="0"/>
            </w:tcBorders>
            <w:shd w:val="clear" w:color="auto" w:fill="auto"/>
            <w:vAlign w:val="center"/>
          </w:tcPr>
          <w:p w14:paraId="347117BF">
            <w:pPr>
              <w:widowControl/>
              <w:jc w:val="center"/>
              <w:rPr>
                <w:color w:val="000000"/>
                <w:kern w:val="0"/>
              </w:rPr>
            </w:pPr>
            <w:r>
              <w:rPr>
                <w:color w:val="000000"/>
                <w:kern w:val="0"/>
              </w:rPr>
              <w:t>时间</w:t>
            </w:r>
          </w:p>
        </w:tc>
        <w:tc>
          <w:tcPr>
            <w:tcW w:w="395" w:type="pct"/>
            <w:tcBorders>
              <w:top w:val="nil"/>
              <w:left w:val="nil"/>
              <w:bottom w:val="single" w:color="auto" w:sz="4" w:space="0"/>
              <w:right w:val="single" w:color="auto" w:sz="4" w:space="0"/>
            </w:tcBorders>
            <w:shd w:val="clear" w:color="auto" w:fill="auto"/>
            <w:vAlign w:val="center"/>
          </w:tcPr>
          <w:p w14:paraId="67304F02">
            <w:pPr>
              <w:widowControl/>
              <w:jc w:val="center"/>
              <w:rPr>
                <w:color w:val="000000"/>
                <w:kern w:val="0"/>
              </w:rPr>
            </w:pPr>
            <w:r>
              <w:rPr>
                <w:color w:val="000000"/>
                <w:kern w:val="0"/>
              </w:rPr>
              <w:t>s</w:t>
            </w:r>
          </w:p>
        </w:tc>
        <w:tc>
          <w:tcPr>
            <w:tcW w:w="1462" w:type="pct"/>
            <w:tcBorders>
              <w:top w:val="nil"/>
              <w:left w:val="nil"/>
              <w:bottom w:val="single" w:color="auto" w:sz="4" w:space="0"/>
              <w:right w:val="single" w:color="auto" w:sz="4" w:space="0"/>
            </w:tcBorders>
            <w:shd w:val="clear" w:color="auto" w:fill="auto"/>
            <w:vAlign w:val="center"/>
          </w:tcPr>
          <w:p w14:paraId="32FBC0F8">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393F5AFD">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2B4F972D">
            <w:pPr>
              <w:widowControl/>
              <w:jc w:val="center"/>
              <w:rPr>
                <w:color w:val="000000"/>
                <w:kern w:val="0"/>
              </w:rPr>
            </w:pPr>
          </w:p>
        </w:tc>
      </w:tr>
      <w:tr w14:paraId="607D52A9">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D83F07B">
            <w:pPr>
              <w:widowControl/>
              <w:jc w:val="center"/>
              <w:rPr>
                <w:color w:val="000000"/>
                <w:kern w:val="0"/>
              </w:rPr>
            </w:pPr>
            <w:r>
              <w:rPr>
                <w:color w:val="000000"/>
                <w:kern w:val="0"/>
              </w:rPr>
              <w:t>5</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11D6C40D">
            <w:pPr>
              <w:widowControl/>
              <w:jc w:val="center"/>
              <w:rPr>
                <w:color w:val="000000"/>
                <w:kern w:val="0"/>
              </w:rPr>
            </w:pPr>
            <w:r>
              <w:rPr>
                <w:color w:val="000000"/>
                <w:kern w:val="0"/>
              </w:rPr>
              <w:t>防爆膜的设置</w:t>
            </w:r>
          </w:p>
        </w:tc>
        <w:tc>
          <w:tcPr>
            <w:tcW w:w="395" w:type="pct"/>
            <w:tcBorders>
              <w:top w:val="nil"/>
              <w:left w:val="nil"/>
              <w:bottom w:val="single" w:color="auto" w:sz="4" w:space="0"/>
              <w:right w:val="single" w:color="auto" w:sz="4" w:space="0"/>
            </w:tcBorders>
            <w:shd w:val="clear" w:color="auto" w:fill="auto"/>
            <w:vAlign w:val="center"/>
          </w:tcPr>
          <w:p w14:paraId="0D1A9C9D">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285DC3C6">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7F1DBDC8">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5A9652E">
            <w:pPr>
              <w:widowControl/>
              <w:jc w:val="center"/>
              <w:rPr>
                <w:color w:val="000000"/>
                <w:kern w:val="0"/>
              </w:rPr>
            </w:pPr>
          </w:p>
        </w:tc>
      </w:tr>
      <w:tr w14:paraId="6BCCC765">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1BD8E2E4">
            <w:pPr>
              <w:widowControl/>
              <w:jc w:val="center"/>
              <w:rPr>
                <w:color w:val="000000"/>
                <w:kern w:val="0"/>
              </w:rPr>
            </w:pPr>
            <w:r>
              <w:rPr>
                <w:color w:val="000000"/>
                <w:kern w:val="0"/>
              </w:rPr>
              <w:t>十</w:t>
            </w:r>
            <w:r>
              <w:rPr>
                <w:rFonts w:hint="eastAsia"/>
                <w:color w:val="000000"/>
                <w:kern w:val="0"/>
              </w:rPr>
              <w:t>二</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0C5FF709">
            <w:pPr>
              <w:widowControl/>
              <w:jc w:val="center"/>
              <w:rPr>
                <w:color w:val="000000"/>
                <w:kern w:val="0"/>
              </w:rPr>
            </w:pPr>
            <w:r>
              <w:rPr>
                <w:color w:val="000000"/>
                <w:kern w:val="0"/>
              </w:rPr>
              <w:t>伸缩节参数</w:t>
            </w:r>
          </w:p>
        </w:tc>
        <w:tc>
          <w:tcPr>
            <w:tcW w:w="983" w:type="pct"/>
            <w:tcBorders>
              <w:top w:val="nil"/>
              <w:left w:val="nil"/>
              <w:bottom w:val="single" w:color="auto" w:sz="4" w:space="0"/>
              <w:right w:val="single" w:color="auto" w:sz="4" w:space="0"/>
            </w:tcBorders>
            <w:shd w:val="clear" w:color="auto" w:fill="auto"/>
            <w:vAlign w:val="center"/>
          </w:tcPr>
          <w:p w14:paraId="2897E47C">
            <w:pPr>
              <w:widowControl/>
              <w:jc w:val="center"/>
              <w:rPr>
                <w:color w:val="000000"/>
                <w:kern w:val="0"/>
              </w:rPr>
            </w:pPr>
          </w:p>
        </w:tc>
      </w:tr>
      <w:tr w14:paraId="714F7597">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CA45AE0">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674B630E">
            <w:pPr>
              <w:widowControl/>
              <w:jc w:val="center"/>
              <w:rPr>
                <w:color w:val="000000"/>
                <w:kern w:val="0"/>
              </w:rPr>
            </w:pPr>
            <w:r>
              <w:rPr>
                <w:color w:val="000000"/>
                <w:kern w:val="0"/>
              </w:rPr>
              <w:t>材质</w:t>
            </w:r>
          </w:p>
        </w:tc>
        <w:tc>
          <w:tcPr>
            <w:tcW w:w="395" w:type="pct"/>
            <w:tcBorders>
              <w:top w:val="nil"/>
              <w:left w:val="nil"/>
              <w:bottom w:val="single" w:color="auto" w:sz="4" w:space="0"/>
              <w:right w:val="single" w:color="auto" w:sz="4" w:space="0"/>
            </w:tcBorders>
            <w:shd w:val="clear" w:color="auto" w:fill="auto"/>
            <w:vAlign w:val="center"/>
          </w:tcPr>
          <w:p w14:paraId="2EF257EF">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5634A0A5">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0AA02852">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28EA343">
            <w:pPr>
              <w:widowControl/>
              <w:jc w:val="center"/>
              <w:rPr>
                <w:color w:val="000000"/>
                <w:kern w:val="0"/>
              </w:rPr>
            </w:pPr>
          </w:p>
        </w:tc>
      </w:tr>
      <w:tr w14:paraId="7F9EFB06">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74B2BF47">
            <w:pPr>
              <w:widowControl/>
              <w:jc w:val="center"/>
              <w:rPr>
                <w:color w:val="000000"/>
                <w:kern w:val="0"/>
              </w:rPr>
            </w:pPr>
            <w:r>
              <w:rPr>
                <w:color w:val="000000"/>
                <w:kern w:val="0"/>
              </w:rPr>
              <w:t>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44918415">
            <w:pPr>
              <w:widowControl/>
              <w:jc w:val="center"/>
              <w:rPr>
                <w:color w:val="000000"/>
                <w:kern w:val="0"/>
              </w:rPr>
            </w:pPr>
            <w:r>
              <w:rPr>
                <w:color w:val="000000"/>
                <w:kern w:val="0"/>
              </w:rPr>
              <w:t>使用寿命</w:t>
            </w:r>
          </w:p>
        </w:tc>
        <w:tc>
          <w:tcPr>
            <w:tcW w:w="395" w:type="pct"/>
            <w:tcBorders>
              <w:top w:val="nil"/>
              <w:left w:val="nil"/>
              <w:bottom w:val="single" w:color="auto" w:sz="4" w:space="0"/>
              <w:right w:val="single" w:color="auto" w:sz="4" w:space="0"/>
            </w:tcBorders>
            <w:shd w:val="clear" w:color="auto" w:fill="auto"/>
            <w:vAlign w:val="center"/>
          </w:tcPr>
          <w:p w14:paraId="23A25AA3">
            <w:pPr>
              <w:widowControl/>
              <w:jc w:val="center"/>
              <w:rPr>
                <w:color w:val="000000"/>
                <w:kern w:val="0"/>
              </w:rPr>
            </w:pPr>
          </w:p>
        </w:tc>
        <w:tc>
          <w:tcPr>
            <w:tcW w:w="1462" w:type="pct"/>
            <w:tcBorders>
              <w:top w:val="nil"/>
              <w:left w:val="nil"/>
              <w:bottom w:val="single" w:color="auto" w:sz="4" w:space="0"/>
              <w:right w:val="single" w:color="auto" w:sz="4" w:space="0"/>
            </w:tcBorders>
            <w:shd w:val="clear" w:color="auto" w:fill="auto"/>
            <w:vAlign w:val="center"/>
          </w:tcPr>
          <w:p w14:paraId="1D1A2852">
            <w:pPr>
              <w:widowControl/>
              <w:jc w:val="center"/>
              <w:rPr>
                <w:color w:val="000000"/>
                <w:kern w:val="0"/>
              </w:rPr>
            </w:pPr>
            <w:r>
              <w:rPr>
                <w:color w:val="000000"/>
                <w:kern w:val="0"/>
              </w:rPr>
              <w:t>≥30 年或 10000 次伸缩</w:t>
            </w:r>
          </w:p>
        </w:tc>
        <w:tc>
          <w:tcPr>
            <w:tcW w:w="672" w:type="pct"/>
            <w:tcBorders>
              <w:top w:val="nil"/>
              <w:left w:val="nil"/>
              <w:bottom w:val="single" w:color="auto" w:sz="4" w:space="0"/>
              <w:right w:val="single" w:color="auto" w:sz="4" w:space="0"/>
            </w:tcBorders>
            <w:shd w:val="clear" w:color="auto" w:fill="auto"/>
            <w:vAlign w:val="center"/>
          </w:tcPr>
          <w:p w14:paraId="19F9220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E43BA8C">
            <w:pPr>
              <w:widowControl/>
              <w:jc w:val="center"/>
              <w:rPr>
                <w:color w:val="000000"/>
                <w:kern w:val="0"/>
              </w:rPr>
            </w:pPr>
          </w:p>
        </w:tc>
      </w:tr>
      <w:tr w14:paraId="5A37EE90">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13CB3408">
            <w:pPr>
              <w:widowControl/>
              <w:jc w:val="center"/>
              <w:rPr>
                <w:color w:val="000000"/>
                <w:kern w:val="0"/>
              </w:rPr>
            </w:pPr>
            <w:r>
              <w:rPr>
                <w:color w:val="000000"/>
                <w:kern w:val="0"/>
              </w:rPr>
              <w:t>十</w:t>
            </w:r>
            <w:r>
              <w:rPr>
                <w:rFonts w:hint="eastAsia"/>
                <w:color w:val="000000"/>
                <w:kern w:val="0"/>
              </w:rPr>
              <w:t>三</w:t>
            </w:r>
          </w:p>
        </w:tc>
        <w:tc>
          <w:tcPr>
            <w:tcW w:w="3723" w:type="pct"/>
            <w:gridSpan w:val="6"/>
            <w:tcBorders>
              <w:top w:val="single" w:color="auto" w:sz="4" w:space="0"/>
              <w:left w:val="nil"/>
              <w:bottom w:val="single" w:color="auto" w:sz="4" w:space="0"/>
              <w:right w:val="single" w:color="auto" w:sz="4" w:space="0"/>
            </w:tcBorders>
            <w:shd w:val="clear" w:color="auto" w:fill="auto"/>
            <w:vAlign w:val="center"/>
          </w:tcPr>
          <w:p w14:paraId="40B3964C">
            <w:pPr>
              <w:widowControl/>
              <w:jc w:val="center"/>
              <w:rPr>
                <w:color w:val="000000"/>
                <w:kern w:val="0"/>
              </w:rPr>
            </w:pPr>
            <w:r>
              <w:rPr>
                <w:color w:val="000000"/>
                <w:kern w:val="0"/>
              </w:rPr>
              <w:t>SF6 气体参数</w:t>
            </w:r>
          </w:p>
        </w:tc>
        <w:tc>
          <w:tcPr>
            <w:tcW w:w="983" w:type="pct"/>
            <w:tcBorders>
              <w:top w:val="nil"/>
              <w:left w:val="nil"/>
              <w:bottom w:val="single" w:color="auto" w:sz="4" w:space="0"/>
              <w:right w:val="single" w:color="auto" w:sz="4" w:space="0"/>
            </w:tcBorders>
            <w:shd w:val="clear" w:color="auto" w:fill="auto"/>
            <w:vAlign w:val="center"/>
          </w:tcPr>
          <w:p w14:paraId="3E380A3A">
            <w:pPr>
              <w:widowControl/>
              <w:jc w:val="center"/>
              <w:rPr>
                <w:color w:val="000000"/>
                <w:kern w:val="0"/>
              </w:rPr>
            </w:pPr>
          </w:p>
        </w:tc>
      </w:tr>
      <w:tr w14:paraId="675D9631">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1A266772">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6BCA9980">
            <w:pPr>
              <w:widowControl/>
              <w:jc w:val="center"/>
              <w:rPr>
                <w:color w:val="000000"/>
                <w:kern w:val="0"/>
              </w:rPr>
            </w:pPr>
            <w:r>
              <w:rPr>
                <w:color w:val="000000"/>
                <w:kern w:val="0"/>
              </w:rPr>
              <w:t>湿度</w:t>
            </w:r>
          </w:p>
        </w:tc>
        <w:tc>
          <w:tcPr>
            <w:tcW w:w="395" w:type="pct"/>
            <w:tcBorders>
              <w:top w:val="nil"/>
              <w:left w:val="nil"/>
              <w:bottom w:val="single" w:color="auto" w:sz="4" w:space="0"/>
              <w:right w:val="single" w:color="auto" w:sz="4" w:space="0"/>
            </w:tcBorders>
            <w:shd w:val="clear" w:color="auto" w:fill="auto"/>
            <w:vAlign w:val="center"/>
          </w:tcPr>
          <w:p w14:paraId="0AF24274">
            <w:pPr>
              <w:widowControl/>
              <w:jc w:val="center"/>
              <w:rPr>
                <w:color w:val="000000"/>
                <w:kern w:val="0"/>
              </w:rPr>
            </w:pPr>
            <w:r>
              <w:rPr>
                <w:color w:val="000000"/>
                <w:kern w:val="0"/>
              </w:rPr>
              <w:t>μg/g</w:t>
            </w:r>
          </w:p>
        </w:tc>
        <w:tc>
          <w:tcPr>
            <w:tcW w:w="1462" w:type="pct"/>
            <w:tcBorders>
              <w:top w:val="nil"/>
              <w:left w:val="nil"/>
              <w:bottom w:val="single" w:color="auto" w:sz="4" w:space="0"/>
              <w:right w:val="single" w:color="auto" w:sz="4" w:space="0"/>
            </w:tcBorders>
            <w:shd w:val="clear" w:color="auto" w:fill="auto"/>
            <w:vAlign w:val="center"/>
          </w:tcPr>
          <w:p w14:paraId="729A6744">
            <w:pPr>
              <w:widowControl/>
              <w:jc w:val="center"/>
              <w:rPr>
                <w:color w:val="000000"/>
                <w:kern w:val="0"/>
              </w:rPr>
            </w:pPr>
            <w:r>
              <w:rPr>
                <w:color w:val="000000"/>
                <w:kern w:val="0"/>
              </w:rPr>
              <w:t>8</w:t>
            </w:r>
          </w:p>
        </w:tc>
        <w:tc>
          <w:tcPr>
            <w:tcW w:w="672" w:type="pct"/>
            <w:tcBorders>
              <w:top w:val="nil"/>
              <w:left w:val="nil"/>
              <w:bottom w:val="single" w:color="auto" w:sz="4" w:space="0"/>
              <w:right w:val="single" w:color="auto" w:sz="4" w:space="0"/>
            </w:tcBorders>
            <w:shd w:val="clear" w:color="auto" w:fill="auto"/>
            <w:vAlign w:val="center"/>
          </w:tcPr>
          <w:p w14:paraId="5EF12AEC">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15F99A3">
            <w:pPr>
              <w:widowControl/>
              <w:jc w:val="center"/>
              <w:rPr>
                <w:color w:val="000000"/>
                <w:kern w:val="0"/>
              </w:rPr>
            </w:pPr>
          </w:p>
        </w:tc>
      </w:tr>
      <w:tr w14:paraId="31CEF6D0">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7715172B">
            <w:pPr>
              <w:widowControl/>
              <w:jc w:val="center"/>
              <w:rPr>
                <w:color w:val="000000"/>
                <w:kern w:val="0"/>
              </w:rPr>
            </w:pPr>
            <w:r>
              <w:rPr>
                <w:color w:val="000000"/>
                <w:kern w:val="0"/>
              </w:rPr>
              <w:t>2</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513BA271">
            <w:pPr>
              <w:widowControl/>
              <w:jc w:val="center"/>
              <w:rPr>
                <w:color w:val="000000"/>
                <w:kern w:val="0"/>
              </w:rPr>
            </w:pPr>
            <w:r>
              <w:rPr>
                <w:color w:val="000000"/>
                <w:kern w:val="0"/>
              </w:rPr>
              <w:t>纯度</w:t>
            </w:r>
          </w:p>
        </w:tc>
        <w:tc>
          <w:tcPr>
            <w:tcW w:w="395" w:type="pct"/>
            <w:tcBorders>
              <w:top w:val="nil"/>
              <w:left w:val="nil"/>
              <w:bottom w:val="single" w:color="auto" w:sz="4" w:space="0"/>
              <w:right w:val="single" w:color="auto" w:sz="4" w:space="0"/>
            </w:tcBorders>
            <w:shd w:val="clear" w:color="auto" w:fill="auto"/>
            <w:vAlign w:val="center"/>
          </w:tcPr>
          <w:p w14:paraId="02A37AFE">
            <w:pPr>
              <w:widowControl/>
              <w:jc w:val="center"/>
              <w:rPr>
                <w:color w:val="000000"/>
                <w:kern w:val="0"/>
              </w:rPr>
            </w:pPr>
            <w:r>
              <w:rPr>
                <w:color w:val="000000"/>
                <w:kern w:val="0"/>
              </w:rPr>
              <w:t>%</w:t>
            </w:r>
          </w:p>
        </w:tc>
        <w:tc>
          <w:tcPr>
            <w:tcW w:w="1462" w:type="pct"/>
            <w:tcBorders>
              <w:top w:val="nil"/>
              <w:left w:val="nil"/>
              <w:bottom w:val="single" w:color="auto" w:sz="4" w:space="0"/>
              <w:right w:val="single" w:color="auto" w:sz="4" w:space="0"/>
            </w:tcBorders>
            <w:shd w:val="clear" w:color="auto" w:fill="auto"/>
            <w:vAlign w:val="center"/>
          </w:tcPr>
          <w:p w14:paraId="09057073">
            <w:pPr>
              <w:widowControl/>
              <w:jc w:val="center"/>
              <w:rPr>
                <w:color w:val="000000"/>
                <w:kern w:val="0"/>
              </w:rPr>
            </w:pPr>
            <w:r>
              <w:rPr>
                <w:color w:val="000000"/>
                <w:kern w:val="0"/>
              </w:rPr>
              <w:t>≥99.8</w:t>
            </w:r>
          </w:p>
        </w:tc>
        <w:tc>
          <w:tcPr>
            <w:tcW w:w="672" w:type="pct"/>
            <w:tcBorders>
              <w:top w:val="nil"/>
              <w:left w:val="nil"/>
              <w:bottom w:val="single" w:color="auto" w:sz="4" w:space="0"/>
              <w:right w:val="single" w:color="auto" w:sz="4" w:space="0"/>
            </w:tcBorders>
            <w:shd w:val="clear" w:color="auto" w:fill="auto"/>
            <w:vAlign w:val="center"/>
          </w:tcPr>
          <w:p w14:paraId="23A8B399">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E2A529B">
            <w:pPr>
              <w:widowControl/>
              <w:jc w:val="center"/>
              <w:rPr>
                <w:color w:val="000000"/>
                <w:kern w:val="0"/>
              </w:rPr>
            </w:pPr>
          </w:p>
        </w:tc>
      </w:tr>
      <w:tr w14:paraId="03A6B240">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6E86DA5C">
            <w:pPr>
              <w:widowControl/>
              <w:jc w:val="center"/>
              <w:rPr>
                <w:color w:val="000000"/>
                <w:kern w:val="0"/>
              </w:rPr>
            </w:pPr>
            <w:r>
              <w:rPr>
                <w:color w:val="000000"/>
                <w:kern w:val="0"/>
              </w:rPr>
              <w:t>十</w:t>
            </w:r>
            <w:r>
              <w:rPr>
                <w:rFonts w:hint="eastAsia"/>
                <w:color w:val="000000"/>
                <w:kern w:val="0"/>
              </w:rPr>
              <w:t>四</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7F5FBC3F">
            <w:pPr>
              <w:widowControl/>
              <w:jc w:val="center"/>
              <w:rPr>
                <w:color w:val="000000"/>
                <w:kern w:val="0"/>
              </w:rPr>
            </w:pPr>
            <w:r>
              <w:rPr>
                <w:color w:val="000000"/>
                <w:kern w:val="0"/>
              </w:rPr>
              <w:t>主母线</w:t>
            </w:r>
          </w:p>
        </w:tc>
        <w:tc>
          <w:tcPr>
            <w:tcW w:w="395" w:type="pct"/>
            <w:tcBorders>
              <w:top w:val="nil"/>
              <w:left w:val="nil"/>
              <w:bottom w:val="single" w:color="auto" w:sz="4" w:space="0"/>
              <w:right w:val="single" w:color="auto" w:sz="4" w:space="0"/>
            </w:tcBorders>
            <w:shd w:val="clear" w:color="auto" w:fill="auto"/>
            <w:vAlign w:val="center"/>
          </w:tcPr>
          <w:p w14:paraId="0080B5A4">
            <w:pPr>
              <w:widowControl/>
              <w:jc w:val="center"/>
              <w:rPr>
                <w:color w:val="000000"/>
                <w:kern w:val="0"/>
              </w:rPr>
            </w:pPr>
            <w:r>
              <w:rPr>
                <w:color w:val="000000"/>
                <w:kern w:val="0"/>
              </w:rPr>
              <w:t>材质</w:t>
            </w:r>
          </w:p>
        </w:tc>
        <w:tc>
          <w:tcPr>
            <w:tcW w:w="1462" w:type="pct"/>
            <w:tcBorders>
              <w:top w:val="nil"/>
              <w:left w:val="nil"/>
              <w:bottom w:val="single" w:color="auto" w:sz="4" w:space="0"/>
              <w:right w:val="single" w:color="auto" w:sz="4" w:space="0"/>
            </w:tcBorders>
            <w:shd w:val="clear" w:color="auto" w:fill="auto"/>
            <w:vAlign w:val="center"/>
          </w:tcPr>
          <w:p w14:paraId="426862DB">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115EE1A7">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10A9E878">
            <w:pPr>
              <w:widowControl/>
              <w:jc w:val="center"/>
              <w:rPr>
                <w:color w:val="000000"/>
                <w:kern w:val="0"/>
              </w:rPr>
            </w:pPr>
          </w:p>
        </w:tc>
      </w:tr>
      <w:tr w14:paraId="07B802E1">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73B78481">
            <w:pPr>
              <w:widowControl/>
              <w:jc w:val="center"/>
              <w:rPr>
                <w:color w:val="000000"/>
                <w:kern w:val="0"/>
              </w:rPr>
            </w:pPr>
            <w:r>
              <w:rPr>
                <w:color w:val="000000"/>
                <w:kern w:val="0"/>
              </w:rPr>
              <w:t>1</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1C504CE">
            <w:pPr>
              <w:widowControl/>
              <w:jc w:val="center"/>
              <w:rPr>
                <w:color w:val="000000"/>
                <w:kern w:val="0"/>
              </w:rPr>
            </w:pPr>
            <w:r>
              <w:rPr>
                <w:color w:val="000000"/>
                <w:kern w:val="0"/>
              </w:rPr>
              <w:t>额定电流</w:t>
            </w:r>
          </w:p>
        </w:tc>
        <w:tc>
          <w:tcPr>
            <w:tcW w:w="395" w:type="pct"/>
            <w:tcBorders>
              <w:top w:val="nil"/>
              <w:left w:val="nil"/>
              <w:bottom w:val="single" w:color="auto" w:sz="4" w:space="0"/>
              <w:right w:val="single" w:color="auto" w:sz="4" w:space="0"/>
            </w:tcBorders>
            <w:shd w:val="clear" w:color="auto" w:fill="auto"/>
            <w:vAlign w:val="center"/>
          </w:tcPr>
          <w:p w14:paraId="14A219C5">
            <w:pPr>
              <w:widowControl/>
              <w:jc w:val="center"/>
              <w:rPr>
                <w:color w:val="000000"/>
                <w:kern w:val="0"/>
              </w:rPr>
            </w:pPr>
            <w:r>
              <w:rPr>
                <w:color w:val="000000"/>
                <w:kern w:val="0"/>
              </w:rPr>
              <w:t>A</w:t>
            </w:r>
          </w:p>
        </w:tc>
        <w:tc>
          <w:tcPr>
            <w:tcW w:w="1462" w:type="pct"/>
            <w:tcBorders>
              <w:top w:val="nil"/>
              <w:left w:val="nil"/>
              <w:bottom w:val="single" w:color="auto" w:sz="4" w:space="0"/>
              <w:right w:val="single" w:color="auto" w:sz="4" w:space="0"/>
            </w:tcBorders>
            <w:shd w:val="clear" w:color="auto" w:fill="auto"/>
            <w:vAlign w:val="center"/>
          </w:tcPr>
          <w:p w14:paraId="10DC3FAD">
            <w:pPr>
              <w:widowControl/>
              <w:jc w:val="center"/>
              <w:rPr>
                <w:color w:val="000000"/>
                <w:kern w:val="0"/>
              </w:rPr>
            </w:pPr>
            <w:r>
              <w:rPr>
                <w:color w:val="000000"/>
                <w:kern w:val="0"/>
              </w:rPr>
              <w:t>2500</w:t>
            </w:r>
          </w:p>
        </w:tc>
        <w:tc>
          <w:tcPr>
            <w:tcW w:w="672" w:type="pct"/>
            <w:tcBorders>
              <w:top w:val="nil"/>
              <w:left w:val="nil"/>
              <w:bottom w:val="single" w:color="auto" w:sz="4" w:space="0"/>
              <w:right w:val="single" w:color="auto" w:sz="4" w:space="0"/>
            </w:tcBorders>
            <w:shd w:val="clear" w:color="auto" w:fill="auto"/>
            <w:vAlign w:val="center"/>
          </w:tcPr>
          <w:p w14:paraId="3E4BE134">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0139681A">
            <w:pPr>
              <w:widowControl/>
              <w:jc w:val="center"/>
              <w:rPr>
                <w:color w:val="000000"/>
                <w:kern w:val="0"/>
              </w:rPr>
            </w:pPr>
          </w:p>
        </w:tc>
      </w:tr>
      <w:tr w14:paraId="6AA47167">
        <w:tblPrEx>
          <w:tblCellMar>
            <w:top w:w="0" w:type="dxa"/>
            <w:left w:w="108" w:type="dxa"/>
            <w:bottom w:w="0" w:type="dxa"/>
            <w:right w:w="108" w:type="dxa"/>
          </w:tblCellMar>
        </w:tblPrEx>
        <w:trPr>
          <w:trHeight w:val="479" w:hRule="atLeast"/>
        </w:trPr>
        <w:tc>
          <w:tcPr>
            <w:tcW w:w="292" w:type="pct"/>
            <w:vMerge w:val="restart"/>
            <w:tcBorders>
              <w:top w:val="nil"/>
              <w:left w:val="single" w:color="auto" w:sz="4" w:space="0"/>
              <w:bottom w:val="single" w:color="000000" w:sz="4" w:space="0"/>
              <w:right w:val="single" w:color="auto" w:sz="4" w:space="0"/>
            </w:tcBorders>
            <w:shd w:val="clear" w:color="auto" w:fill="auto"/>
            <w:vAlign w:val="center"/>
          </w:tcPr>
          <w:p w14:paraId="7CC25ECE">
            <w:pPr>
              <w:widowControl/>
              <w:jc w:val="center"/>
              <w:rPr>
                <w:color w:val="000000"/>
                <w:kern w:val="0"/>
              </w:rPr>
            </w:pPr>
            <w:r>
              <w:rPr>
                <w:color w:val="000000"/>
                <w:kern w:val="0"/>
              </w:rPr>
              <w:t>2</w:t>
            </w:r>
          </w:p>
        </w:tc>
        <w:tc>
          <w:tcPr>
            <w:tcW w:w="11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9EEA5B">
            <w:pPr>
              <w:widowControl/>
              <w:jc w:val="center"/>
              <w:rPr>
                <w:color w:val="000000"/>
                <w:kern w:val="0"/>
              </w:rPr>
            </w:pPr>
            <w:r>
              <w:rPr>
                <w:color w:val="000000"/>
                <w:kern w:val="0"/>
              </w:rPr>
              <w:t>短时耐受电流及持续时间</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39175978">
            <w:pPr>
              <w:widowControl/>
              <w:jc w:val="center"/>
              <w:rPr>
                <w:color w:val="000000"/>
                <w:kern w:val="0"/>
              </w:rPr>
            </w:pPr>
            <w:r>
              <w:rPr>
                <w:color w:val="000000"/>
                <w:kern w:val="0"/>
              </w:rPr>
              <w:t>kA/s</w:t>
            </w:r>
          </w:p>
        </w:tc>
        <w:tc>
          <w:tcPr>
            <w:tcW w:w="1462" w:type="pct"/>
            <w:vMerge w:val="restart"/>
            <w:tcBorders>
              <w:top w:val="nil"/>
              <w:left w:val="single" w:color="auto" w:sz="4" w:space="0"/>
              <w:bottom w:val="single" w:color="auto" w:sz="4" w:space="0"/>
              <w:right w:val="single" w:color="auto" w:sz="4" w:space="0"/>
            </w:tcBorders>
            <w:shd w:val="clear" w:color="auto" w:fill="auto"/>
            <w:vAlign w:val="center"/>
          </w:tcPr>
          <w:p w14:paraId="0F0974D0">
            <w:pPr>
              <w:widowControl/>
              <w:jc w:val="center"/>
              <w:rPr>
                <w:color w:val="000000"/>
                <w:kern w:val="0"/>
              </w:rPr>
            </w:pPr>
            <w:r>
              <w:rPr>
                <w:color w:val="000000"/>
                <w:kern w:val="0"/>
              </w:rPr>
              <w:t>31.5/4</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642FF11E">
            <w:pPr>
              <w:widowControl/>
              <w:jc w:val="center"/>
              <w:rPr>
                <w:color w:val="000000"/>
                <w:kern w:val="0"/>
              </w:rPr>
            </w:pPr>
          </w:p>
        </w:tc>
        <w:tc>
          <w:tcPr>
            <w:tcW w:w="983" w:type="pct"/>
            <w:vMerge w:val="restart"/>
            <w:tcBorders>
              <w:top w:val="nil"/>
              <w:left w:val="single" w:color="auto" w:sz="4" w:space="0"/>
              <w:bottom w:val="single" w:color="auto" w:sz="4" w:space="0"/>
              <w:right w:val="single" w:color="auto" w:sz="4" w:space="0"/>
            </w:tcBorders>
            <w:shd w:val="clear" w:color="auto" w:fill="auto"/>
            <w:vAlign w:val="center"/>
          </w:tcPr>
          <w:p w14:paraId="1B5ACD00">
            <w:pPr>
              <w:widowControl/>
              <w:jc w:val="center"/>
              <w:rPr>
                <w:color w:val="000000"/>
                <w:kern w:val="0"/>
              </w:rPr>
            </w:pPr>
          </w:p>
        </w:tc>
      </w:tr>
      <w:tr w14:paraId="2820EACF">
        <w:tblPrEx>
          <w:tblCellMar>
            <w:top w:w="0" w:type="dxa"/>
            <w:left w:w="108" w:type="dxa"/>
            <w:bottom w:w="0" w:type="dxa"/>
            <w:right w:w="108" w:type="dxa"/>
          </w:tblCellMar>
        </w:tblPrEx>
        <w:trPr>
          <w:trHeight w:val="479" w:hRule="atLeast"/>
        </w:trPr>
        <w:tc>
          <w:tcPr>
            <w:tcW w:w="292" w:type="pct"/>
            <w:vMerge w:val="continue"/>
            <w:tcBorders>
              <w:top w:val="nil"/>
              <w:left w:val="single" w:color="auto" w:sz="4" w:space="0"/>
              <w:bottom w:val="single" w:color="000000" w:sz="4" w:space="0"/>
              <w:right w:val="single" w:color="auto" w:sz="4" w:space="0"/>
            </w:tcBorders>
            <w:vAlign w:val="center"/>
          </w:tcPr>
          <w:p w14:paraId="0B122F8E">
            <w:pPr>
              <w:widowControl/>
              <w:jc w:val="center"/>
              <w:rPr>
                <w:color w:val="000000"/>
                <w:kern w:val="0"/>
              </w:rPr>
            </w:pPr>
          </w:p>
        </w:tc>
        <w:tc>
          <w:tcPr>
            <w:tcW w:w="1193" w:type="pct"/>
            <w:gridSpan w:val="3"/>
            <w:vMerge w:val="continue"/>
            <w:tcBorders>
              <w:top w:val="single" w:color="auto" w:sz="4" w:space="0"/>
              <w:left w:val="single" w:color="auto" w:sz="4" w:space="0"/>
              <w:bottom w:val="single" w:color="auto" w:sz="4" w:space="0"/>
              <w:right w:val="single" w:color="auto" w:sz="4" w:space="0"/>
            </w:tcBorders>
            <w:vAlign w:val="center"/>
          </w:tcPr>
          <w:p w14:paraId="380BBFA0">
            <w:pPr>
              <w:widowControl/>
              <w:jc w:val="center"/>
              <w:rPr>
                <w:color w:val="000000"/>
                <w:kern w:val="0"/>
              </w:rPr>
            </w:pPr>
          </w:p>
        </w:tc>
        <w:tc>
          <w:tcPr>
            <w:tcW w:w="395" w:type="pct"/>
            <w:vMerge w:val="continue"/>
            <w:tcBorders>
              <w:top w:val="nil"/>
              <w:left w:val="single" w:color="auto" w:sz="4" w:space="0"/>
              <w:bottom w:val="single" w:color="auto" w:sz="4" w:space="0"/>
              <w:right w:val="single" w:color="auto" w:sz="4" w:space="0"/>
            </w:tcBorders>
            <w:vAlign w:val="center"/>
          </w:tcPr>
          <w:p w14:paraId="48B8347E">
            <w:pPr>
              <w:widowControl/>
              <w:jc w:val="center"/>
              <w:rPr>
                <w:color w:val="000000"/>
                <w:kern w:val="0"/>
              </w:rPr>
            </w:pPr>
          </w:p>
        </w:tc>
        <w:tc>
          <w:tcPr>
            <w:tcW w:w="1462" w:type="pct"/>
            <w:vMerge w:val="continue"/>
            <w:tcBorders>
              <w:top w:val="nil"/>
              <w:left w:val="single" w:color="auto" w:sz="4" w:space="0"/>
              <w:bottom w:val="single" w:color="auto" w:sz="4" w:space="0"/>
              <w:right w:val="single" w:color="auto" w:sz="4" w:space="0"/>
            </w:tcBorders>
            <w:vAlign w:val="center"/>
          </w:tcPr>
          <w:p w14:paraId="5064DF29">
            <w:pPr>
              <w:widowControl/>
              <w:jc w:val="center"/>
              <w:rPr>
                <w:color w:val="000000"/>
                <w:kern w:val="0"/>
              </w:rPr>
            </w:pPr>
          </w:p>
        </w:tc>
        <w:tc>
          <w:tcPr>
            <w:tcW w:w="672" w:type="pct"/>
            <w:vMerge w:val="continue"/>
            <w:tcBorders>
              <w:top w:val="nil"/>
              <w:left w:val="single" w:color="auto" w:sz="4" w:space="0"/>
              <w:bottom w:val="single" w:color="auto" w:sz="4" w:space="0"/>
              <w:right w:val="single" w:color="auto" w:sz="4" w:space="0"/>
            </w:tcBorders>
            <w:vAlign w:val="center"/>
          </w:tcPr>
          <w:p w14:paraId="0DCB3773">
            <w:pPr>
              <w:widowControl/>
              <w:jc w:val="center"/>
              <w:rPr>
                <w:color w:val="000000"/>
                <w:kern w:val="0"/>
              </w:rPr>
            </w:pPr>
          </w:p>
        </w:tc>
        <w:tc>
          <w:tcPr>
            <w:tcW w:w="983" w:type="pct"/>
            <w:vMerge w:val="continue"/>
            <w:tcBorders>
              <w:top w:val="nil"/>
              <w:left w:val="single" w:color="auto" w:sz="4" w:space="0"/>
              <w:bottom w:val="single" w:color="auto" w:sz="4" w:space="0"/>
              <w:right w:val="single" w:color="auto" w:sz="4" w:space="0"/>
            </w:tcBorders>
            <w:vAlign w:val="center"/>
          </w:tcPr>
          <w:p w14:paraId="6AE3DCD0">
            <w:pPr>
              <w:widowControl/>
              <w:jc w:val="center"/>
              <w:rPr>
                <w:color w:val="000000"/>
                <w:kern w:val="0"/>
              </w:rPr>
            </w:pPr>
          </w:p>
        </w:tc>
      </w:tr>
      <w:tr w14:paraId="1CE14180">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5FFA4502">
            <w:pPr>
              <w:widowControl/>
              <w:jc w:val="center"/>
              <w:rPr>
                <w:color w:val="000000"/>
                <w:kern w:val="0"/>
              </w:rPr>
            </w:pPr>
            <w:r>
              <w:rPr>
                <w:color w:val="000000"/>
                <w:kern w:val="0"/>
              </w:rPr>
              <w:t>3</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1239B045">
            <w:pPr>
              <w:widowControl/>
              <w:jc w:val="center"/>
              <w:rPr>
                <w:color w:val="000000"/>
                <w:kern w:val="0"/>
              </w:rPr>
            </w:pPr>
            <w:r>
              <w:rPr>
                <w:color w:val="000000"/>
                <w:kern w:val="0"/>
              </w:rPr>
              <w:t>额定峰值耐受电流</w:t>
            </w:r>
          </w:p>
        </w:tc>
        <w:tc>
          <w:tcPr>
            <w:tcW w:w="395" w:type="pct"/>
            <w:tcBorders>
              <w:top w:val="nil"/>
              <w:left w:val="nil"/>
              <w:bottom w:val="single" w:color="auto" w:sz="4" w:space="0"/>
              <w:right w:val="single" w:color="auto" w:sz="4" w:space="0"/>
            </w:tcBorders>
            <w:shd w:val="clear" w:color="auto" w:fill="auto"/>
            <w:vAlign w:val="center"/>
          </w:tcPr>
          <w:p w14:paraId="1057A7BF">
            <w:pPr>
              <w:widowControl/>
              <w:jc w:val="center"/>
              <w:rPr>
                <w:color w:val="000000"/>
                <w:kern w:val="0"/>
              </w:rPr>
            </w:pPr>
            <w:r>
              <w:rPr>
                <w:color w:val="000000"/>
                <w:kern w:val="0"/>
              </w:rPr>
              <w:t>kA</w:t>
            </w:r>
          </w:p>
        </w:tc>
        <w:tc>
          <w:tcPr>
            <w:tcW w:w="1462" w:type="pct"/>
            <w:tcBorders>
              <w:top w:val="nil"/>
              <w:left w:val="nil"/>
              <w:bottom w:val="single" w:color="auto" w:sz="4" w:space="0"/>
              <w:right w:val="single" w:color="auto" w:sz="4" w:space="0"/>
            </w:tcBorders>
            <w:shd w:val="clear" w:color="auto" w:fill="auto"/>
            <w:vAlign w:val="center"/>
          </w:tcPr>
          <w:p w14:paraId="5B0C82A7">
            <w:pPr>
              <w:widowControl/>
              <w:jc w:val="center"/>
              <w:rPr>
                <w:color w:val="000000"/>
                <w:kern w:val="0"/>
              </w:rPr>
            </w:pPr>
            <w:r>
              <w:rPr>
                <w:color w:val="000000"/>
                <w:kern w:val="0"/>
              </w:rPr>
              <w:t>80</w:t>
            </w:r>
          </w:p>
        </w:tc>
        <w:tc>
          <w:tcPr>
            <w:tcW w:w="672" w:type="pct"/>
            <w:tcBorders>
              <w:top w:val="nil"/>
              <w:left w:val="nil"/>
              <w:bottom w:val="single" w:color="auto" w:sz="4" w:space="0"/>
              <w:right w:val="single" w:color="auto" w:sz="4" w:space="0"/>
            </w:tcBorders>
            <w:shd w:val="clear" w:color="auto" w:fill="auto"/>
            <w:vAlign w:val="center"/>
          </w:tcPr>
          <w:p w14:paraId="0776A16E">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4BD86D5F">
            <w:pPr>
              <w:widowControl/>
              <w:jc w:val="center"/>
              <w:rPr>
                <w:color w:val="000000"/>
                <w:kern w:val="0"/>
              </w:rPr>
            </w:pPr>
          </w:p>
        </w:tc>
      </w:tr>
      <w:tr w14:paraId="7FC11433">
        <w:tblPrEx>
          <w:tblCellMar>
            <w:top w:w="0" w:type="dxa"/>
            <w:left w:w="108" w:type="dxa"/>
            <w:bottom w:w="0" w:type="dxa"/>
            <w:right w:w="108" w:type="dxa"/>
          </w:tblCellMar>
        </w:tblPrEx>
        <w:trPr>
          <w:trHeight w:val="300" w:hRule="atLeast"/>
        </w:trPr>
        <w:tc>
          <w:tcPr>
            <w:tcW w:w="292" w:type="pct"/>
            <w:tcBorders>
              <w:top w:val="nil"/>
              <w:left w:val="single" w:color="auto" w:sz="4" w:space="0"/>
              <w:bottom w:val="single" w:color="auto" w:sz="4" w:space="0"/>
              <w:right w:val="single" w:color="auto" w:sz="4" w:space="0"/>
            </w:tcBorders>
            <w:shd w:val="clear" w:color="auto" w:fill="auto"/>
            <w:vAlign w:val="center"/>
          </w:tcPr>
          <w:p w14:paraId="1F1108AA">
            <w:pPr>
              <w:widowControl/>
              <w:jc w:val="center"/>
              <w:rPr>
                <w:color w:val="000000"/>
                <w:kern w:val="0"/>
              </w:rPr>
            </w:pPr>
            <w:r>
              <w:rPr>
                <w:color w:val="000000"/>
                <w:kern w:val="0"/>
              </w:rPr>
              <w:t>4</w:t>
            </w:r>
          </w:p>
        </w:tc>
        <w:tc>
          <w:tcPr>
            <w:tcW w:w="1193" w:type="pct"/>
            <w:gridSpan w:val="3"/>
            <w:tcBorders>
              <w:top w:val="single" w:color="auto" w:sz="4" w:space="0"/>
              <w:left w:val="nil"/>
              <w:bottom w:val="single" w:color="auto" w:sz="4" w:space="0"/>
              <w:right w:val="single" w:color="auto" w:sz="4" w:space="0"/>
            </w:tcBorders>
            <w:shd w:val="clear" w:color="auto" w:fill="auto"/>
            <w:vAlign w:val="center"/>
          </w:tcPr>
          <w:p w14:paraId="0893A78D">
            <w:pPr>
              <w:widowControl/>
              <w:jc w:val="center"/>
              <w:rPr>
                <w:color w:val="000000"/>
                <w:kern w:val="0"/>
              </w:rPr>
            </w:pPr>
            <w:r>
              <w:rPr>
                <w:color w:val="000000"/>
                <w:kern w:val="0"/>
              </w:rPr>
              <w:t>导体直径</w:t>
            </w:r>
          </w:p>
        </w:tc>
        <w:tc>
          <w:tcPr>
            <w:tcW w:w="395" w:type="pct"/>
            <w:tcBorders>
              <w:top w:val="nil"/>
              <w:left w:val="nil"/>
              <w:bottom w:val="single" w:color="auto" w:sz="4" w:space="0"/>
              <w:right w:val="single" w:color="auto" w:sz="4" w:space="0"/>
            </w:tcBorders>
            <w:shd w:val="clear" w:color="auto" w:fill="auto"/>
            <w:vAlign w:val="center"/>
          </w:tcPr>
          <w:p w14:paraId="56F4F267">
            <w:pPr>
              <w:widowControl/>
              <w:jc w:val="center"/>
              <w:rPr>
                <w:color w:val="000000"/>
                <w:kern w:val="0"/>
              </w:rPr>
            </w:pPr>
            <w:r>
              <w:rPr>
                <w:color w:val="000000"/>
                <w:kern w:val="0"/>
              </w:rPr>
              <w:t>mm</w:t>
            </w:r>
          </w:p>
        </w:tc>
        <w:tc>
          <w:tcPr>
            <w:tcW w:w="1462" w:type="pct"/>
            <w:tcBorders>
              <w:top w:val="nil"/>
              <w:left w:val="nil"/>
              <w:bottom w:val="single" w:color="auto" w:sz="4" w:space="0"/>
              <w:right w:val="single" w:color="auto" w:sz="4" w:space="0"/>
            </w:tcBorders>
            <w:shd w:val="clear" w:color="auto" w:fill="auto"/>
            <w:vAlign w:val="center"/>
          </w:tcPr>
          <w:p w14:paraId="1CE0D5E8">
            <w:pPr>
              <w:widowControl/>
              <w:jc w:val="center"/>
              <w:rPr>
                <w:color w:val="000000"/>
                <w:kern w:val="0"/>
              </w:rPr>
            </w:pPr>
          </w:p>
        </w:tc>
        <w:tc>
          <w:tcPr>
            <w:tcW w:w="672" w:type="pct"/>
            <w:tcBorders>
              <w:top w:val="nil"/>
              <w:left w:val="nil"/>
              <w:bottom w:val="single" w:color="auto" w:sz="4" w:space="0"/>
              <w:right w:val="single" w:color="auto" w:sz="4" w:space="0"/>
            </w:tcBorders>
            <w:shd w:val="clear" w:color="auto" w:fill="auto"/>
            <w:vAlign w:val="center"/>
          </w:tcPr>
          <w:p w14:paraId="1B23BCA3">
            <w:pPr>
              <w:widowControl/>
              <w:jc w:val="center"/>
              <w:rPr>
                <w:color w:val="000000"/>
                <w:kern w:val="0"/>
              </w:rPr>
            </w:pPr>
          </w:p>
        </w:tc>
        <w:tc>
          <w:tcPr>
            <w:tcW w:w="983" w:type="pct"/>
            <w:tcBorders>
              <w:top w:val="nil"/>
              <w:left w:val="nil"/>
              <w:bottom w:val="single" w:color="auto" w:sz="4" w:space="0"/>
              <w:right w:val="single" w:color="auto" w:sz="4" w:space="0"/>
            </w:tcBorders>
            <w:shd w:val="clear" w:color="auto" w:fill="auto"/>
            <w:vAlign w:val="center"/>
          </w:tcPr>
          <w:p w14:paraId="6981ACC5">
            <w:pPr>
              <w:widowControl/>
              <w:jc w:val="center"/>
              <w:rPr>
                <w:color w:val="000000"/>
                <w:kern w:val="0"/>
              </w:rPr>
            </w:pPr>
          </w:p>
        </w:tc>
      </w:tr>
    </w:tbl>
    <w:p w14:paraId="0AEF240C">
      <w:pPr>
        <w:pStyle w:val="2"/>
        <w:sectPr>
          <w:headerReference r:id="rId8" w:type="default"/>
          <w:footerReference r:id="rId9" w:type="default"/>
          <w:footerReference r:id="rId10" w:type="even"/>
          <w:pgSz w:w="11907" w:h="16840"/>
          <w:pgMar w:top="1418" w:right="1418" w:bottom="1418" w:left="1418" w:header="851" w:footer="1021" w:gutter="0"/>
          <w:pgNumType w:start="1"/>
          <w:cols w:space="425" w:num="1"/>
          <w:docGrid w:linePitch="380" w:charSpace="0"/>
        </w:sectPr>
      </w:pPr>
    </w:p>
    <w:p w14:paraId="57A2ECB2">
      <w:pPr>
        <w:pStyle w:val="4"/>
        <w:spacing w:before="0" w:after="0" w:line="360" w:lineRule="auto"/>
        <w:rPr>
          <w:color w:val="000000"/>
          <w:sz w:val="30"/>
          <w:szCs w:val="30"/>
        </w:rPr>
      </w:pPr>
      <w:bookmarkStart w:id="154" w:name="_Toc48298897"/>
      <w:bookmarkStart w:id="155" w:name="_Toc509632897"/>
      <w:bookmarkStart w:id="156" w:name="_Toc287431809"/>
      <w:bookmarkStart w:id="157" w:name="_Toc509576598"/>
      <w:bookmarkStart w:id="158" w:name="_Toc1597"/>
      <w:r>
        <w:rPr>
          <w:color w:val="000000"/>
          <w:sz w:val="30"/>
          <w:szCs w:val="30"/>
        </w:rPr>
        <w:t>附件2 供货范围</w:t>
      </w:r>
      <w:bookmarkEnd w:id="154"/>
      <w:bookmarkEnd w:id="155"/>
      <w:bookmarkEnd w:id="156"/>
      <w:bookmarkEnd w:id="157"/>
      <w:bookmarkEnd w:id="158"/>
    </w:p>
    <w:p w14:paraId="717B9273">
      <w:pPr>
        <w:spacing w:line="360" w:lineRule="auto"/>
        <w:rPr>
          <w:b/>
          <w:szCs w:val="24"/>
        </w:rPr>
      </w:pPr>
      <w:bookmarkStart w:id="159" w:name="_Toc285445300"/>
      <w:bookmarkStart w:id="160" w:name="_Toc173689300"/>
      <w:bookmarkStart w:id="161" w:name="_Toc203236129"/>
      <w:bookmarkStart w:id="162" w:name="_Toc203235821"/>
      <w:r>
        <w:rPr>
          <w:b/>
          <w:szCs w:val="24"/>
        </w:rPr>
        <w:t>1  一般要求</w:t>
      </w:r>
      <w:bookmarkEnd w:id="159"/>
      <w:bookmarkEnd w:id="160"/>
      <w:bookmarkEnd w:id="161"/>
      <w:bookmarkEnd w:id="162"/>
    </w:p>
    <w:p w14:paraId="446D2799">
      <w:pPr>
        <w:spacing w:line="360" w:lineRule="auto"/>
      </w:pPr>
      <w:r>
        <w:t>1.1 本附件规定了合同设备的供货范围，投标人应提供所有</w:t>
      </w:r>
      <w:r>
        <w:rPr>
          <w:rFonts w:hint="eastAsia"/>
        </w:rPr>
        <w:t>72.5</w:t>
      </w:r>
      <w:r>
        <w:t>kV GIS 的设备和材料以及其他非气体绝缘设备</w:t>
      </w:r>
      <w:r>
        <w:rPr>
          <w:kern w:val="16"/>
        </w:rPr>
        <w:t>。投标人保证提供设备为全新的、先进的、成熟的、完整的和安全可靠的，且设备的技术经济性能符合附件1的要求。</w:t>
      </w:r>
    </w:p>
    <w:p w14:paraId="40858331">
      <w:pPr>
        <w:spacing w:line="360" w:lineRule="auto"/>
      </w:pPr>
      <w:r>
        <w:t>1.2 投标人应提供详细供货清单，清单中依此说明型号、数量、产地、生产厂家等内容。对于属于整套设备运行和施工所必需的部件，即使本合同附件未列出和/或数目不足，投标人仍须在执行的同时免费补足。</w:t>
      </w:r>
    </w:p>
    <w:p w14:paraId="74D93424">
      <w:pPr>
        <w:spacing w:line="360" w:lineRule="auto"/>
      </w:pPr>
      <w:r>
        <w:t>1.</w:t>
      </w:r>
      <w:r>
        <w:rPr>
          <w:rFonts w:hint="eastAsia"/>
        </w:rPr>
        <w:t>3</w:t>
      </w:r>
      <w:r>
        <w:t xml:space="preserve"> 投标人应提供所有安装和检修所需专用工具和消耗材料等，并提供详细供货清单。</w:t>
      </w:r>
    </w:p>
    <w:p w14:paraId="27B4777D">
      <w:pPr>
        <w:spacing w:line="360" w:lineRule="auto"/>
      </w:pPr>
      <w:r>
        <w:t>1.</w:t>
      </w:r>
      <w:r>
        <w:rPr>
          <w:rFonts w:hint="eastAsia"/>
        </w:rPr>
        <w:t>4</w:t>
      </w:r>
      <w:r>
        <w:t xml:space="preserve"> 提供运行所需备品备件(包括仪表和控制设备)，并在投标书中给出具体清单。</w:t>
      </w:r>
    </w:p>
    <w:p w14:paraId="2052D685">
      <w:pPr>
        <w:spacing w:line="360" w:lineRule="auto"/>
      </w:pPr>
      <w:r>
        <w:t>1.</w:t>
      </w:r>
      <w:r>
        <w:rPr>
          <w:rFonts w:hint="eastAsia"/>
        </w:rPr>
        <w:t>5</w:t>
      </w:r>
      <w:r>
        <w:t xml:space="preserve"> 提供所供设备的进口件清单。</w:t>
      </w:r>
    </w:p>
    <w:p w14:paraId="535F1F31">
      <w:pPr>
        <w:spacing w:line="360" w:lineRule="auto"/>
      </w:pPr>
      <w:r>
        <w:t>1.</w:t>
      </w:r>
      <w:r>
        <w:rPr>
          <w:rFonts w:hint="eastAsia"/>
        </w:rPr>
        <w:t>6</w:t>
      </w:r>
      <w:r>
        <w:t xml:space="preserve">  投标人提供的技术资料清单见附件3。</w:t>
      </w:r>
    </w:p>
    <w:p w14:paraId="1A918409">
      <w:pPr>
        <w:spacing w:line="360" w:lineRule="auto"/>
        <w:rPr>
          <w:b/>
          <w:szCs w:val="24"/>
        </w:rPr>
      </w:pPr>
      <w:bookmarkStart w:id="163" w:name="_Toc203235822"/>
      <w:bookmarkStart w:id="164" w:name="_Toc285445301"/>
      <w:bookmarkStart w:id="165" w:name="_Toc58215120"/>
      <w:bookmarkStart w:id="166" w:name="_Toc63589517"/>
      <w:bookmarkStart w:id="167" w:name="_Toc520193294"/>
      <w:bookmarkStart w:id="168" w:name="_Toc203236130"/>
      <w:bookmarkStart w:id="169" w:name="_Toc173689301"/>
      <w:r>
        <w:rPr>
          <w:b/>
          <w:szCs w:val="24"/>
        </w:rPr>
        <w:t>2  供货范围</w:t>
      </w:r>
      <w:bookmarkEnd w:id="163"/>
      <w:bookmarkEnd w:id="164"/>
      <w:bookmarkEnd w:id="165"/>
      <w:bookmarkEnd w:id="166"/>
      <w:bookmarkEnd w:id="167"/>
      <w:bookmarkEnd w:id="168"/>
      <w:bookmarkEnd w:id="169"/>
    </w:p>
    <w:p w14:paraId="47C49C6A">
      <w:pPr>
        <w:spacing w:line="360" w:lineRule="auto"/>
        <w:ind w:firstLine="480" w:firstLineChars="200"/>
      </w:pPr>
      <w:r>
        <w:t>投标人应确保供货范围完整，以能满足招标人安装、运行要求为原则。在技术规范中涉及的供货要求也作为本供货范围的补充，若在安装、调试、运行中发现缺项（属投标人供货范围）由投标人补充。</w:t>
      </w:r>
    </w:p>
    <w:p w14:paraId="1CAC849A">
      <w:pPr>
        <w:spacing w:line="360" w:lineRule="auto"/>
      </w:pPr>
      <w:r>
        <w:t>2.1  设备范围</w:t>
      </w:r>
    </w:p>
    <w:p w14:paraId="068B4EDE">
      <w:pPr>
        <w:spacing w:line="360" w:lineRule="auto"/>
        <w:ind w:firstLine="480" w:firstLineChars="200"/>
        <w:rPr>
          <w:color w:val="000000"/>
        </w:rPr>
      </w:pPr>
      <w:r>
        <w:t>投标人提供的</w:t>
      </w:r>
      <w:r>
        <w:rPr>
          <w:rFonts w:hint="eastAsia"/>
        </w:rPr>
        <w:t>72.5</w:t>
      </w:r>
      <w:r>
        <w:t>kV GIS设备应包括以下供货范围（除有特别注明外），但不限于此</w:t>
      </w:r>
      <w:r>
        <w:rPr>
          <w:rFonts w:hint="eastAsia"/>
        </w:rPr>
        <w:t>。</w:t>
      </w:r>
      <w:r>
        <w:rPr>
          <w:color w:val="000000"/>
        </w:rPr>
        <w:t>除本标书规定外，投标文件应注明主要设备及元器件的生产厂名（如断路器、隔离开关、接地开关、母线、CT、PT等），供招标人选择。所选用设备及元器件应符合相关的国家、行业技术标准。</w:t>
      </w:r>
    </w:p>
    <w:p w14:paraId="30AE937F">
      <w:pPr>
        <w:spacing w:line="360" w:lineRule="auto"/>
        <w:ind w:firstLine="510"/>
      </w:pPr>
      <w:r>
        <w:rPr>
          <w:rFonts w:hint="eastAsia"/>
        </w:rPr>
        <w:t>以下供货清单已列入供货的基本项目，最终的供货范围应满足招标文件技术规范书在数量、性能、功能等方面的要求。其它未列出的必须的部件、标配常规备件、专用工具请自行补充填入，应保证投标设备的完整性和实际需要。</w:t>
      </w:r>
    </w:p>
    <w:p w14:paraId="1E85EF4F">
      <w:pPr>
        <w:spacing w:line="360" w:lineRule="auto"/>
        <w:ind w:firstLine="480"/>
        <w:rPr>
          <w:rFonts w:hint="eastAsia" w:hAnsi="宋体"/>
          <w:b/>
          <w:color w:val="000000"/>
        </w:rPr>
      </w:pPr>
      <w:r>
        <w:rPr>
          <w:rFonts w:hint="eastAsia" w:hAnsi="宋体"/>
          <w:b/>
          <w:color w:val="000000"/>
        </w:rPr>
        <w:t>本工程72.5kV配电装置采用单母线分段接线：含2个变压器进线间隔，6个海缆线路间隔，1个母线联络间隔（暂定，投标方应尽量将母联断路器与母联隔离合并间隔），2 个母设间隔。</w:t>
      </w:r>
    </w:p>
    <w:p w14:paraId="2B70333B">
      <w:pPr>
        <w:spacing w:line="360" w:lineRule="auto"/>
        <w:ind w:firstLine="480"/>
        <w:rPr>
          <w:rFonts w:hint="eastAsia" w:hAnsi="宋体"/>
          <w:color w:val="000000"/>
        </w:rPr>
      </w:pPr>
      <w:r>
        <w:rPr>
          <w:rFonts w:hint="eastAsia" w:hAnsi="宋体"/>
          <w:color w:val="000000"/>
        </w:rPr>
        <w:t>·回路断路器；</w:t>
      </w:r>
    </w:p>
    <w:p w14:paraId="6905B608">
      <w:pPr>
        <w:spacing w:line="360" w:lineRule="auto"/>
        <w:ind w:firstLine="480"/>
        <w:rPr>
          <w:rFonts w:hint="eastAsia" w:hAnsi="宋体"/>
          <w:color w:val="000000"/>
        </w:rPr>
      </w:pPr>
      <w:r>
        <w:rPr>
          <w:rFonts w:hint="eastAsia" w:hAnsi="宋体"/>
          <w:color w:val="000000"/>
        </w:rPr>
        <w:t>·隔离开关；</w:t>
      </w:r>
    </w:p>
    <w:p w14:paraId="55BC3B28">
      <w:pPr>
        <w:spacing w:line="360" w:lineRule="auto"/>
        <w:ind w:firstLine="480"/>
        <w:rPr>
          <w:rFonts w:hint="eastAsia" w:hAnsi="宋体"/>
          <w:color w:val="000000"/>
        </w:rPr>
      </w:pPr>
      <w:r>
        <w:rPr>
          <w:rFonts w:hint="eastAsia" w:hAnsi="宋体"/>
          <w:color w:val="000000"/>
        </w:rPr>
        <w:t>·检修接地开关；</w:t>
      </w:r>
    </w:p>
    <w:p w14:paraId="4BFD4599">
      <w:pPr>
        <w:spacing w:line="360" w:lineRule="auto"/>
        <w:ind w:firstLine="480"/>
        <w:rPr>
          <w:rFonts w:hint="eastAsia" w:hAnsi="宋体"/>
          <w:color w:val="000000"/>
        </w:rPr>
      </w:pPr>
      <w:r>
        <w:rPr>
          <w:rFonts w:hint="eastAsia" w:hAnsi="宋体"/>
          <w:color w:val="000000"/>
        </w:rPr>
        <w:t>·电压互感器；</w:t>
      </w:r>
    </w:p>
    <w:p w14:paraId="4AD00EE7">
      <w:pPr>
        <w:spacing w:line="360" w:lineRule="auto"/>
        <w:ind w:firstLine="480"/>
        <w:rPr>
          <w:rFonts w:hint="eastAsia" w:hAnsi="宋体"/>
          <w:color w:val="000000"/>
        </w:rPr>
      </w:pPr>
      <w:r>
        <w:rPr>
          <w:rFonts w:hint="eastAsia" w:hAnsi="宋体"/>
          <w:color w:val="000000"/>
        </w:rPr>
        <w:t>·电流互感器；</w:t>
      </w:r>
    </w:p>
    <w:p w14:paraId="1BF78687">
      <w:pPr>
        <w:spacing w:line="360" w:lineRule="auto"/>
        <w:ind w:firstLine="480"/>
        <w:rPr>
          <w:rFonts w:hint="eastAsia" w:hAnsi="宋体"/>
          <w:color w:val="000000"/>
        </w:rPr>
      </w:pPr>
      <w:r>
        <w:rPr>
          <w:rFonts w:hint="eastAsia" w:hAnsi="宋体"/>
          <w:color w:val="000000"/>
        </w:rPr>
        <w:t>·氧化锌避雷器；</w:t>
      </w:r>
    </w:p>
    <w:p w14:paraId="27B3309E">
      <w:pPr>
        <w:spacing w:line="360" w:lineRule="auto"/>
        <w:ind w:firstLine="480"/>
        <w:rPr>
          <w:rFonts w:hint="eastAsia" w:hAnsi="宋体"/>
          <w:color w:val="000000"/>
        </w:rPr>
      </w:pPr>
      <w:r>
        <w:rPr>
          <w:rFonts w:hint="eastAsia" w:hAnsi="宋体"/>
          <w:color w:val="000000"/>
        </w:rPr>
        <w:t>·套管；</w:t>
      </w:r>
    </w:p>
    <w:p w14:paraId="10712F77">
      <w:pPr>
        <w:spacing w:line="360" w:lineRule="auto"/>
        <w:ind w:firstLine="480"/>
        <w:rPr>
          <w:rFonts w:hint="eastAsia" w:hAnsi="宋体"/>
          <w:color w:val="000000"/>
        </w:rPr>
      </w:pPr>
      <w:r>
        <w:rPr>
          <w:rFonts w:hint="eastAsia" w:hAnsi="宋体"/>
          <w:color w:val="000000"/>
        </w:rPr>
        <w:t>·电缆套筒；</w:t>
      </w:r>
    </w:p>
    <w:p w14:paraId="3BB79E92">
      <w:pPr>
        <w:spacing w:line="360" w:lineRule="auto"/>
        <w:ind w:firstLine="480"/>
        <w:rPr>
          <w:rFonts w:hint="eastAsia" w:hAnsi="宋体"/>
          <w:color w:val="000000"/>
        </w:rPr>
      </w:pPr>
      <w:r>
        <w:rPr>
          <w:rFonts w:hint="eastAsia" w:hAnsi="宋体"/>
          <w:color w:val="000000"/>
        </w:rPr>
        <w:t>·就地控制柜；</w:t>
      </w:r>
    </w:p>
    <w:p w14:paraId="17C3AA34">
      <w:pPr>
        <w:spacing w:line="360" w:lineRule="auto"/>
        <w:ind w:firstLine="480"/>
        <w:rPr>
          <w:rFonts w:hint="eastAsia" w:hAnsi="宋体"/>
          <w:color w:val="000000"/>
        </w:rPr>
      </w:pPr>
      <w:r>
        <w:rPr>
          <w:rFonts w:hint="eastAsia" w:hAnsi="宋体"/>
          <w:color w:val="000000"/>
        </w:rPr>
        <w:t>·主母线；</w:t>
      </w:r>
    </w:p>
    <w:p w14:paraId="4257932E">
      <w:pPr>
        <w:spacing w:line="360" w:lineRule="auto"/>
        <w:ind w:firstLine="480"/>
        <w:rPr>
          <w:rFonts w:hint="eastAsia" w:hAnsi="宋体"/>
          <w:color w:val="000000"/>
        </w:rPr>
      </w:pPr>
      <w:r>
        <w:rPr>
          <w:rFonts w:hint="eastAsia" w:hAnsi="宋体"/>
          <w:color w:val="000000"/>
        </w:rPr>
        <w:t>·分支母线；</w:t>
      </w:r>
    </w:p>
    <w:p w14:paraId="3B80B505">
      <w:pPr>
        <w:spacing w:line="360" w:lineRule="auto"/>
        <w:ind w:firstLine="480"/>
        <w:rPr>
          <w:rFonts w:hint="eastAsia" w:hAnsi="宋体"/>
          <w:color w:val="000000"/>
        </w:rPr>
      </w:pPr>
      <w:r>
        <w:rPr>
          <w:rFonts w:hint="eastAsia" w:hAnsi="宋体"/>
          <w:color w:val="000000"/>
        </w:rPr>
        <w:t>·SF6气体及SF6气体运行监视装置；</w:t>
      </w:r>
    </w:p>
    <w:p w14:paraId="29E92A2D">
      <w:pPr>
        <w:spacing w:line="360" w:lineRule="auto"/>
        <w:ind w:firstLine="480"/>
        <w:rPr>
          <w:rFonts w:hint="eastAsia" w:hAnsi="宋体"/>
          <w:color w:val="000000"/>
        </w:rPr>
      </w:pPr>
      <w:r>
        <w:rPr>
          <w:rFonts w:hint="eastAsia" w:hAnsi="宋体"/>
          <w:color w:val="000000"/>
        </w:rPr>
        <w:t>·状态自动监测装置（含局放检测、微水检测、泄漏报警）</w:t>
      </w:r>
    </w:p>
    <w:p w14:paraId="72301382">
      <w:pPr>
        <w:spacing w:line="360" w:lineRule="auto"/>
        <w:ind w:firstLine="480"/>
        <w:rPr>
          <w:rFonts w:hint="eastAsia" w:hAnsi="宋体"/>
          <w:color w:val="000000"/>
        </w:rPr>
      </w:pPr>
      <w:r>
        <w:rPr>
          <w:rFonts w:hint="eastAsia" w:hAnsi="宋体"/>
          <w:color w:val="000000"/>
        </w:rPr>
        <w:t>·接地铜环网</w:t>
      </w:r>
    </w:p>
    <w:p w14:paraId="3A1C9A17">
      <w:pPr>
        <w:spacing w:line="360" w:lineRule="auto"/>
        <w:ind w:firstLine="480"/>
        <w:rPr>
          <w:rFonts w:hint="eastAsia" w:hAnsi="宋体"/>
          <w:color w:val="000000"/>
        </w:rPr>
      </w:pPr>
      <w:r>
        <w:rPr>
          <w:rFonts w:hint="eastAsia" w:hAnsi="宋体"/>
          <w:color w:val="000000"/>
        </w:rPr>
        <w:t>·控制电缆（A 级船用阻燃电缆）；</w:t>
      </w:r>
    </w:p>
    <w:p w14:paraId="0999D9A3">
      <w:pPr>
        <w:spacing w:line="360" w:lineRule="auto"/>
        <w:ind w:firstLine="480"/>
        <w:rPr>
          <w:rFonts w:hint="eastAsia" w:hAnsi="宋体"/>
          <w:color w:val="000000"/>
        </w:rPr>
      </w:pPr>
      <w:r>
        <w:rPr>
          <w:rFonts w:hint="eastAsia" w:hAnsi="宋体"/>
          <w:color w:val="000000"/>
        </w:rPr>
        <w:t>·设备安装、试验、拆卸和重新组装所必需的专用工具、专用设备、配件、特殊安装、检验和试验用材料和其他设备；</w:t>
      </w:r>
    </w:p>
    <w:p w14:paraId="09F4E711">
      <w:pPr>
        <w:spacing w:line="360" w:lineRule="auto"/>
        <w:ind w:firstLine="480"/>
        <w:rPr>
          <w:rFonts w:hint="eastAsia" w:hAnsi="宋体"/>
          <w:color w:val="000000"/>
        </w:rPr>
      </w:pPr>
      <w:r>
        <w:rPr>
          <w:rFonts w:hint="eastAsia" w:hAnsi="宋体"/>
          <w:color w:val="000000"/>
        </w:rPr>
        <w:t>·为本合同设备运行和维护所需的备品备件；</w:t>
      </w:r>
    </w:p>
    <w:p w14:paraId="38C9D09F">
      <w:pPr>
        <w:spacing w:line="360" w:lineRule="auto"/>
        <w:ind w:firstLine="480"/>
        <w:rPr>
          <w:rFonts w:hint="eastAsia" w:hAnsi="宋体"/>
          <w:color w:val="000000"/>
        </w:rPr>
      </w:pPr>
      <w:r>
        <w:rPr>
          <w:rFonts w:hint="eastAsia" w:hAnsi="宋体"/>
          <w:color w:val="000000"/>
        </w:rPr>
        <w:t>·配套辅助设备：含：必要的支撑、固定钢构件；底部钢结构框架；装置和所有管道、阀门等；SF6 气体（总量+20%余量）；</w:t>
      </w:r>
    </w:p>
    <w:p w14:paraId="724A63AA">
      <w:pPr>
        <w:spacing w:line="360" w:lineRule="auto"/>
        <w:ind w:firstLine="480"/>
      </w:pPr>
      <w:r>
        <w:rPr>
          <w:rFonts w:hint="eastAsia" w:hAnsi="宋体"/>
          <w:color w:val="000000"/>
        </w:rPr>
        <w:t>·高压试验套管（免费租用）</w:t>
      </w:r>
    </w:p>
    <w:p w14:paraId="2EC9D359">
      <w:pPr>
        <w:spacing w:line="360" w:lineRule="auto"/>
        <w:ind w:firstLine="510"/>
        <w:rPr>
          <w:rFonts w:hint="eastAsia" w:ascii="黑体" w:hAnsi="黑体" w:eastAsia="黑体" w:cs="黑体"/>
        </w:rPr>
      </w:pPr>
      <w:r>
        <w:rPr>
          <w:rFonts w:hint="eastAsia"/>
        </w:rPr>
        <w:t>表格中的项目及序号不要变动。原项目不提供的可在备注中注明“不适用”；新增项目可在备注中注明“新增”</w:t>
      </w:r>
    </w:p>
    <w:p w14:paraId="205084F5">
      <w:pPr>
        <w:spacing w:line="360" w:lineRule="auto"/>
        <w:ind w:firstLine="480"/>
        <w:jc w:val="center"/>
        <w:rPr>
          <w:rFonts w:hint="eastAsia" w:ascii="黑体" w:hAnsi="黑体" w:eastAsia="黑体" w:cs="黑体"/>
        </w:rPr>
      </w:pPr>
      <w:r>
        <w:rPr>
          <w:rFonts w:hint="eastAsia" w:hAnsi="宋体"/>
          <w:color w:val="000000"/>
        </w:rPr>
        <w:t>投标方提供 GIS 的供货范围(包含但不限于以下)</w:t>
      </w:r>
    </w:p>
    <w:tbl>
      <w:tblPr>
        <w:tblStyle w:val="39"/>
        <w:tblW w:w="4996" w:type="pct"/>
        <w:tblInd w:w="0" w:type="dxa"/>
        <w:tblLayout w:type="fixed"/>
        <w:tblCellMar>
          <w:top w:w="0" w:type="dxa"/>
          <w:left w:w="108" w:type="dxa"/>
          <w:bottom w:w="0" w:type="dxa"/>
          <w:right w:w="108" w:type="dxa"/>
        </w:tblCellMar>
      </w:tblPr>
      <w:tblGrid>
        <w:gridCol w:w="641"/>
        <w:gridCol w:w="1683"/>
        <w:gridCol w:w="1999"/>
        <w:gridCol w:w="980"/>
        <w:gridCol w:w="471"/>
        <w:gridCol w:w="471"/>
        <w:gridCol w:w="1140"/>
        <w:gridCol w:w="1895"/>
      </w:tblGrid>
      <w:tr w14:paraId="7D37FF8E">
        <w:tblPrEx>
          <w:tblCellMar>
            <w:top w:w="0" w:type="dxa"/>
            <w:left w:w="108" w:type="dxa"/>
            <w:bottom w:w="0" w:type="dxa"/>
            <w:right w:w="108" w:type="dxa"/>
          </w:tblCellMar>
        </w:tblPrEx>
        <w:trPr>
          <w:trHeight w:val="1095" w:hRule="atLeast"/>
          <w:tblHeader/>
        </w:trPr>
        <w:tc>
          <w:tcPr>
            <w:tcW w:w="34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33810B">
            <w:pPr>
              <w:widowControl/>
              <w:jc w:val="center"/>
              <w:rPr>
                <w:rFonts w:cs="宋体"/>
                <w:b/>
                <w:bCs/>
                <w:color w:val="000000"/>
                <w:kern w:val="0"/>
                <w:szCs w:val="24"/>
              </w:rPr>
            </w:pPr>
            <w:r>
              <w:rPr>
                <w:rFonts w:hint="eastAsia" w:cs="宋体"/>
                <w:b/>
                <w:bCs/>
                <w:color w:val="000000"/>
                <w:kern w:val="0"/>
                <w:szCs w:val="24"/>
              </w:rPr>
              <w:t>序号</w:t>
            </w:r>
          </w:p>
        </w:tc>
        <w:tc>
          <w:tcPr>
            <w:tcW w:w="907" w:type="pct"/>
            <w:tcBorders>
              <w:top w:val="single" w:color="000000" w:sz="8" w:space="0"/>
              <w:left w:val="nil"/>
              <w:bottom w:val="single" w:color="000000" w:sz="8" w:space="0"/>
              <w:right w:val="single" w:color="000000" w:sz="8" w:space="0"/>
            </w:tcBorders>
            <w:shd w:val="clear" w:color="auto" w:fill="auto"/>
            <w:vAlign w:val="center"/>
          </w:tcPr>
          <w:p w14:paraId="447925C6">
            <w:pPr>
              <w:widowControl/>
              <w:jc w:val="center"/>
              <w:rPr>
                <w:rFonts w:cs="宋体"/>
                <w:b/>
                <w:bCs/>
                <w:color w:val="000000"/>
                <w:kern w:val="0"/>
                <w:szCs w:val="24"/>
              </w:rPr>
            </w:pPr>
            <w:r>
              <w:rPr>
                <w:rFonts w:hint="eastAsia" w:cs="宋体"/>
                <w:b/>
                <w:bCs/>
                <w:color w:val="000000"/>
                <w:kern w:val="0"/>
                <w:szCs w:val="24"/>
              </w:rPr>
              <w:t>名 称</w:t>
            </w:r>
          </w:p>
        </w:tc>
        <w:tc>
          <w:tcPr>
            <w:tcW w:w="1077" w:type="pct"/>
            <w:tcBorders>
              <w:top w:val="single" w:color="000000" w:sz="8" w:space="0"/>
              <w:left w:val="nil"/>
              <w:bottom w:val="single" w:color="000000" w:sz="8" w:space="0"/>
              <w:right w:val="single" w:color="000000" w:sz="8" w:space="0"/>
            </w:tcBorders>
            <w:shd w:val="clear" w:color="auto" w:fill="auto"/>
            <w:vAlign w:val="center"/>
          </w:tcPr>
          <w:p w14:paraId="2BC398BD">
            <w:pPr>
              <w:widowControl/>
              <w:jc w:val="center"/>
              <w:rPr>
                <w:rFonts w:cs="宋体"/>
                <w:b/>
                <w:bCs/>
                <w:color w:val="000000"/>
                <w:kern w:val="0"/>
                <w:szCs w:val="24"/>
              </w:rPr>
            </w:pPr>
            <w:r>
              <w:rPr>
                <w:rFonts w:hint="eastAsia" w:cs="宋体"/>
                <w:b/>
                <w:bCs/>
                <w:color w:val="000000"/>
                <w:kern w:val="0"/>
                <w:szCs w:val="24"/>
              </w:rPr>
              <w:t>规格型号</w:t>
            </w:r>
          </w:p>
        </w:tc>
        <w:tc>
          <w:tcPr>
            <w:tcW w:w="528" w:type="pct"/>
            <w:tcBorders>
              <w:top w:val="single" w:color="000000" w:sz="8" w:space="0"/>
              <w:left w:val="nil"/>
              <w:bottom w:val="single" w:color="000000" w:sz="8" w:space="0"/>
              <w:right w:val="single" w:color="000000" w:sz="8" w:space="0"/>
            </w:tcBorders>
            <w:shd w:val="clear" w:color="auto" w:fill="auto"/>
            <w:vAlign w:val="center"/>
          </w:tcPr>
          <w:p w14:paraId="66283AA4">
            <w:pPr>
              <w:widowControl/>
              <w:jc w:val="center"/>
              <w:rPr>
                <w:rFonts w:cs="宋体"/>
                <w:b/>
                <w:bCs/>
                <w:color w:val="000000"/>
                <w:kern w:val="0"/>
                <w:szCs w:val="24"/>
              </w:rPr>
            </w:pPr>
            <w:r>
              <w:rPr>
                <w:rFonts w:hint="eastAsia" w:cs="宋体"/>
                <w:b/>
                <w:bCs/>
                <w:color w:val="000000"/>
                <w:kern w:val="0"/>
                <w:szCs w:val="24"/>
              </w:rPr>
              <w:t>单位</w:t>
            </w:r>
          </w:p>
        </w:tc>
        <w:tc>
          <w:tcPr>
            <w:tcW w:w="254" w:type="pct"/>
            <w:tcBorders>
              <w:top w:val="single" w:color="000000" w:sz="8" w:space="0"/>
              <w:left w:val="nil"/>
              <w:bottom w:val="single" w:color="000000" w:sz="8" w:space="0"/>
              <w:right w:val="single" w:color="000000" w:sz="8" w:space="0"/>
            </w:tcBorders>
            <w:shd w:val="clear" w:color="auto" w:fill="auto"/>
            <w:vAlign w:val="center"/>
          </w:tcPr>
          <w:p w14:paraId="5EE41CC1">
            <w:pPr>
              <w:widowControl/>
              <w:jc w:val="center"/>
              <w:rPr>
                <w:rFonts w:cs="宋体"/>
                <w:b/>
                <w:bCs/>
                <w:color w:val="000000"/>
                <w:kern w:val="0"/>
                <w:szCs w:val="24"/>
              </w:rPr>
            </w:pPr>
            <w:r>
              <w:rPr>
                <w:rFonts w:hint="eastAsia" w:cs="宋体"/>
                <w:b/>
                <w:bCs/>
                <w:color w:val="000000"/>
                <w:kern w:val="0"/>
                <w:szCs w:val="24"/>
              </w:rPr>
              <w:t>数量</w:t>
            </w:r>
          </w:p>
        </w:tc>
        <w:tc>
          <w:tcPr>
            <w:tcW w:w="254" w:type="pct"/>
            <w:tcBorders>
              <w:top w:val="single" w:color="000000" w:sz="8" w:space="0"/>
              <w:left w:val="nil"/>
              <w:bottom w:val="single" w:color="000000" w:sz="8" w:space="0"/>
              <w:right w:val="single" w:color="000000" w:sz="8" w:space="0"/>
            </w:tcBorders>
            <w:shd w:val="clear" w:color="auto" w:fill="auto"/>
            <w:vAlign w:val="center"/>
          </w:tcPr>
          <w:p w14:paraId="19C20B66">
            <w:pPr>
              <w:widowControl/>
              <w:jc w:val="center"/>
              <w:rPr>
                <w:rFonts w:cs="宋体"/>
                <w:b/>
                <w:bCs/>
                <w:color w:val="000000"/>
                <w:kern w:val="0"/>
                <w:szCs w:val="24"/>
              </w:rPr>
            </w:pPr>
            <w:r>
              <w:rPr>
                <w:rFonts w:hint="eastAsia" w:cs="宋体"/>
                <w:b/>
                <w:bCs/>
                <w:color w:val="000000"/>
                <w:kern w:val="0"/>
                <w:szCs w:val="24"/>
              </w:rPr>
              <w:t>产地</w:t>
            </w:r>
          </w:p>
        </w:tc>
        <w:tc>
          <w:tcPr>
            <w:tcW w:w="614" w:type="pct"/>
            <w:tcBorders>
              <w:top w:val="single" w:color="000000" w:sz="8" w:space="0"/>
              <w:left w:val="nil"/>
              <w:bottom w:val="single" w:color="000000" w:sz="8" w:space="0"/>
              <w:right w:val="single" w:color="000000" w:sz="8" w:space="0"/>
            </w:tcBorders>
            <w:shd w:val="clear" w:color="auto" w:fill="auto"/>
            <w:vAlign w:val="center"/>
          </w:tcPr>
          <w:p w14:paraId="012D7D4B">
            <w:pPr>
              <w:widowControl/>
              <w:jc w:val="center"/>
              <w:rPr>
                <w:rFonts w:cs="宋体"/>
                <w:b/>
                <w:bCs/>
                <w:color w:val="000000"/>
                <w:kern w:val="0"/>
                <w:szCs w:val="24"/>
              </w:rPr>
            </w:pPr>
            <w:r>
              <w:rPr>
                <w:rFonts w:hint="eastAsia" w:cs="宋体"/>
                <w:b/>
                <w:bCs/>
                <w:color w:val="000000"/>
                <w:kern w:val="0"/>
                <w:szCs w:val="24"/>
              </w:rPr>
              <w:t>生产</w:t>
            </w:r>
          </w:p>
          <w:p w14:paraId="3CB3DCC1">
            <w:pPr>
              <w:widowControl/>
              <w:jc w:val="center"/>
              <w:rPr>
                <w:rFonts w:cs="宋体"/>
                <w:b/>
                <w:bCs/>
                <w:color w:val="000000"/>
                <w:kern w:val="0"/>
                <w:szCs w:val="24"/>
              </w:rPr>
            </w:pPr>
            <w:r>
              <w:rPr>
                <w:rFonts w:hint="eastAsia" w:cs="宋体"/>
                <w:b/>
                <w:bCs/>
                <w:color w:val="000000"/>
                <w:kern w:val="0"/>
                <w:szCs w:val="24"/>
              </w:rPr>
              <w:t>厂家</w:t>
            </w:r>
          </w:p>
        </w:tc>
        <w:tc>
          <w:tcPr>
            <w:tcW w:w="1016" w:type="pct"/>
            <w:tcBorders>
              <w:top w:val="single" w:color="000000" w:sz="8" w:space="0"/>
              <w:left w:val="nil"/>
              <w:bottom w:val="single" w:color="000000" w:sz="8" w:space="0"/>
              <w:right w:val="single" w:color="000000" w:sz="8" w:space="0"/>
            </w:tcBorders>
            <w:shd w:val="clear" w:color="auto" w:fill="auto"/>
            <w:vAlign w:val="center"/>
          </w:tcPr>
          <w:p w14:paraId="2DD45393">
            <w:pPr>
              <w:widowControl/>
              <w:jc w:val="center"/>
              <w:rPr>
                <w:rFonts w:cs="宋体"/>
                <w:b/>
                <w:bCs/>
                <w:color w:val="000000"/>
                <w:kern w:val="0"/>
                <w:szCs w:val="24"/>
              </w:rPr>
            </w:pPr>
            <w:r>
              <w:rPr>
                <w:rFonts w:hint="eastAsia" w:cs="宋体"/>
                <w:b/>
                <w:bCs/>
                <w:color w:val="000000"/>
                <w:kern w:val="0"/>
                <w:szCs w:val="24"/>
              </w:rPr>
              <w:t>备注</w:t>
            </w:r>
          </w:p>
        </w:tc>
      </w:tr>
      <w:tr w14:paraId="1575B3D1">
        <w:tblPrEx>
          <w:tblCellMar>
            <w:top w:w="0" w:type="dxa"/>
            <w:left w:w="108" w:type="dxa"/>
            <w:bottom w:w="0" w:type="dxa"/>
            <w:right w:w="108" w:type="dxa"/>
          </w:tblCellMar>
        </w:tblPrEx>
        <w:trPr>
          <w:trHeight w:val="840"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1750AE5">
            <w:pPr>
              <w:widowControl/>
              <w:jc w:val="center"/>
              <w:rPr>
                <w:color w:val="000000"/>
                <w:kern w:val="0"/>
                <w:szCs w:val="24"/>
              </w:rPr>
            </w:pPr>
            <w:r>
              <w:rPr>
                <w:color w:val="000000"/>
                <w:kern w:val="0"/>
                <w:szCs w:val="24"/>
              </w:rPr>
              <w:t>1</w:t>
            </w:r>
          </w:p>
        </w:tc>
        <w:tc>
          <w:tcPr>
            <w:tcW w:w="907" w:type="pct"/>
            <w:tcBorders>
              <w:top w:val="nil"/>
              <w:left w:val="nil"/>
              <w:bottom w:val="single" w:color="000000" w:sz="8" w:space="0"/>
              <w:right w:val="single" w:color="000000" w:sz="8" w:space="0"/>
            </w:tcBorders>
            <w:shd w:val="clear" w:color="auto" w:fill="auto"/>
            <w:vAlign w:val="center"/>
          </w:tcPr>
          <w:p w14:paraId="4994E457">
            <w:pPr>
              <w:widowControl/>
              <w:jc w:val="center"/>
              <w:rPr>
                <w:rFonts w:cs="宋体"/>
                <w:b/>
                <w:bCs/>
                <w:color w:val="000000"/>
                <w:kern w:val="0"/>
                <w:szCs w:val="24"/>
              </w:rPr>
            </w:pPr>
            <w:r>
              <w:rPr>
                <w:rFonts w:hint="eastAsia" w:cs="宋体"/>
                <w:b/>
                <w:bCs/>
                <w:color w:val="000000"/>
                <w:kern w:val="0"/>
                <w:szCs w:val="24"/>
              </w:rPr>
              <w:t>变压器进线间隔</w:t>
            </w:r>
          </w:p>
        </w:tc>
        <w:tc>
          <w:tcPr>
            <w:tcW w:w="1077" w:type="pct"/>
            <w:tcBorders>
              <w:top w:val="nil"/>
              <w:left w:val="nil"/>
              <w:bottom w:val="single" w:color="000000" w:sz="8" w:space="0"/>
              <w:right w:val="single" w:color="000000" w:sz="8" w:space="0"/>
            </w:tcBorders>
            <w:shd w:val="clear" w:color="auto" w:fill="auto"/>
            <w:vAlign w:val="center"/>
          </w:tcPr>
          <w:p w14:paraId="1B5E0C2B">
            <w:pPr>
              <w:widowControl/>
              <w:jc w:val="center"/>
              <w:rPr>
                <w:color w:val="000000"/>
                <w:kern w:val="0"/>
                <w:szCs w:val="24"/>
              </w:rPr>
            </w:pPr>
          </w:p>
        </w:tc>
        <w:tc>
          <w:tcPr>
            <w:tcW w:w="528" w:type="pct"/>
            <w:tcBorders>
              <w:top w:val="nil"/>
              <w:left w:val="nil"/>
              <w:bottom w:val="single" w:color="000000" w:sz="8" w:space="0"/>
              <w:right w:val="single" w:color="000000" w:sz="8" w:space="0"/>
            </w:tcBorders>
            <w:shd w:val="clear" w:color="auto" w:fill="auto"/>
            <w:vAlign w:val="center"/>
          </w:tcPr>
          <w:p w14:paraId="52260EA0">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5943ECBB">
            <w:pPr>
              <w:widowControl/>
              <w:jc w:val="center"/>
              <w:rPr>
                <w:color w:val="000000"/>
                <w:kern w:val="0"/>
                <w:szCs w:val="24"/>
              </w:rPr>
            </w:pPr>
            <w:r>
              <w:rPr>
                <w:color w:val="000000"/>
                <w:kern w:val="0"/>
                <w:szCs w:val="24"/>
              </w:rPr>
              <w:t>2</w:t>
            </w:r>
          </w:p>
        </w:tc>
        <w:tc>
          <w:tcPr>
            <w:tcW w:w="254" w:type="pct"/>
            <w:tcBorders>
              <w:top w:val="nil"/>
              <w:left w:val="nil"/>
              <w:bottom w:val="single" w:color="000000" w:sz="8" w:space="0"/>
              <w:right w:val="single" w:color="000000" w:sz="8" w:space="0"/>
            </w:tcBorders>
            <w:shd w:val="clear" w:color="auto" w:fill="auto"/>
            <w:vAlign w:val="center"/>
          </w:tcPr>
          <w:p w14:paraId="6FB3F678">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12CDF19B">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0471EA2">
            <w:pPr>
              <w:widowControl/>
              <w:jc w:val="center"/>
              <w:rPr>
                <w:rFonts w:cs="宋体"/>
                <w:b/>
                <w:bCs/>
                <w:color w:val="000000"/>
                <w:kern w:val="0"/>
                <w:szCs w:val="24"/>
              </w:rPr>
            </w:pPr>
            <w:r>
              <w:rPr>
                <w:rFonts w:hint="eastAsia" w:cs="宋体"/>
                <w:b/>
                <w:bCs/>
                <w:color w:val="000000"/>
                <w:kern w:val="0"/>
                <w:szCs w:val="24"/>
              </w:rPr>
              <w:t>包括母线管及</w:t>
            </w:r>
            <w:r>
              <w:rPr>
                <w:b/>
                <w:bCs/>
                <w:color w:val="000000"/>
                <w:kern w:val="0"/>
                <w:szCs w:val="24"/>
              </w:rPr>
              <w:t>SF6</w:t>
            </w:r>
            <w:r>
              <w:rPr>
                <w:rFonts w:hint="eastAsia" w:cs="宋体"/>
                <w:b/>
                <w:bCs/>
                <w:color w:val="000000"/>
                <w:kern w:val="0"/>
                <w:szCs w:val="24"/>
              </w:rPr>
              <w:t>气体</w:t>
            </w:r>
          </w:p>
        </w:tc>
      </w:tr>
      <w:tr w14:paraId="71F55D24">
        <w:tblPrEx>
          <w:tblCellMar>
            <w:top w:w="0" w:type="dxa"/>
            <w:left w:w="108" w:type="dxa"/>
            <w:bottom w:w="0" w:type="dxa"/>
            <w:right w:w="108" w:type="dxa"/>
          </w:tblCellMar>
        </w:tblPrEx>
        <w:trPr>
          <w:trHeight w:val="300" w:hRule="atLeast"/>
        </w:trPr>
        <w:tc>
          <w:tcPr>
            <w:tcW w:w="5000" w:type="pct"/>
            <w:gridSpan w:val="8"/>
            <w:tcBorders>
              <w:top w:val="single" w:color="000000" w:sz="8" w:space="0"/>
              <w:left w:val="single" w:color="000000" w:sz="8" w:space="0"/>
              <w:bottom w:val="single" w:color="000000" w:sz="8" w:space="0"/>
              <w:right w:val="single" w:color="000000" w:sz="8" w:space="0"/>
            </w:tcBorders>
            <w:shd w:val="clear" w:color="auto" w:fill="auto"/>
            <w:vAlign w:val="center"/>
          </w:tcPr>
          <w:p w14:paraId="3DD90D75">
            <w:pPr>
              <w:widowControl/>
              <w:jc w:val="center"/>
              <w:rPr>
                <w:rFonts w:cs="宋体"/>
                <w:color w:val="000000"/>
                <w:kern w:val="0"/>
                <w:szCs w:val="24"/>
              </w:rPr>
            </w:pPr>
            <w:r>
              <w:rPr>
                <w:rFonts w:hint="eastAsia" w:cs="宋体"/>
                <w:color w:val="FF0000"/>
                <w:kern w:val="0"/>
                <w:szCs w:val="24"/>
              </w:rPr>
              <w:t>每套</w:t>
            </w:r>
            <w:r>
              <w:rPr>
                <w:rFonts w:hint="eastAsia" w:cs="宋体"/>
                <w:color w:val="000000"/>
                <w:kern w:val="0"/>
                <w:szCs w:val="24"/>
              </w:rPr>
              <w:t xml:space="preserve"> </w:t>
            </w:r>
            <w:r>
              <w:rPr>
                <w:color w:val="000000"/>
                <w:kern w:val="0"/>
                <w:szCs w:val="24"/>
              </w:rPr>
              <w:t xml:space="preserve">72.5kV GIS </w:t>
            </w:r>
            <w:r>
              <w:rPr>
                <w:rFonts w:hint="eastAsia" w:cs="宋体"/>
                <w:color w:val="000000"/>
                <w:kern w:val="0"/>
                <w:szCs w:val="24"/>
              </w:rPr>
              <w:t>变压器进线间隔设备清单</w:t>
            </w:r>
          </w:p>
        </w:tc>
      </w:tr>
      <w:tr w14:paraId="097167E9">
        <w:tblPrEx>
          <w:tblCellMar>
            <w:top w:w="0" w:type="dxa"/>
            <w:left w:w="108" w:type="dxa"/>
            <w:bottom w:w="0" w:type="dxa"/>
            <w:right w:w="108" w:type="dxa"/>
          </w:tblCellMar>
        </w:tblPrEx>
        <w:trPr>
          <w:trHeight w:val="1719"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3061CA5">
            <w:pPr>
              <w:widowControl/>
              <w:jc w:val="center"/>
              <w:rPr>
                <w:color w:val="000000"/>
                <w:kern w:val="0"/>
                <w:szCs w:val="24"/>
              </w:rPr>
            </w:pPr>
            <w:r>
              <w:rPr>
                <w:color w:val="000000"/>
                <w:kern w:val="0"/>
                <w:szCs w:val="24"/>
              </w:rPr>
              <w:t>1.1</w:t>
            </w:r>
          </w:p>
        </w:tc>
        <w:tc>
          <w:tcPr>
            <w:tcW w:w="907" w:type="pct"/>
            <w:tcBorders>
              <w:top w:val="nil"/>
              <w:left w:val="single" w:color="000000" w:sz="8" w:space="0"/>
              <w:bottom w:val="single" w:color="000000" w:sz="8" w:space="0"/>
              <w:right w:val="single" w:color="000000" w:sz="8" w:space="0"/>
            </w:tcBorders>
            <w:shd w:val="clear" w:color="auto" w:fill="auto"/>
            <w:vAlign w:val="center"/>
          </w:tcPr>
          <w:p w14:paraId="08DF0F50">
            <w:pPr>
              <w:widowControl/>
              <w:jc w:val="center"/>
              <w:rPr>
                <w:rFonts w:cs="宋体"/>
                <w:color w:val="000000"/>
                <w:kern w:val="0"/>
                <w:szCs w:val="24"/>
              </w:rPr>
            </w:pPr>
            <w:r>
              <w:rPr>
                <w:rFonts w:hint="eastAsia" w:cs="宋体"/>
                <w:color w:val="000000"/>
                <w:kern w:val="0"/>
                <w:szCs w:val="24"/>
              </w:rPr>
              <w:t>与电缆连接的电缆套筒</w:t>
            </w:r>
          </w:p>
        </w:tc>
        <w:tc>
          <w:tcPr>
            <w:tcW w:w="1077" w:type="pct"/>
            <w:tcBorders>
              <w:top w:val="nil"/>
              <w:left w:val="single" w:color="000000" w:sz="8" w:space="0"/>
              <w:bottom w:val="single" w:color="000000" w:sz="8" w:space="0"/>
              <w:right w:val="single" w:color="000000" w:sz="8" w:space="0"/>
            </w:tcBorders>
            <w:shd w:val="clear" w:color="auto" w:fill="auto"/>
            <w:vAlign w:val="center"/>
          </w:tcPr>
          <w:p w14:paraId="09A172CA">
            <w:pPr>
              <w:widowControl/>
              <w:jc w:val="center"/>
              <w:rPr>
                <w:color w:val="000000"/>
                <w:kern w:val="0"/>
                <w:szCs w:val="24"/>
              </w:rPr>
            </w:pPr>
            <w:r>
              <w:rPr>
                <w:color w:val="000000"/>
                <w:kern w:val="0"/>
                <w:szCs w:val="24"/>
              </w:rPr>
              <w:t xml:space="preserve">72.5kV, </w:t>
            </w:r>
            <w:r>
              <w:rPr>
                <w:rFonts w:hint="eastAsia"/>
                <w:color w:val="000000"/>
                <w:kern w:val="0"/>
                <w:szCs w:val="24"/>
              </w:rPr>
              <w:t>2500</w:t>
            </w:r>
            <w:r>
              <w:rPr>
                <w:color w:val="000000"/>
                <w:kern w:val="0"/>
                <w:szCs w:val="24"/>
              </w:rPr>
              <w:t>A,31.5kA/</w:t>
            </w:r>
            <w:r>
              <w:rPr>
                <w:rFonts w:hint="eastAsia"/>
                <w:color w:val="000000"/>
                <w:kern w:val="0"/>
                <w:szCs w:val="24"/>
              </w:rPr>
              <w:t>4</w:t>
            </w:r>
            <w:r>
              <w:rPr>
                <w:color w:val="000000"/>
                <w:kern w:val="0"/>
                <w:szCs w:val="24"/>
              </w:rPr>
              <w:t>s</w:t>
            </w:r>
          </w:p>
        </w:tc>
        <w:tc>
          <w:tcPr>
            <w:tcW w:w="528" w:type="pct"/>
            <w:tcBorders>
              <w:top w:val="nil"/>
              <w:left w:val="single" w:color="000000" w:sz="8" w:space="0"/>
              <w:bottom w:val="single" w:color="000000" w:sz="8" w:space="0"/>
              <w:right w:val="single" w:color="000000" w:sz="8" w:space="0"/>
            </w:tcBorders>
            <w:shd w:val="clear" w:color="auto" w:fill="auto"/>
            <w:vAlign w:val="center"/>
          </w:tcPr>
          <w:p w14:paraId="782EE616">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single" w:color="000000" w:sz="8" w:space="0"/>
              <w:bottom w:val="single" w:color="000000" w:sz="8" w:space="0"/>
              <w:right w:val="single" w:color="000000" w:sz="8" w:space="0"/>
            </w:tcBorders>
            <w:shd w:val="clear" w:color="auto" w:fill="auto"/>
            <w:vAlign w:val="center"/>
          </w:tcPr>
          <w:p w14:paraId="7B593EE9">
            <w:pPr>
              <w:widowControl/>
              <w:jc w:val="center"/>
              <w:rPr>
                <w:color w:val="000000"/>
                <w:kern w:val="0"/>
                <w:szCs w:val="24"/>
              </w:rPr>
            </w:pPr>
            <w:r>
              <w:rPr>
                <w:color w:val="000000"/>
                <w:kern w:val="0"/>
                <w:szCs w:val="24"/>
              </w:rPr>
              <w:t>1</w:t>
            </w:r>
          </w:p>
        </w:tc>
        <w:tc>
          <w:tcPr>
            <w:tcW w:w="254" w:type="pct"/>
            <w:tcBorders>
              <w:top w:val="nil"/>
              <w:left w:val="single" w:color="000000" w:sz="8" w:space="0"/>
              <w:bottom w:val="single" w:color="000000" w:sz="8" w:space="0"/>
              <w:right w:val="single" w:color="000000" w:sz="8" w:space="0"/>
            </w:tcBorders>
            <w:shd w:val="clear" w:color="auto" w:fill="auto"/>
            <w:vAlign w:val="center"/>
          </w:tcPr>
          <w:p w14:paraId="3B8243B4">
            <w:pPr>
              <w:widowControl/>
              <w:jc w:val="center"/>
              <w:rPr>
                <w:color w:val="000000"/>
                <w:kern w:val="0"/>
                <w:szCs w:val="24"/>
              </w:rPr>
            </w:pPr>
          </w:p>
        </w:tc>
        <w:tc>
          <w:tcPr>
            <w:tcW w:w="614" w:type="pct"/>
            <w:tcBorders>
              <w:top w:val="nil"/>
              <w:left w:val="single" w:color="000000" w:sz="8" w:space="0"/>
              <w:bottom w:val="single" w:color="000000" w:sz="8" w:space="0"/>
              <w:right w:val="single" w:color="000000" w:sz="8" w:space="0"/>
            </w:tcBorders>
            <w:shd w:val="clear" w:color="auto" w:fill="auto"/>
            <w:vAlign w:val="center"/>
          </w:tcPr>
          <w:p w14:paraId="6E957B18">
            <w:pPr>
              <w:widowControl/>
              <w:jc w:val="center"/>
              <w:rPr>
                <w:color w:val="000000"/>
                <w:kern w:val="0"/>
                <w:szCs w:val="24"/>
              </w:rPr>
            </w:pPr>
          </w:p>
        </w:tc>
        <w:tc>
          <w:tcPr>
            <w:tcW w:w="1016" w:type="pct"/>
            <w:tcBorders>
              <w:top w:val="nil"/>
              <w:left w:val="nil"/>
              <w:right w:val="single" w:color="000000" w:sz="8" w:space="0"/>
            </w:tcBorders>
            <w:shd w:val="clear" w:color="auto" w:fill="auto"/>
            <w:vAlign w:val="center"/>
          </w:tcPr>
          <w:p w14:paraId="1DB1F2BC">
            <w:pPr>
              <w:widowControl/>
              <w:jc w:val="center"/>
              <w:rPr>
                <w:rFonts w:cs="宋体"/>
                <w:color w:val="000000"/>
                <w:kern w:val="0"/>
                <w:szCs w:val="24"/>
              </w:rPr>
            </w:pPr>
            <w:r>
              <w:rPr>
                <w:rFonts w:hint="eastAsia" w:cs="宋体"/>
                <w:color w:val="000000"/>
                <w:kern w:val="0"/>
                <w:szCs w:val="24"/>
              </w:rPr>
              <w:t>暂定与</w:t>
            </w:r>
            <w:r>
              <w:rPr>
                <w:color w:val="000000"/>
                <w:kern w:val="0"/>
                <w:szCs w:val="24"/>
              </w:rPr>
              <w:t>1×</w:t>
            </w:r>
            <w:r>
              <w:rPr>
                <w:rFonts w:hint="eastAsia"/>
                <w:color w:val="000000"/>
                <w:kern w:val="0"/>
                <w:szCs w:val="24"/>
              </w:rPr>
              <w:t>500</w:t>
            </w:r>
            <w:r>
              <w:rPr>
                <w:rFonts w:hint="eastAsia" w:cs="宋体"/>
                <w:color w:val="000000"/>
                <w:kern w:val="0"/>
                <w:szCs w:val="24"/>
              </w:rPr>
              <w:t>电缆配套，每相</w:t>
            </w:r>
            <w:r>
              <w:rPr>
                <w:rFonts w:hint="eastAsia"/>
                <w:color w:val="000000"/>
                <w:kern w:val="0"/>
                <w:szCs w:val="24"/>
              </w:rPr>
              <w:t>3</w:t>
            </w:r>
            <w:r>
              <w:rPr>
                <w:rFonts w:hint="eastAsia" w:cs="宋体"/>
                <w:color w:val="000000"/>
                <w:kern w:val="0"/>
                <w:szCs w:val="24"/>
              </w:rPr>
              <w:t>根</w:t>
            </w:r>
          </w:p>
        </w:tc>
      </w:tr>
      <w:tr w14:paraId="35D401CF">
        <w:tblPrEx>
          <w:tblCellMar>
            <w:top w:w="0" w:type="dxa"/>
            <w:left w:w="108" w:type="dxa"/>
            <w:bottom w:w="0" w:type="dxa"/>
            <w:right w:w="108" w:type="dxa"/>
          </w:tblCellMar>
        </w:tblPrEx>
        <w:trPr>
          <w:trHeight w:val="169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7F00C57F">
            <w:pPr>
              <w:widowControl/>
              <w:jc w:val="center"/>
              <w:rPr>
                <w:color w:val="000000"/>
                <w:kern w:val="0"/>
                <w:szCs w:val="24"/>
              </w:rPr>
            </w:pPr>
            <w:r>
              <w:rPr>
                <w:color w:val="000000"/>
                <w:kern w:val="0"/>
                <w:szCs w:val="24"/>
              </w:rPr>
              <w:t>1.2</w:t>
            </w:r>
          </w:p>
        </w:tc>
        <w:tc>
          <w:tcPr>
            <w:tcW w:w="907" w:type="pct"/>
            <w:tcBorders>
              <w:top w:val="nil"/>
              <w:left w:val="single" w:color="000000" w:sz="8" w:space="0"/>
              <w:bottom w:val="single" w:color="000000" w:sz="8" w:space="0"/>
              <w:right w:val="single" w:color="000000" w:sz="8" w:space="0"/>
            </w:tcBorders>
            <w:shd w:val="clear" w:color="auto" w:fill="auto"/>
            <w:vAlign w:val="center"/>
          </w:tcPr>
          <w:p w14:paraId="336C1227">
            <w:pPr>
              <w:widowControl/>
              <w:jc w:val="center"/>
              <w:rPr>
                <w:rFonts w:cs="宋体"/>
                <w:color w:val="000000"/>
                <w:kern w:val="0"/>
                <w:szCs w:val="24"/>
              </w:rPr>
            </w:pPr>
            <w:r>
              <w:rPr>
                <w:rFonts w:hint="eastAsia" w:cs="宋体"/>
                <w:color w:val="000000"/>
                <w:kern w:val="0"/>
                <w:szCs w:val="24"/>
              </w:rPr>
              <w:t>电缆终端法兰绝缘保护器</w:t>
            </w:r>
          </w:p>
        </w:tc>
        <w:tc>
          <w:tcPr>
            <w:tcW w:w="1077" w:type="pct"/>
            <w:tcBorders>
              <w:top w:val="nil"/>
              <w:left w:val="single" w:color="000000" w:sz="8" w:space="0"/>
              <w:bottom w:val="single" w:color="000000" w:sz="8" w:space="0"/>
              <w:right w:val="single" w:color="000000" w:sz="8" w:space="0"/>
            </w:tcBorders>
            <w:shd w:val="clear" w:color="auto" w:fill="auto"/>
            <w:vAlign w:val="center"/>
          </w:tcPr>
          <w:p w14:paraId="6C1C1E79">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single" w:color="000000" w:sz="8" w:space="0"/>
              <w:bottom w:val="single" w:color="000000" w:sz="8" w:space="0"/>
              <w:right w:val="single" w:color="000000" w:sz="8" w:space="0"/>
            </w:tcBorders>
            <w:shd w:val="clear" w:color="auto" w:fill="auto"/>
            <w:vAlign w:val="center"/>
          </w:tcPr>
          <w:p w14:paraId="0D5AB95F">
            <w:pPr>
              <w:widowControl/>
              <w:jc w:val="center"/>
              <w:rPr>
                <w:rFonts w:cs="宋体"/>
                <w:color w:val="000000"/>
                <w:kern w:val="0"/>
                <w:szCs w:val="24"/>
              </w:rPr>
            </w:pPr>
            <w:r>
              <w:rPr>
                <w:rFonts w:hint="eastAsia" w:cs="宋体"/>
                <w:color w:val="000000"/>
                <w:kern w:val="0"/>
                <w:szCs w:val="24"/>
              </w:rPr>
              <w:t>组</w:t>
            </w:r>
          </w:p>
        </w:tc>
        <w:tc>
          <w:tcPr>
            <w:tcW w:w="254" w:type="pct"/>
            <w:tcBorders>
              <w:top w:val="nil"/>
              <w:left w:val="single" w:color="000000" w:sz="8" w:space="0"/>
              <w:bottom w:val="single" w:color="000000" w:sz="8" w:space="0"/>
              <w:right w:val="single" w:color="000000" w:sz="8" w:space="0"/>
            </w:tcBorders>
            <w:shd w:val="clear" w:color="auto" w:fill="auto"/>
            <w:vAlign w:val="center"/>
          </w:tcPr>
          <w:p w14:paraId="4D097638">
            <w:pPr>
              <w:widowControl/>
              <w:jc w:val="center"/>
              <w:rPr>
                <w:color w:val="000000"/>
                <w:kern w:val="0"/>
                <w:szCs w:val="24"/>
              </w:rPr>
            </w:pPr>
            <w:r>
              <w:rPr>
                <w:color w:val="000000"/>
                <w:kern w:val="0"/>
                <w:szCs w:val="24"/>
              </w:rPr>
              <w:t>3</w:t>
            </w:r>
          </w:p>
        </w:tc>
        <w:tc>
          <w:tcPr>
            <w:tcW w:w="254" w:type="pct"/>
            <w:tcBorders>
              <w:top w:val="nil"/>
              <w:left w:val="single" w:color="000000" w:sz="8" w:space="0"/>
              <w:bottom w:val="single" w:color="000000" w:sz="8" w:space="0"/>
              <w:right w:val="single" w:color="000000" w:sz="8" w:space="0"/>
            </w:tcBorders>
            <w:shd w:val="clear" w:color="auto" w:fill="auto"/>
            <w:vAlign w:val="center"/>
          </w:tcPr>
          <w:p w14:paraId="6706EFF1">
            <w:pPr>
              <w:widowControl/>
              <w:jc w:val="center"/>
              <w:rPr>
                <w:color w:val="000000"/>
                <w:kern w:val="0"/>
                <w:szCs w:val="24"/>
              </w:rPr>
            </w:pPr>
          </w:p>
        </w:tc>
        <w:tc>
          <w:tcPr>
            <w:tcW w:w="614" w:type="pct"/>
            <w:tcBorders>
              <w:top w:val="nil"/>
              <w:left w:val="single" w:color="000000" w:sz="8" w:space="0"/>
              <w:bottom w:val="single" w:color="000000" w:sz="8" w:space="0"/>
              <w:right w:val="single" w:color="auto" w:sz="4" w:space="0"/>
            </w:tcBorders>
            <w:shd w:val="clear" w:color="auto" w:fill="auto"/>
            <w:vAlign w:val="center"/>
          </w:tcPr>
          <w:p w14:paraId="495522C4">
            <w:pPr>
              <w:widowControl/>
              <w:jc w:val="center"/>
              <w:rPr>
                <w:color w:val="000000"/>
                <w:kern w:val="0"/>
                <w:szCs w:val="24"/>
              </w:rPr>
            </w:pPr>
          </w:p>
        </w:tc>
        <w:tc>
          <w:tcPr>
            <w:tcW w:w="1016" w:type="pct"/>
            <w:tcBorders>
              <w:top w:val="single" w:color="auto" w:sz="4" w:space="0"/>
              <w:left w:val="single" w:color="auto" w:sz="4" w:space="0"/>
              <w:bottom w:val="single" w:color="auto" w:sz="4" w:space="0"/>
              <w:right w:val="single" w:color="auto" w:sz="4" w:space="0"/>
            </w:tcBorders>
            <w:shd w:val="clear" w:color="auto" w:fill="auto"/>
            <w:vAlign w:val="center"/>
          </w:tcPr>
          <w:p w14:paraId="554A3571">
            <w:pPr>
              <w:widowControl/>
              <w:jc w:val="center"/>
              <w:rPr>
                <w:rFonts w:cs="宋体"/>
                <w:color w:val="000000"/>
                <w:kern w:val="0"/>
                <w:szCs w:val="24"/>
              </w:rPr>
            </w:pPr>
            <w:r>
              <w:rPr>
                <w:rFonts w:hint="eastAsia" w:cs="宋体"/>
                <w:color w:val="000000"/>
                <w:kern w:val="0"/>
                <w:szCs w:val="24"/>
              </w:rPr>
              <w:t xml:space="preserve">与 </w:t>
            </w:r>
            <w:r>
              <w:rPr>
                <w:color w:val="000000"/>
                <w:kern w:val="0"/>
                <w:szCs w:val="24"/>
              </w:rPr>
              <w:t>1×</w:t>
            </w:r>
            <w:r>
              <w:rPr>
                <w:rFonts w:hint="eastAsia"/>
                <w:color w:val="000000"/>
                <w:kern w:val="0"/>
                <w:szCs w:val="24"/>
              </w:rPr>
              <w:t>500</w:t>
            </w:r>
            <w:r>
              <w:rPr>
                <w:color w:val="000000"/>
                <w:kern w:val="0"/>
                <w:szCs w:val="24"/>
              </w:rPr>
              <w:t xml:space="preserve"> </w:t>
            </w:r>
            <w:r>
              <w:rPr>
                <w:rFonts w:hint="eastAsia" w:cs="宋体"/>
                <w:color w:val="000000"/>
                <w:kern w:val="0"/>
                <w:szCs w:val="24"/>
              </w:rPr>
              <w:t xml:space="preserve">电缆配套，每组保护器应不少于 </w:t>
            </w:r>
            <w:r>
              <w:rPr>
                <w:color w:val="000000"/>
                <w:kern w:val="0"/>
                <w:szCs w:val="24"/>
              </w:rPr>
              <w:t xml:space="preserve">3 </w:t>
            </w:r>
            <w:r>
              <w:rPr>
                <w:rFonts w:hint="eastAsia" w:cs="宋体"/>
                <w:color w:val="000000"/>
                <w:kern w:val="0"/>
                <w:szCs w:val="24"/>
              </w:rPr>
              <w:t>只</w:t>
            </w:r>
          </w:p>
        </w:tc>
      </w:tr>
      <w:tr w14:paraId="76C70AA9">
        <w:tblPrEx>
          <w:tblCellMar>
            <w:top w:w="0" w:type="dxa"/>
            <w:left w:w="108" w:type="dxa"/>
            <w:bottom w:w="0" w:type="dxa"/>
            <w:right w:w="108" w:type="dxa"/>
          </w:tblCellMar>
        </w:tblPrEx>
        <w:trPr>
          <w:trHeight w:val="109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1689D06">
            <w:pPr>
              <w:widowControl/>
              <w:jc w:val="center"/>
              <w:rPr>
                <w:color w:val="000000"/>
                <w:kern w:val="0"/>
                <w:szCs w:val="24"/>
              </w:rPr>
            </w:pPr>
            <w:r>
              <w:rPr>
                <w:color w:val="000000"/>
                <w:kern w:val="0"/>
                <w:szCs w:val="24"/>
              </w:rPr>
              <w:t>1.3</w:t>
            </w:r>
          </w:p>
        </w:tc>
        <w:tc>
          <w:tcPr>
            <w:tcW w:w="907" w:type="pct"/>
            <w:tcBorders>
              <w:top w:val="nil"/>
              <w:left w:val="nil"/>
              <w:bottom w:val="single" w:color="000000" w:sz="8" w:space="0"/>
              <w:right w:val="single" w:color="000000" w:sz="8" w:space="0"/>
            </w:tcBorders>
            <w:shd w:val="clear" w:color="auto" w:fill="auto"/>
            <w:vAlign w:val="center"/>
          </w:tcPr>
          <w:p w14:paraId="16C35B76">
            <w:pPr>
              <w:widowControl/>
              <w:jc w:val="center"/>
              <w:rPr>
                <w:color w:val="000000"/>
                <w:kern w:val="0"/>
                <w:szCs w:val="24"/>
              </w:rPr>
            </w:pPr>
            <w:r>
              <w:rPr>
                <w:rFonts w:hint="eastAsia"/>
                <w:color w:val="000000"/>
                <w:kern w:val="0"/>
                <w:szCs w:val="24"/>
              </w:rPr>
              <w:t>66kV电缆护层直接接地箱</w:t>
            </w:r>
          </w:p>
        </w:tc>
        <w:tc>
          <w:tcPr>
            <w:tcW w:w="1077" w:type="pct"/>
            <w:tcBorders>
              <w:top w:val="nil"/>
              <w:left w:val="nil"/>
              <w:bottom w:val="single" w:color="000000" w:sz="8" w:space="0"/>
              <w:right w:val="single" w:color="000000" w:sz="8" w:space="0"/>
            </w:tcBorders>
            <w:shd w:val="clear" w:color="auto" w:fill="auto"/>
            <w:vAlign w:val="center"/>
          </w:tcPr>
          <w:p w14:paraId="7E6D19DA">
            <w:pPr>
              <w:widowControl/>
              <w:jc w:val="center"/>
              <w:rPr>
                <w:color w:val="000000"/>
                <w:kern w:val="0"/>
                <w:szCs w:val="24"/>
              </w:rPr>
            </w:pPr>
            <w:r>
              <w:rPr>
                <w:color w:val="000000"/>
                <w:kern w:val="0"/>
                <w:szCs w:val="24"/>
              </w:rPr>
              <w:t>9进1出，316L不锈钢外壳</w:t>
            </w:r>
          </w:p>
        </w:tc>
        <w:tc>
          <w:tcPr>
            <w:tcW w:w="528" w:type="pct"/>
            <w:tcBorders>
              <w:top w:val="nil"/>
              <w:left w:val="nil"/>
              <w:bottom w:val="single" w:color="000000" w:sz="8" w:space="0"/>
              <w:right w:val="single" w:color="000000" w:sz="8" w:space="0"/>
            </w:tcBorders>
            <w:shd w:val="clear" w:color="auto" w:fill="auto"/>
            <w:vAlign w:val="center"/>
          </w:tcPr>
          <w:p w14:paraId="20B7736D">
            <w:pPr>
              <w:widowControl/>
              <w:jc w:val="center"/>
              <w:rPr>
                <w:color w:val="000000"/>
                <w:kern w:val="0"/>
                <w:szCs w:val="24"/>
              </w:rPr>
            </w:pPr>
            <w:r>
              <w:rPr>
                <w:rFonts w:hint="eastAsia" w:cs="宋体"/>
                <w:color w:val="000000"/>
                <w:kern w:val="0"/>
                <w:szCs w:val="24"/>
              </w:rPr>
              <w:t>组</w:t>
            </w:r>
          </w:p>
        </w:tc>
        <w:tc>
          <w:tcPr>
            <w:tcW w:w="254" w:type="pct"/>
            <w:tcBorders>
              <w:top w:val="nil"/>
              <w:left w:val="nil"/>
              <w:bottom w:val="single" w:color="000000" w:sz="8" w:space="0"/>
              <w:right w:val="single" w:color="000000" w:sz="8" w:space="0"/>
            </w:tcBorders>
            <w:shd w:val="clear" w:color="auto" w:fill="auto"/>
            <w:vAlign w:val="center"/>
          </w:tcPr>
          <w:p w14:paraId="29ADE079">
            <w:pPr>
              <w:widowControl/>
              <w:jc w:val="center"/>
              <w:rPr>
                <w:color w:val="000000"/>
                <w:kern w:val="0"/>
                <w:szCs w:val="24"/>
              </w:rPr>
            </w:pPr>
            <w:r>
              <w:rPr>
                <w:rFonts w:hint="eastAsia"/>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62553F1C">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16E17202">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103FD2AA">
            <w:pPr>
              <w:widowControl/>
              <w:jc w:val="center"/>
              <w:rPr>
                <w:color w:val="000000"/>
                <w:kern w:val="0"/>
                <w:szCs w:val="24"/>
              </w:rPr>
            </w:pPr>
            <w:r>
              <w:rPr>
                <w:rFonts w:hint="eastAsia"/>
                <w:color w:val="000000"/>
                <w:kern w:val="0"/>
                <w:szCs w:val="24"/>
              </w:rPr>
              <w:t>主变进线，每只含接地电缆及配套接线端子（足量）</w:t>
            </w:r>
          </w:p>
        </w:tc>
      </w:tr>
      <w:tr w14:paraId="66BDAB98">
        <w:tblPrEx>
          <w:tblCellMar>
            <w:top w:w="0" w:type="dxa"/>
            <w:left w:w="108" w:type="dxa"/>
            <w:bottom w:w="0" w:type="dxa"/>
            <w:right w:w="108" w:type="dxa"/>
          </w:tblCellMar>
        </w:tblPrEx>
        <w:trPr>
          <w:trHeight w:val="109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D390586">
            <w:pPr>
              <w:widowControl/>
              <w:jc w:val="center"/>
              <w:rPr>
                <w:color w:val="000000"/>
                <w:kern w:val="0"/>
                <w:szCs w:val="24"/>
              </w:rPr>
            </w:pPr>
            <w:r>
              <w:rPr>
                <w:color w:val="000000"/>
                <w:kern w:val="0"/>
                <w:szCs w:val="24"/>
              </w:rPr>
              <w:t>1.</w:t>
            </w:r>
            <w:r>
              <w:rPr>
                <w:rFonts w:hint="eastAsia"/>
                <w:color w:val="000000"/>
                <w:kern w:val="0"/>
                <w:szCs w:val="24"/>
              </w:rPr>
              <w:t>4</w:t>
            </w:r>
          </w:p>
        </w:tc>
        <w:tc>
          <w:tcPr>
            <w:tcW w:w="907" w:type="pct"/>
            <w:tcBorders>
              <w:top w:val="nil"/>
              <w:left w:val="nil"/>
              <w:bottom w:val="single" w:color="000000" w:sz="8" w:space="0"/>
              <w:right w:val="single" w:color="000000" w:sz="8" w:space="0"/>
            </w:tcBorders>
            <w:shd w:val="clear" w:color="auto" w:fill="auto"/>
            <w:vAlign w:val="center"/>
          </w:tcPr>
          <w:p w14:paraId="76594FB2">
            <w:pPr>
              <w:widowControl/>
              <w:jc w:val="center"/>
              <w:rPr>
                <w:rFonts w:cs="宋体"/>
                <w:color w:val="000000"/>
                <w:kern w:val="0"/>
                <w:szCs w:val="24"/>
              </w:rPr>
            </w:pPr>
            <w:r>
              <w:rPr>
                <w:rFonts w:hint="eastAsia" w:cs="宋体"/>
                <w:color w:val="000000"/>
                <w:kern w:val="0"/>
                <w:szCs w:val="24"/>
              </w:rPr>
              <w:t>避雷器</w:t>
            </w:r>
          </w:p>
        </w:tc>
        <w:tc>
          <w:tcPr>
            <w:tcW w:w="1077" w:type="pct"/>
            <w:tcBorders>
              <w:top w:val="nil"/>
              <w:left w:val="nil"/>
              <w:bottom w:val="single" w:color="000000" w:sz="8" w:space="0"/>
              <w:right w:val="single" w:color="000000" w:sz="8" w:space="0"/>
            </w:tcBorders>
            <w:shd w:val="clear" w:color="auto" w:fill="auto"/>
            <w:vAlign w:val="center"/>
          </w:tcPr>
          <w:p w14:paraId="26A20A22">
            <w:pPr>
              <w:widowControl/>
              <w:jc w:val="center"/>
              <w:rPr>
                <w:color w:val="000000"/>
                <w:kern w:val="0"/>
                <w:szCs w:val="24"/>
              </w:rPr>
            </w:pPr>
            <w:r>
              <w:rPr>
                <w:rFonts w:hint="eastAsia"/>
                <w:color w:val="000000"/>
                <w:kern w:val="0"/>
                <w:szCs w:val="24"/>
              </w:rPr>
              <w:t>5</w:t>
            </w:r>
            <w:r>
              <w:rPr>
                <w:color w:val="000000"/>
                <w:kern w:val="0"/>
                <w:szCs w:val="24"/>
              </w:rPr>
              <w:t>kA,90/235kV</w:t>
            </w:r>
          </w:p>
        </w:tc>
        <w:tc>
          <w:tcPr>
            <w:tcW w:w="528" w:type="pct"/>
            <w:tcBorders>
              <w:top w:val="nil"/>
              <w:left w:val="nil"/>
              <w:bottom w:val="single" w:color="000000" w:sz="8" w:space="0"/>
              <w:right w:val="single" w:color="000000" w:sz="8" w:space="0"/>
            </w:tcBorders>
            <w:shd w:val="clear" w:color="auto" w:fill="auto"/>
            <w:vAlign w:val="center"/>
          </w:tcPr>
          <w:p w14:paraId="1537B76A">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4B980B0A">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38150E45">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2D2AE824">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217D7F25">
            <w:pPr>
              <w:widowControl/>
              <w:jc w:val="center"/>
              <w:rPr>
                <w:rFonts w:cs="宋体"/>
                <w:color w:val="000000"/>
                <w:kern w:val="0"/>
                <w:szCs w:val="24"/>
              </w:rPr>
            </w:pPr>
            <w:r>
              <w:rPr>
                <w:rFonts w:hint="eastAsia" w:cs="宋体"/>
                <w:color w:val="000000"/>
                <w:kern w:val="0"/>
                <w:szCs w:val="24"/>
              </w:rPr>
              <w:t>带放电计数器，附在线检测仪</w:t>
            </w:r>
          </w:p>
        </w:tc>
      </w:tr>
      <w:tr w14:paraId="4E4C36AE">
        <w:tblPrEx>
          <w:tblCellMar>
            <w:top w:w="0" w:type="dxa"/>
            <w:left w:w="108" w:type="dxa"/>
            <w:bottom w:w="0" w:type="dxa"/>
            <w:right w:w="108" w:type="dxa"/>
          </w:tblCellMar>
        </w:tblPrEx>
        <w:trPr>
          <w:trHeight w:val="1350"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68CD559F">
            <w:pPr>
              <w:widowControl/>
              <w:jc w:val="center"/>
              <w:rPr>
                <w:color w:val="000000"/>
                <w:kern w:val="0"/>
                <w:szCs w:val="24"/>
              </w:rPr>
            </w:pPr>
            <w:r>
              <w:rPr>
                <w:color w:val="000000"/>
                <w:kern w:val="0"/>
                <w:szCs w:val="24"/>
              </w:rPr>
              <w:t>1.</w:t>
            </w:r>
            <w:r>
              <w:rPr>
                <w:rFonts w:hint="eastAsia"/>
                <w:color w:val="000000"/>
                <w:kern w:val="0"/>
                <w:szCs w:val="24"/>
              </w:rPr>
              <w:t>5</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4E9BFB3D">
            <w:pPr>
              <w:widowControl/>
              <w:jc w:val="center"/>
              <w:rPr>
                <w:rFonts w:cs="宋体"/>
                <w:color w:val="000000"/>
                <w:kern w:val="0"/>
                <w:szCs w:val="24"/>
              </w:rPr>
            </w:pPr>
            <w:r>
              <w:rPr>
                <w:rFonts w:hint="eastAsia" w:cs="宋体"/>
                <w:color w:val="000000"/>
                <w:kern w:val="0"/>
                <w:szCs w:val="24"/>
              </w:rPr>
              <w:t>避雷器与母线手动隔离开关</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006CC604">
            <w:pPr>
              <w:widowControl/>
              <w:jc w:val="center"/>
              <w:rPr>
                <w:color w:val="000000"/>
                <w:kern w:val="0"/>
                <w:szCs w:val="24"/>
              </w:rPr>
            </w:pPr>
            <w:r>
              <w:rPr>
                <w:color w:val="000000"/>
                <w:kern w:val="0"/>
                <w:szCs w:val="24"/>
              </w:rPr>
              <w:t>72.5kV,</w:t>
            </w:r>
            <w:r>
              <w:rPr>
                <w:rFonts w:hint="eastAsia"/>
                <w:color w:val="000000"/>
                <w:kern w:val="0"/>
                <w:szCs w:val="24"/>
              </w:rPr>
              <w:t>2500</w:t>
            </w:r>
            <w:r>
              <w:rPr>
                <w:color w:val="000000"/>
                <w:kern w:val="0"/>
                <w:szCs w:val="24"/>
              </w:rPr>
              <w:t>A,</w:t>
            </w:r>
          </w:p>
          <w:p w14:paraId="2F5C252C">
            <w:pPr>
              <w:widowControl/>
              <w:jc w:val="center"/>
              <w:rPr>
                <w:color w:val="000000"/>
                <w:kern w:val="0"/>
                <w:szCs w:val="24"/>
              </w:rPr>
            </w:pPr>
            <w:r>
              <w:rPr>
                <w:color w:val="000000"/>
                <w:kern w:val="0"/>
                <w:szCs w:val="24"/>
              </w:rPr>
              <w:t>31.5kA/</w:t>
            </w:r>
            <w:r>
              <w:rPr>
                <w:rFonts w:hint="eastAsia"/>
                <w:color w:val="000000"/>
                <w:kern w:val="0"/>
                <w:szCs w:val="24"/>
              </w:rPr>
              <w:t>4</w:t>
            </w:r>
            <w:r>
              <w:rPr>
                <w:color w:val="000000"/>
                <w:kern w:val="0"/>
                <w:szCs w:val="24"/>
              </w:rPr>
              <w:t>s</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2DC55F31">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2C0E27F8">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1034C8BB">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76E72CDF">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166A9FD6">
            <w:pPr>
              <w:widowControl/>
              <w:jc w:val="center"/>
              <w:rPr>
                <w:color w:val="000000"/>
                <w:kern w:val="0"/>
                <w:szCs w:val="24"/>
              </w:rPr>
            </w:pPr>
          </w:p>
        </w:tc>
      </w:tr>
      <w:tr w14:paraId="38AE6AF8">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5059935D">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59D6AAD0">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5AE6EDD0">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285EF394">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60D0E3D5">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45A983FF">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6E24633E">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6212B039">
            <w:pPr>
              <w:widowControl/>
              <w:jc w:val="center"/>
              <w:rPr>
                <w:color w:val="000000"/>
                <w:kern w:val="0"/>
                <w:szCs w:val="24"/>
              </w:rPr>
            </w:pPr>
          </w:p>
        </w:tc>
      </w:tr>
      <w:tr w14:paraId="2FEE816D">
        <w:tblPrEx>
          <w:tblCellMar>
            <w:top w:w="0" w:type="dxa"/>
            <w:left w:w="108" w:type="dxa"/>
            <w:bottom w:w="0" w:type="dxa"/>
            <w:right w:w="108" w:type="dxa"/>
          </w:tblCellMar>
        </w:tblPrEx>
        <w:trPr>
          <w:trHeight w:val="6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217303AD">
            <w:pPr>
              <w:widowControl/>
              <w:jc w:val="center"/>
              <w:rPr>
                <w:color w:val="000000"/>
                <w:kern w:val="0"/>
                <w:szCs w:val="24"/>
              </w:rPr>
            </w:pPr>
            <w:r>
              <w:rPr>
                <w:color w:val="000000"/>
                <w:kern w:val="0"/>
                <w:szCs w:val="24"/>
              </w:rPr>
              <w:t>1.</w:t>
            </w:r>
            <w:r>
              <w:rPr>
                <w:rFonts w:hint="eastAsia"/>
                <w:color w:val="000000"/>
                <w:kern w:val="0"/>
                <w:szCs w:val="24"/>
              </w:rPr>
              <w:t>6</w:t>
            </w:r>
          </w:p>
        </w:tc>
        <w:tc>
          <w:tcPr>
            <w:tcW w:w="907" w:type="pct"/>
            <w:tcBorders>
              <w:top w:val="nil"/>
              <w:left w:val="nil"/>
              <w:bottom w:val="single" w:color="000000" w:sz="8" w:space="0"/>
              <w:right w:val="single" w:color="000000" w:sz="8" w:space="0"/>
            </w:tcBorders>
            <w:shd w:val="clear" w:color="auto" w:fill="auto"/>
            <w:vAlign w:val="center"/>
          </w:tcPr>
          <w:p w14:paraId="4BD23E9C">
            <w:pPr>
              <w:widowControl/>
              <w:jc w:val="center"/>
              <w:rPr>
                <w:rFonts w:cs="宋体"/>
                <w:color w:val="000000"/>
                <w:kern w:val="0"/>
                <w:szCs w:val="24"/>
              </w:rPr>
            </w:pPr>
            <w:r>
              <w:rPr>
                <w:rFonts w:hint="eastAsia" w:cs="宋体"/>
                <w:color w:val="000000"/>
                <w:kern w:val="0"/>
                <w:szCs w:val="24"/>
              </w:rPr>
              <w:t>检修接地开关</w:t>
            </w:r>
          </w:p>
        </w:tc>
        <w:tc>
          <w:tcPr>
            <w:tcW w:w="1077" w:type="pct"/>
            <w:tcBorders>
              <w:top w:val="nil"/>
              <w:left w:val="nil"/>
              <w:bottom w:val="single" w:color="000000" w:sz="8" w:space="0"/>
              <w:right w:val="single" w:color="000000" w:sz="8" w:space="0"/>
            </w:tcBorders>
            <w:shd w:val="clear" w:color="auto" w:fill="auto"/>
            <w:vAlign w:val="center"/>
          </w:tcPr>
          <w:p w14:paraId="645A7CBD">
            <w:pPr>
              <w:widowControl/>
              <w:jc w:val="center"/>
              <w:rPr>
                <w:color w:val="000000"/>
                <w:kern w:val="0"/>
                <w:szCs w:val="24"/>
              </w:rPr>
            </w:pPr>
            <w:r>
              <w:rPr>
                <w:color w:val="000000"/>
                <w:kern w:val="0"/>
                <w:szCs w:val="24"/>
              </w:rPr>
              <w:t xml:space="preserve">72.5kV, </w:t>
            </w:r>
            <w:r>
              <w:rPr>
                <w:rFonts w:hint="eastAsia"/>
                <w:color w:val="000000"/>
                <w:kern w:val="0"/>
                <w:szCs w:val="24"/>
              </w:rPr>
              <w:t>2500A,</w:t>
            </w: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58AADA9D">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6E1B3CF0">
            <w:pPr>
              <w:widowControl/>
              <w:jc w:val="center"/>
              <w:rPr>
                <w:color w:val="000000"/>
                <w:kern w:val="0"/>
                <w:szCs w:val="24"/>
              </w:rPr>
            </w:pPr>
            <w:r>
              <w:rPr>
                <w:rFonts w:hint="eastAsia"/>
                <w:color w:val="000000"/>
                <w:kern w:val="0"/>
                <w:szCs w:val="24"/>
              </w:rPr>
              <w:t>3</w:t>
            </w:r>
          </w:p>
        </w:tc>
        <w:tc>
          <w:tcPr>
            <w:tcW w:w="254" w:type="pct"/>
            <w:tcBorders>
              <w:top w:val="nil"/>
              <w:left w:val="nil"/>
              <w:bottom w:val="single" w:color="000000" w:sz="8" w:space="0"/>
              <w:right w:val="single" w:color="000000" w:sz="8" w:space="0"/>
            </w:tcBorders>
            <w:shd w:val="clear" w:color="auto" w:fill="auto"/>
            <w:vAlign w:val="center"/>
          </w:tcPr>
          <w:p w14:paraId="555675CD">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352A8E73">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C7EF3BE">
            <w:pPr>
              <w:widowControl/>
              <w:jc w:val="center"/>
              <w:rPr>
                <w:rFonts w:cs="宋体"/>
                <w:color w:val="000000"/>
                <w:kern w:val="0"/>
                <w:szCs w:val="24"/>
              </w:rPr>
            </w:pPr>
            <w:r>
              <w:rPr>
                <w:rFonts w:hint="eastAsia" w:cs="宋体"/>
                <w:color w:val="000000"/>
                <w:kern w:val="0"/>
                <w:szCs w:val="24"/>
              </w:rPr>
              <w:t>见主接线图</w:t>
            </w:r>
          </w:p>
        </w:tc>
      </w:tr>
      <w:tr w14:paraId="25FA6BE0">
        <w:tblPrEx>
          <w:tblCellMar>
            <w:top w:w="0" w:type="dxa"/>
            <w:left w:w="108" w:type="dxa"/>
            <w:bottom w:w="0" w:type="dxa"/>
            <w:right w:w="108" w:type="dxa"/>
          </w:tblCellMar>
        </w:tblPrEx>
        <w:trPr>
          <w:trHeight w:val="6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E3F5BDF">
            <w:pPr>
              <w:widowControl/>
              <w:jc w:val="center"/>
              <w:rPr>
                <w:color w:val="000000"/>
                <w:kern w:val="0"/>
                <w:szCs w:val="24"/>
              </w:rPr>
            </w:pPr>
            <w:r>
              <w:rPr>
                <w:rFonts w:hint="eastAsia"/>
                <w:color w:val="000000"/>
                <w:kern w:val="0"/>
                <w:szCs w:val="24"/>
              </w:rPr>
              <w:t>1.7</w:t>
            </w:r>
          </w:p>
        </w:tc>
        <w:tc>
          <w:tcPr>
            <w:tcW w:w="907" w:type="pct"/>
            <w:tcBorders>
              <w:top w:val="nil"/>
              <w:left w:val="nil"/>
              <w:bottom w:val="single" w:color="000000" w:sz="8" w:space="0"/>
              <w:right w:val="single" w:color="000000" w:sz="8" w:space="0"/>
            </w:tcBorders>
            <w:shd w:val="clear" w:color="auto" w:fill="auto"/>
            <w:vAlign w:val="center"/>
          </w:tcPr>
          <w:p w14:paraId="5988590B">
            <w:pPr>
              <w:widowControl/>
              <w:jc w:val="center"/>
              <w:rPr>
                <w:rFonts w:cs="宋体"/>
                <w:color w:val="000000"/>
                <w:kern w:val="0"/>
                <w:szCs w:val="24"/>
              </w:rPr>
            </w:pPr>
            <w:r>
              <w:rPr>
                <w:rFonts w:hint="eastAsia" w:cs="宋体"/>
                <w:color w:val="000000"/>
                <w:kern w:val="0"/>
                <w:szCs w:val="24"/>
              </w:rPr>
              <w:t>隔离开关</w:t>
            </w:r>
          </w:p>
        </w:tc>
        <w:tc>
          <w:tcPr>
            <w:tcW w:w="1077" w:type="pct"/>
            <w:tcBorders>
              <w:top w:val="nil"/>
              <w:left w:val="nil"/>
              <w:bottom w:val="single" w:color="000000" w:sz="8" w:space="0"/>
              <w:right w:val="single" w:color="000000" w:sz="8" w:space="0"/>
            </w:tcBorders>
            <w:shd w:val="clear" w:color="auto" w:fill="auto"/>
            <w:vAlign w:val="center"/>
          </w:tcPr>
          <w:p w14:paraId="4473D9EB">
            <w:pPr>
              <w:widowControl/>
              <w:jc w:val="center"/>
              <w:rPr>
                <w:color w:val="000000"/>
                <w:kern w:val="0"/>
                <w:szCs w:val="24"/>
              </w:rPr>
            </w:pPr>
            <w:r>
              <w:rPr>
                <w:color w:val="000000"/>
                <w:kern w:val="0"/>
                <w:szCs w:val="24"/>
              </w:rPr>
              <w:t>72.5kV,</w:t>
            </w:r>
            <w:r>
              <w:rPr>
                <w:rFonts w:hint="eastAsia"/>
                <w:color w:val="000000"/>
                <w:kern w:val="0"/>
                <w:szCs w:val="24"/>
              </w:rPr>
              <w:t>2500</w:t>
            </w:r>
            <w:r>
              <w:rPr>
                <w:color w:val="000000"/>
                <w:kern w:val="0"/>
                <w:szCs w:val="24"/>
              </w:rPr>
              <w:t>A,</w:t>
            </w:r>
          </w:p>
          <w:p w14:paraId="007CE7F2">
            <w:pPr>
              <w:widowControl/>
              <w:jc w:val="center"/>
              <w:rPr>
                <w:color w:val="000000"/>
                <w:kern w:val="0"/>
                <w:szCs w:val="24"/>
              </w:rPr>
            </w:pP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3C55B92C">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48BDEB3F">
            <w:pPr>
              <w:widowControl/>
              <w:jc w:val="center"/>
              <w:rPr>
                <w:color w:val="000000"/>
                <w:kern w:val="0"/>
                <w:szCs w:val="24"/>
              </w:rPr>
            </w:pPr>
            <w:r>
              <w:rPr>
                <w:rFonts w:hint="eastAsia"/>
                <w:color w:val="000000"/>
                <w:kern w:val="0"/>
                <w:szCs w:val="24"/>
              </w:rPr>
              <w:t>2</w:t>
            </w:r>
          </w:p>
        </w:tc>
        <w:tc>
          <w:tcPr>
            <w:tcW w:w="254" w:type="pct"/>
            <w:tcBorders>
              <w:top w:val="nil"/>
              <w:left w:val="nil"/>
              <w:bottom w:val="single" w:color="000000" w:sz="8" w:space="0"/>
              <w:right w:val="single" w:color="000000" w:sz="8" w:space="0"/>
            </w:tcBorders>
            <w:shd w:val="clear" w:color="auto" w:fill="auto"/>
            <w:vAlign w:val="center"/>
          </w:tcPr>
          <w:p w14:paraId="0916DF8D">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6739762F">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0E02AB5B">
            <w:pPr>
              <w:widowControl/>
              <w:jc w:val="center"/>
              <w:rPr>
                <w:rFonts w:cs="宋体"/>
                <w:color w:val="000000"/>
                <w:kern w:val="0"/>
                <w:szCs w:val="24"/>
              </w:rPr>
            </w:pPr>
            <w:r>
              <w:rPr>
                <w:rFonts w:hint="eastAsia" w:cs="宋体"/>
                <w:color w:val="000000"/>
                <w:kern w:val="0"/>
                <w:szCs w:val="24"/>
              </w:rPr>
              <w:t>见主接线图</w:t>
            </w:r>
          </w:p>
        </w:tc>
      </w:tr>
      <w:tr w14:paraId="3CC9A9BE">
        <w:tblPrEx>
          <w:tblCellMar>
            <w:top w:w="0" w:type="dxa"/>
            <w:left w:w="108" w:type="dxa"/>
            <w:bottom w:w="0" w:type="dxa"/>
            <w:right w:w="108" w:type="dxa"/>
          </w:tblCellMar>
        </w:tblPrEx>
        <w:trPr>
          <w:trHeight w:val="55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5452B3C">
            <w:pPr>
              <w:widowControl/>
              <w:jc w:val="center"/>
              <w:rPr>
                <w:color w:val="000000"/>
                <w:kern w:val="0"/>
                <w:szCs w:val="24"/>
              </w:rPr>
            </w:pPr>
            <w:r>
              <w:rPr>
                <w:color w:val="000000"/>
                <w:kern w:val="0"/>
                <w:szCs w:val="24"/>
              </w:rPr>
              <w:t>1.</w:t>
            </w:r>
            <w:r>
              <w:rPr>
                <w:rFonts w:hint="eastAsia"/>
                <w:color w:val="000000"/>
                <w:kern w:val="0"/>
                <w:szCs w:val="24"/>
              </w:rPr>
              <w:t>8</w:t>
            </w:r>
          </w:p>
        </w:tc>
        <w:tc>
          <w:tcPr>
            <w:tcW w:w="907" w:type="pct"/>
            <w:tcBorders>
              <w:top w:val="nil"/>
              <w:left w:val="nil"/>
              <w:bottom w:val="single" w:color="000000" w:sz="8" w:space="0"/>
              <w:right w:val="single" w:color="000000" w:sz="8" w:space="0"/>
            </w:tcBorders>
            <w:shd w:val="clear" w:color="auto" w:fill="auto"/>
            <w:vAlign w:val="center"/>
          </w:tcPr>
          <w:p w14:paraId="09ED07F4">
            <w:pPr>
              <w:widowControl/>
              <w:jc w:val="center"/>
              <w:rPr>
                <w:rFonts w:cs="宋体"/>
                <w:color w:val="000000"/>
                <w:kern w:val="0"/>
                <w:szCs w:val="24"/>
              </w:rPr>
            </w:pPr>
            <w:r>
              <w:rPr>
                <w:rFonts w:hint="eastAsia" w:cs="宋体"/>
                <w:color w:val="000000"/>
                <w:kern w:val="0"/>
                <w:szCs w:val="24"/>
              </w:rPr>
              <w:t>电流互感器</w:t>
            </w:r>
          </w:p>
        </w:tc>
        <w:tc>
          <w:tcPr>
            <w:tcW w:w="1077" w:type="pct"/>
            <w:tcBorders>
              <w:top w:val="nil"/>
              <w:left w:val="nil"/>
              <w:bottom w:val="single" w:color="000000" w:sz="8" w:space="0"/>
              <w:right w:val="single" w:color="000000" w:sz="8" w:space="0"/>
            </w:tcBorders>
            <w:shd w:val="clear" w:color="auto" w:fill="auto"/>
            <w:vAlign w:val="center"/>
          </w:tcPr>
          <w:p w14:paraId="2091ED83">
            <w:pPr>
              <w:widowControl/>
              <w:jc w:val="center"/>
              <w:rPr>
                <w:rFonts w:cs="宋体"/>
                <w:color w:val="000000"/>
                <w:kern w:val="0"/>
                <w:szCs w:val="24"/>
              </w:rPr>
            </w:pPr>
            <w:r>
              <w:rPr>
                <w:rFonts w:hint="eastAsia" w:cs="宋体"/>
                <w:color w:val="000000"/>
                <w:kern w:val="0"/>
                <w:szCs w:val="24"/>
              </w:rPr>
              <w:t>电磁式</w:t>
            </w:r>
            <w:r>
              <w:rPr>
                <w:color w:val="000000"/>
                <w:kern w:val="0"/>
                <w:szCs w:val="24"/>
              </w:rPr>
              <w:t>（含零序CT</w:t>
            </w:r>
            <w:r>
              <w:rPr>
                <w:rFonts w:hint="eastAsia"/>
                <w:color w:val="000000"/>
                <w:kern w:val="0"/>
                <w:szCs w:val="24"/>
              </w:rPr>
              <w:t>，可通过加装1组CT三相矢量合成零序电流</w:t>
            </w:r>
            <w:r>
              <w:rPr>
                <w:color w:val="000000"/>
                <w:kern w:val="0"/>
                <w:szCs w:val="24"/>
              </w:rPr>
              <w:t>）</w:t>
            </w:r>
          </w:p>
        </w:tc>
        <w:tc>
          <w:tcPr>
            <w:tcW w:w="528" w:type="pct"/>
            <w:tcBorders>
              <w:top w:val="nil"/>
              <w:left w:val="nil"/>
              <w:bottom w:val="single" w:color="000000" w:sz="8" w:space="0"/>
              <w:right w:val="single" w:color="000000" w:sz="8" w:space="0"/>
            </w:tcBorders>
            <w:shd w:val="clear" w:color="auto" w:fill="auto"/>
            <w:vAlign w:val="center"/>
          </w:tcPr>
          <w:p w14:paraId="00566EED">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1121FFD6">
            <w:pPr>
              <w:widowControl/>
              <w:jc w:val="center"/>
              <w:rPr>
                <w:color w:val="000000"/>
                <w:kern w:val="0"/>
                <w:szCs w:val="24"/>
              </w:rPr>
            </w:pPr>
            <w:r>
              <w:rPr>
                <w:rFonts w:hint="eastAsia"/>
                <w:color w:val="000000"/>
                <w:kern w:val="0"/>
                <w:szCs w:val="24"/>
              </w:rPr>
              <w:t>6</w:t>
            </w:r>
          </w:p>
        </w:tc>
        <w:tc>
          <w:tcPr>
            <w:tcW w:w="254" w:type="pct"/>
            <w:tcBorders>
              <w:top w:val="nil"/>
              <w:left w:val="nil"/>
              <w:bottom w:val="single" w:color="000000" w:sz="8" w:space="0"/>
              <w:right w:val="single" w:color="000000" w:sz="8" w:space="0"/>
            </w:tcBorders>
            <w:shd w:val="clear" w:color="auto" w:fill="auto"/>
            <w:vAlign w:val="center"/>
          </w:tcPr>
          <w:p w14:paraId="3A5E0274">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6F3DEA52">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632D153">
            <w:pPr>
              <w:widowControl/>
              <w:jc w:val="center"/>
              <w:rPr>
                <w:rFonts w:cs="宋体"/>
                <w:color w:val="000000"/>
                <w:kern w:val="0"/>
                <w:szCs w:val="24"/>
              </w:rPr>
            </w:pPr>
            <w:r>
              <w:rPr>
                <w:rFonts w:hint="eastAsia" w:cs="宋体"/>
                <w:color w:val="000000"/>
                <w:kern w:val="0"/>
                <w:szCs w:val="24"/>
              </w:rPr>
              <w:t>见主接线图</w:t>
            </w:r>
          </w:p>
        </w:tc>
      </w:tr>
      <w:tr w14:paraId="203ADF82">
        <w:tblPrEx>
          <w:tblCellMar>
            <w:top w:w="0" w:type="dxa"/>
            <w:left w:w="108" w:type="dxa"/>
            <w:bottom w:w="0" w:type="dxa"/>
            <w:right w:w="108" w:type="dxa"/>
          </w:tblCellMar>
        </w:tblPrEx>
        <w:trPr>
          <w:trHeight w:val="9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14DCF32">
            <w:pPr>
              <w:widowControl/>
              <w:jc w:val="center"/>
              <w:rPr>
                <w:color w:val="000000"/>
                <w:kern w:val="0"/>
                <w:szCs w:val="24"/>
              </w:rPr>
            </w:pPr>
            <w:r>
              <w:rPr>
                <w:color w:val="000000"/>
                <w:kern w:val="0"/>
                <w:szCs w:val="24"/>
              </w:rPr>
              <w:t>1.</w:t>
            </w:r>
            <w:r>
              <w:rPr>
                <w:rFonts w:hint="eastAsia"/>
                <w:color w:val="000000"/>
                <w:kern w:val="0"/>
                <w:szCs w:val="24"/>
              </w:rPr>
              <w:t>9</w:t>
            </w:r>
          </w:p>
        </w:tc>
        <w:tc>
          <w:tcPr>
            <w:tcW w:w="907" w:type="pct"/>
            <w:tcBorders>
              <w:top w:val="nil"/>
              <w:left w:val="nil"/>
              <w:bottom w:val="single" w:color="000000" w:sz="8" w:space="0"/>
              <w:right w:val="single" w:color="000000" w:sz="8" w:space="0"/>
            </w:tcBorders>
            <w:shd w:val="clear" w:color="auto" w:fill="auto"/>
            <w:vAlign w:val="center"/>
          </w:tcPr>
          <w:p w14:paraId="2D72F6BE">
            <w:pPr>
              <w:widowControl/>
              <w:jc w:val="center"/>
              <w:rPr>
                <w:rFonts w:cs="宋体"/>
                <w:color w:val="000000"/>
                <w:kern w:val="0"/>
                <w:szCs w:val="24"/>
              </w:rPr>
            </w:pPr>
            <w:r>
              <w:rPr>
                <w:rFonts w:hint="eastAsia" w:cs="宋体"/>
                <w:color w:val="000000"/>
                <w:kern w:val="0"/>
                <w:szCs w:val="24"/>
              </w:rPr>
              <w:t>断路器</w:t>
            </w:r>
          </w:p>
        </w:tc>
        <w:tc>
          <w:tcPr>
            <w:tcW w:w="1077" w:type="pct"/>
            <w:tcBorders>
              <w:top w:val="nil"/>
              <w:left w:val="nil"/>
              <w:bottom w:val="single" w:color="000000" w:sz="8" w:space="0"/>
              <w:right w:val="single" w:color="000000" w:sz="8" w:space="0"/>
            </w:tcBorders>
            <w:shd w:val="clear" w:color="auto" w:fill="auto"/>
            <w:vAlign w:val="center"/>
          </w:tcPr>
          <w:p w14:paraId="7BE7D1D3">
            <w:pPr>
              <w:widowControl/>
              <w:jc w:val="center"/>
              <w:rPr>
                <w:color w:val="000000"/>
                <w:kern w:val="0"/>
                <w:szCs w:val="24"/>
              </w:rPr>
            </w:pPr>
            <w:r>
              <w:rPr>
                <w:color w:val="000000"/>
                <w:kern w:val="0"/>
                <w:szCs w:val="24"/>
              </w:rPr>
              <w:t>72.5kV,</w:t>
            </w:r>
            <w:r>
              <w:rPr>
                <w:rFonts w:hint="eastAsia"/>
                <w:color w:val="000000"/>
                <w:kern w:val="0"/>
                <w:szCs w:val="24"/>
              </w:rPr>
              <w:t>2500</w:t>
            </w:r>
            <w:r>
              <w:rPr>
                <w:color w:val="000000"/>
                <w:kern w:val="0"/>
                <w:szCs w:val="24"/>
              </w:rPr>
              <w:t>A,</w:t>
            </w:r>
          </w:p>
          <w:p w14:paraId="4D3E7C81">
            <w:pPr>
              <w:widowControl/>
              <w:jc w:val="center"/>
              <w:rPr>
                <w:color w:val="000000"/>
                <w:kern w:val="0"/>
                <w:szCs w:val="24"/>
              </w:rPr>
            </w:pP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1C28AA00">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6D10A6EC">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605AC18F">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7D1FB599">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238471F0">
            <w:pPr>
              <w:widowControl/>
              <w:jc w:val="center"/>
              <w:rPr>
                <w:color w:val="000000"/>
                <w:kern w:val="0"/>
                <w:szCs w:val="24"/>
              </w:rPr>
            </w:pPr>
            <w:r>
              <w:rPr>
                <w:rFonts w:hint="eastAsia" w:cs="宋体"/>
                <w:color w:val="000000"/>
                <w:kern w:val="0"/>
                <w:szCs w:val="24"/>
              </w:rPr>
              <w:t>见主接线图</w:t>
            </w:r>
          </w:p>
        </w:tc>
      </w:tr>
      <w:tr w14:paraId="3C70EC73">
        <w:tblPrEx>
          <w:tblCellMar>
            <w:top w:w="0" w:type="dxa"/>
            <w:left w:w="108" w:type="dxa"/>
            <w:bottom w:w="0" w:type="dxa"/>
            <w:right w:w="108" w:type="dxa"/>
          </w:tblCellMar>
        </w:tblPrEx>
        <w:trPr>
          <w:trHeight w:val="58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E8D55F9">
            <w:pPr>
              <w:widowControl/>
              <w:jc w:val="center"/>
              <w:rPr>
                <w:color w:val="000000"/>
                <w:kern w:val="0"/>
                <w:szCs w:val="24"/>
              </w:rPr>
            </w:pPr>
            <w:r>
              <w:rPr>
                <w:color w:val="000000"/>
                <w:kern w:val="0"/>
                <w:szCs w:val="24"/>
              </w:rPr>
              <w:t>1.</w:t>
            </w:r>
            <w:r>
              <w:rPr>
                <w:rFonts w:hint="eastAsia"/>
                <w:color w:val="000000"/>
                <w:kern w:val="0"/>
                <w:szCs w:val="24"/>
              </w:rPr>
              <w:t>10</w:t>
            </w:r>
          </w:p>
        </w:tc>
        <w:tc>
          <w:tcPr>
            <w:tcW w:w="907" w:type="pct"/>
            <w:tcBorders>
              <w:top w:val="nil"/>
              <w:left w:val="nil"/>
              <w:bottom w:val="single" w:color="000000" w:sz="8" w:space="0"/>
              <w:right w:val="single" w:color="000000" w:sz="8" w:space="0"/>
            </w:tcBorders>
            <w:shd w:val="clear" w:color="auto" w:fill="auto"/>
            <w:vAlign w:val="center"/>
          </w:tcPr>
          <w:p w14:paraId="19BA6198">
            <w:pPr>
              <w:widowControl/>
              <w:jc w:val="center"/>
              <w:rPr>
                <w:rFonts w:cs="宋体"/>
                <w:color w:val="000000"/>
                <w:kern w:val="0"/>
                <w:szCs w:val="24"/>
              </w:rPr>
            </w:pPr>
            <w:r>
              <w:rPr>
                <w:rFonts w:hint="eastAsia" w:cs="宋体"/>
                <w:color w:val="000000"/>
                <w:kern w:val="0"/>
                <w:szCs w:val="24"/>
              </w:rPr>
              <w:t>就地控制柜</w:t>
            </w:r>
          </w:p>
        </w:tc>
        <w:tc>
          <w:tcPr>
            <w:tcW w:w="1077" w:type="pct"/>
            <w:tcBorders>
              <w:top w:val="nil"/>
              <w:left w:val="nil"/>
              <w:bottom w:val="single" w:color="000000" w:sz="8" w:space="0"/>
              <w:right w:val="single" w:color="000000" w:sz="8" w:space="0"/>
            </w:tcBorders>
            <w:shd w:val="clear" w:color="auto" w:fill="auto"/>
            <w:vAlign w:val="center"/>
          </w:tcPr>
          <w:p w14:paraId="02D33D1D">
            <w:pPr>
              <w:widowControl/>
              <w:jc w:val="center"/>
              <w:rPr>
                <w:color w:val="000000"/>
                <w:kern w:val="0"/>
                <w:szCs w:val="24"/>
              </w:rPr>
            </w:pPr>
            <w:r>
              <w:rPr>
                <w:color w:val="000000"/>
                <w:kern w:val="0"/>
                <w:szCs w:val="24"/>
              </w:rPr>
              <w:t xml:space="preserve">316L </w:t>
            </w:r>
            <w:r>
              <w:rPr>
                <w:rFonts w:hint="eastAsia"/>
                <w:color w:val="000000"/>
                <w:kern w:val="0"/>
                <w:szCs w:val="24"/>
              </w:rPr>
              <w:t>不锈钢</w:t>
            </w:r>
          </w:p>
        </w:tc>
        <w:tc>
          <w:tcPr>
            <w:tcW w:w="528" w:type="pct"/>
            <w:tcBorders>
              <w:top w:val="nil"/>
              <w:left w:val="nil"/>
              <w:bottom w:val="single" w:color="000000" w:sz="8" w:space="0"/>
              <w:right w:val="single" w:color="000000" w:sz="8" w:space="0"/>
            </w:tcBorders>
            <w:shd w:val="clear" w:color="auto" w:fill="auto"/>
            <w:vAlign w:val="center"/>
          </w:tcPr>
          <w:p w14:paraId="248C6146">
            <w:pPr>
              <w:widowControl/>
              <w:jc w:val="center"/>
              <w:rPr>
                <w:rFonts w:cs="宋体"/>
                <w:color w:val="000000"/>
                <w:kern w:val="0"/>
                <w:szCs w:val="24"/>
              </w:rPr>
            </w:pPr>
            <w:r>
              <w:rPr>
                <w:rFonts w:hint="eastAsia" w:cs="宋体"/>
                <w:color w:val="000000"/>
                <w:kern w:val="0"/>
                <w:szCs w:val="24"/>
              </w:rPr>
              <w:t>台</w:t>
            </w:r>
          </w:p>
        </w:tc>
        <w:tc>
          <w:tcPr>
            <w:tcW w:w="254" w:type="pct"/>
            <w:tcBorders>
              <w:top w:val="nil"/>
              <w:left w:val="nil"/>
              <w:bottom w:val="single" w:color="000000" w:sz="8" w:space="0"/>
              <w:right w:val="single" w:color="000000" w:sz="8" w:space="0"/>
            </w:tcBorders>
            <w:shd w:val="clear" w:color="auto" w:fill="auto"/>
            <w:vAlign w:val="center"/>
          </w:tcPr>
          <w:p w14:paraId="737BF9A8">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0BCD0907">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21628D1">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335DF9A1">
            <w:pPr>
              <w:widowControl/>
              <w:jc w:val="center"/>
              <w:rPr>
                <w:color w:val="000000"/>
                <w:kern w:val="0"/>
                <w:szCs w:val="24"/>
              </w:rPr>
            </w:pPr>
          </w:p>
        </w:tc>
      </w:tr>
      <w:tr w14:paraId="153A132A">
        <w:tblPrEx>
          <w:tblCellMar>
            <w:top w:w="0" w:type="dxa"/>
            <w:left w:w="108" w:type="dxa"/>
            <w:bottom w:w="0" w:type="dxa"/>
            <w:right w:w="108" w:type="dxa"/>
          </w:tblCellMar>
        </w:tblPrEx>
        <w:trPr>
          <w:trHeight w:val="9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73F5E74">
            <w:pPr>
              <w:widowControl/>
              <w:jc w:val="center"/>
              <w:rPr>
                <w:color w:val="000000"/>
                <w:kern w:val="0"/>
                <w:szCs w:val="24"/>
              </w:rPr>
            </w:pPr>
            <w:r>
              <w:rPr>
                <w:color w:val="000000"/>
                <w:kern w:val="0"/>
                <w:szCs w:val="24"/>
              </w:rPr>
              <w:t>1.1</w:t>
            </w:r>
            <w:r>
              <w:rPr>
                <w:rFonts w:hint="eastAsia"/>
                <w:color w:val="000000"/>
                <w:kern w:val="0"/>
                <w:szCs w:val="24"/>
              </w:rPr>
              <w:t>1</w:t>
            </w:r>
          </w:p>
        </w:tc>
        <w:tc>
          <w:tcPr>
            <w:tcW w:w="907" w:type="pct"/>
            <w:tcBorders>
              <w:top w:val="nil"/>
              <w:left w:val="nil"/>
              <w:bottom w:val="single" w:color="000000" w:sz="8" w:space="0"/>
              <w:right w:val="single" w:color="000000" w:sz="8" w:space="0"/>
            </w:tcBorders>
            <w:shd w:val="clear" w:color="auto" w:fill="auto"/>
            <w:vAlign w:val="center"/>
          </w:tcPr>
          <w:p w14:paraId="7F238E84">
            <w:pPr>
              <w:widowControl/>
              <w:jc w:val="center"/>
              <w:rPr>
                <w:rFonts w:cs="宋体"/>
                <w:color w:val="000000"/>
                <w:kern w:val="0"/>
                <w:szCs w:val="24"/>
              </w:rPr>
            </w:pPr>
            <w:r>
              <w:rPr>
                <w:rFonts w:hint="eastAsia" w:cs="宋体"/>
                <w:color w:val="000000"/>
                <w:kern w:val="0"/>
                <w:szCs w:val="24"/>
              </w:rPr>
              <w:t>分支母线管及伸缩节</w:t>
            </w:r>
          </w:p>
        </w:tc>
        <w:tc>
          <w:tcPr>
            <w:tcW w:w="1077" w:type="pct"/>
            <w:tcBorders>
              <w:top w:val="nil"/>
              <w:left w:val="nil"/>
              <w:bottom w:val="single" w:color="000000" w:sz="8" w:space="0"/>
              <w:right w:val="single" w:color="000000" w:sz="8" w:space="0"/>
            </w:tcBorders>
            <w:shd w:val="clear" w:color="auto" w:fill="auto"/>
            <w:vAlign w:val="center"/>
          </w:tcPr>
          <w:p w14:paraId="26C429BD">
            <w:pPr>
              <w:widowControl/>
              <w:jc w:val="center"/>
              <w:rPr>
                <w:color w:val="000000"/>
                <w:kern w:val="0"/>
                <w:szCs w:val="24"/>
              </w:rPr>
            </w:pPr>
            <w:r>
              <w:rPr>
                <w:color w:val="000000"/>
                <w:kern w:val="0"/>
                <w:szCs w:val="24"/>
              </w:rPr>
              <w:t xml:space="preserve">72.5kV, </w:t>
            </w:r>
            <w:r>
              <w:rPr>
                <w:rFonts w:hint="eastAsia"/>
                <w:color w:val="000000"/>
                <w:kern w:val="0"/>
                <w:szCs w:val="24"/>
              </w:rPr>
              <w:t>2500</w:t>
            </w:r>
            <w:r>
              <w:rPr>
                <w:color w:val="000000"/>
                <w:kern w:val="0"/>
                <w:szCs w:val="24"/>
              </w:rPr>
              <w:t>A,31.5kA/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635749DC">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6EB85054">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1D7AA00B">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2DAD0584">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289E6C00">
            <w:pPr>
              <w:widowControl/>
              <w:jc w:val="center"/>
              <w:rPr>
                <w:color w:val="000000"/>
                <w:kern w:val="0"/>
                <w:szCs w:val="24"/>
              </w:rPr>
            </w:pPr>
          </w:p>
        </w:tc>
      </w:tr>
      <w:tr w14:paraId="11F0E685">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07C46716">
            <w:pPr>
              <w:widowControl/>
              <w:jc w:val="center"/>
              <w:rPr>
                <w:color w:val="000000"/>
                <w:kern w:val="0"/>
                <w:szCs w:val="24"/>
              </w:rPr>
            </w:pPr>
            <w:r>
              <w:rPr>
                <w:color w:val="000000"/>
                <w:kern w:val="0"/>
                <w:szCs w:val="24"/>
              </w:rPr>
              <w:t>1.1</w:t>
            </w:r>
            <w:r>
              <w:rPr>
                <w:rFonts w:hint="eastAsia"/>
                <w:color w:val="000000"/>
                <w:kern w:val="0"/>
                <w:szCs w:val="24"/>
              </w:rPr>
              <w:t>2</w:t>
            </w:r>
          </w:p>
        </w:tc>
        <w:tc>
          <w:tcPr>
            <w:tcW w:w="907" w:type="pct"/>
            <w:tcBorders>
              <w:top w:val="nil"/>
              <w:left w:val="nil"/>
              <w:bottom w:val="single" w:color="000000" w:sz="8" w:space="0"/>
              <w:right w:val="single" w:color="000000" w:sz="8" w:space="0"/>
            </w:tcBorders>
            <w:shd w:val="clear" w:color="auto" w:fill="auto"/>
            <w:vAlign w:val="center"/>
          </w:tcPr>
          <w:p w14:paraId="2EB9DD4A">
            <w:pPr>
              <w:widowControl/>
              <w:jc w:val="center"/>
              <w:rPr>
                <w:rFonts w:cs="宋体"/>
                <w:color w:val="000000"/>
                <w:kern w:val="0"/>
                <w:szCs w:val="24"/>
              </w:rPr>
            </w:pPr>
            <w:r>
              <w:rPr>
                <w:rFonts w:hint="eastAsia" w:cs="宋体"/>
                <w:color w:val="000000"/>
                <w:kern w:val="0"/>
                <w:szCs w:val="24"/>
              </w:rPr>
              <w:t>密度继电器</w:t>
            </w:r>
          </w:p>
        </w:tc>
        <w:tc>
          <w:tcPr>
            <w:tcW w:w="1077" w:type="pct"/>
            <w:tcBorders>
              <w:top w:val="nil"/>
              <w:left w:val="nil"/>
              <w:bottom w:val="single" w:color="000000" w:sz="8" w:space="0"/>
              <w:right w:val="single" w:color="000000" w:sz="8" w:space="0"/>
            </w:tcBorders>
            <w:shd w:val="clear" w:color="auto" w:fill="auto"/>
            <w:vAlign w:val="center"/>
          </w:tcPr>
          <w:p w14:paraId="39C590B6">
            <w:pPr>
              <w:widowControl/>
              <w:jc w:val="center"/>
              <w:rPr>
                <w:rFonts w:cs="宋体"/>
                <w:color w:val="000000"/>
                <w:kern w:val="0"/>
                <w:szCs w:val="24"/>
              </w:rPr>
            </w:pPr>
            <w:r>
              <w:rPr>
                <w:rFonts w:hint="eastAsia" w:cs="宋体"/>
                <w:color w:val="000000"/>
                <w:kern w:val="0"/>
                <w:szCs w:val="24"/>
              </w:rPr>
              <w:t>温度补偿型</w:t>
            </w:r>
          </w:p>
        </w:tc>
        <w:tc>
          <w:tcPr>
            <w:tcW w:w="528" w:type="pct"/>
            <w:tcBorders>
              <w:top w:val="nil"/>
              <w:left w:val="nil"/>
              <w:bottom w:val="single" w:color="000000" w:sz="8" w:space="0"/>
              <w:right w:val="single" w:color="000000" w:sz="8" w:space="0"/>
            </w:tcBorders>
            <w:shd w:val="clear" w:color="auto" w:fill="auto"/>
            <w:vAlign w:val="center"/>
          </w:tcPr>
          <w:p w14:paraId="065681E0">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1C116786">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0ECBE52E">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7F0C88C">
            <w:pPr>
              <w:widowControl/>
              <w:jc w:val="center"/>
              <w:rPr>
                <w:color w:val="000000"/>
                <w:kern w:val="0"/>
                <w:szCs w:val="24"/>
              </w:rPr>
            </w:pPr>
            <w:r>
              <w:rPr>
                <w:rFonts w:hint="eastAsia"/>
                <w:szCs w:val="24"/>
              </w:rPr>
              <w:t>Trafag、WIKA、Comde或相当于</w:t>
            </w:r>
          </w:p>
        </w:tc>
        <w:tc>
          <w:tcPr>
            <w:tcW w:w="1016" w:type="pct"/>
            <w:tcBorders>
              <w:top w:val="nil"/>
              <w:left w:val="nil"/>
              <w:bottom w:val="single" w:color="000000" w:sz="8" w:space="0"/>
              <w:right w:val="single" w:color="000000" w:sz="8" w:space="0"/>
            </w:tcBorders>
            <w:shd w:val="clear" w:color="auto" w:fill="auto"/>
            <w:vAlign w:val="center"/>
          </w:tcPr>
          <w:p w14:paraId="45261D0A">
            <w:pPr>
              <w:widowControl/>
              <w:jc w:val="center"/>
              <w:rPr>
                <w:rFonts w:cs="宋体"/>
                <w:color w:val="000000"/>
                <w:kern w:val="0"/>
                <w:szCs w:val="24"/>
              </w:rPr>
            </w:pPr>
            <w:r>
              <w:rPr>
                <w:rFonts w:hint="eastAsia" w:cs="宋体"/>
                <w:color w:val="000000"/>
                <w:kern w:val="0"/>
                <w:szCs w:val="24"/>
              </w:rPr>
              <w:t>含压力指示及温度补偿等</w:t>
            </w:r>
          </w:p>
        </w:tc>
      </w:tr>
      <w:tr w14:paraId="68335CFA">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1F5D9FC9">
            <w:pPr>
              <w:widowControl/>
              <w:jc w:val="center"/>
              <w:rPr>
                <w:color w:val="000000"/>
                <w:kern w:val="0"/>
                <w:szCs w:val="24"/>
              </w:rPr>
            </w:pPr>
            <w:r>
              <w:rPr>
                <w:color w:val="000000"/>
                <w:kern w:val="0"/>
                <w:szCs w:val="24"/>
              </w:rPr>
              <w:t>1.1</w:t>
            </w:r>
            <w:r>
              <w:rPr>
                <w:rFonts w:hint="eastAsia"/>
                <w:color w:val="000000"/>
                <w:kern w:val="0"/>
                <w:szCs w:val="24"/>
              </w:rPr>
              <w:t>3</w:t>
            </w:r>
          </w:p>
        </w:tc>
        <w:tc>
          <w:tcPr>
            <w:tcW w:w="907" w:type="pct"/>
            <w:tcBorders>
              <w:top w:val="nil"/>
              <w:left w:val="nil"/>
              <w:bottom w:val="single" w:color="000000" w:sz="8" w:space="0"/>
              <w:right w:val="single" w:color="000000" w:sz="8" w:space="0"/>
            </w:tcBorders>
            <w:shd w:val="clear" w:color="auto" w:fill="auto"/>
            <w:vAlign w:val="center"/>
          </w:tcPr>
          <w:p w14:paraId="73DB0949">
            <w:pPr>
              <w:widowControl/>
              <w:jc w:val="center"/>
              <w:rPr>
                <w:rFonts w:cs="宋体"/>
                <w:color w:val="000000"/>
                <w:kern w:val="0"/>
                <w:szCs w:val="24"/>
              </w:rPr>
            </w:pPr>
            <w:r>
              <w:rPr>
                <w:rFonts w:hint="eastAsia" w:cs="宋体"/>
                <w:color w:val="000000"/>
                <w:kern w:val="0"/>
                <w:szCs w:val="24"/>
              </w:rPr>
              <w:t>安装调试用备品备件</w:t>
            </w:r>
          </w:p>
        </w:tc>
        <w:tc>
          <w:tcPr>
            <w:tcW w:w="1077" w:type="pct"/>
            <w:tcBorders>
              <w:top w:val="nil"/>
              <w:left w:val="nil"/>
              <w:bottom w:val="single" w:color="000000" w:sz="8" w:space="0"/>
              <w:right w:val="single" w:color="000000" w:sz="8" w:space="0"/>
            </w:tcBorders>
            <w:shd w:val="clear" w:color="auto" w:fill="auto"/>
            <w:vAlign w:val="center"/>
          </w:tcPr>
          <w:p w14:paraId="6D7B4CB8">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nil"/>
              <w:bottom w:val="single" w:color="000000" w:sz="8" w:space="0"/>
              <w:right w:val="single" w:color="000000" w:sz="8" w:space="0"/>
            </w:tcBorders>
            <w:shd w:val="clear" w:color="auto" w:fill="auto"/>
            <w:vAlign w:val="center"/>
          </w:tcPr>
          <w:p w14:paraId="16D176D3">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770EF1DB">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10FC3293">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7D59E137">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51B204AD">
            <w:pPr>
              <w:widowControl/>
              <w:jc w:val="center"/>
              <w:rPr>
                <w:color w:val="000000"/>
                <w:kern w:val="0"/>
                <w:szCs w:val="24"/>
              </w:rPr>
            </w:pPr>
          </w:p>
        </w:tc>
      </w:tr>
      <w:tr w14:paraId="4C9ED89E">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F1253D4">
            <w:pPr>
              <w:widowControl/>
              <w:jc w:val="center"/>
              <w:rPr>
                <w:color w:val="000000"/>
                <w:kern w:val="0"/>
                <w:szCs w:val="24"/>
              </w:rPr>
            </w:pPr>
            <w:r>
              <w:rPr>
                <w:color w:val="000000"/>
                <w:kern w:val="0"/>
                <w:szCs w:val="24"/>
              </w:rPr>
              <w:t>1.1</w:t>
            </w:r>
            <w:r>
              <w:rPr>
                <w:rFonts w:hint="eastAsia"/>
                <w:color w:val="000000"/>
                <w:kern w:val="0"/>
                <w:szCs w:val="24"/>
              </w:rPr>
              <w:t>4</w:t>
            </w:r>
          </w:p>
        </w:tc>
        <w:tc>
          <w:tcPr>
            <w:tcW w:w="907" w:type="pct"/>
            <w:tcBorders>
              <w:top w:val="nil"/>
              <w:left w:val="nil"/>
              <w:bottom w:val="single" w:color="000000" w:sz="8" w:space="0"/>
              <w:right w:val="single" w:color="000000" w:sz="8" w:space="0"/>
            </w:tcBorders>
            <w:shd w:val="clear" w:color="auto" w:fill="auto"/>
            <w:vAlign w:val="center"/>
          </w:tcPr>
          <w:p w14:paraId="0D101D85">
            <w:pPr>
              <w:widowControl/>
              <w:jc w:val="center"/>
              <w:rPr>
                <w:rFonts w:cs="宋体"/>
                <w:color w:val="000000"/>
                <w:kern w:val="0"/>
                <w:szCs w:val="24"/>
              </w:rPr>
            </w:pPr>
            <w:r>
              <w:rPr>
                <w:rFonts w:hint="eastAsia" w:cs="宋体"/>
                <w:color w:val="000000"/>
                <w:kern w:val="0"/>
                <w:szCs w:val="24"/>
              </w:rPr>
              <w:t>其它附属设备及材料</w:t>
            </w:r>
          </w:p>
        </w:tc>
        <w:tc>
          <w:tcPr>
            <w:tcW w:w="1077" w:type="pct"/>
            <w:tcBorders>
              <w:top w:val="nil"/>
              <w:left w:val="nil"/>
              <w:bottom w:val="single" w:color="000000" w:sz="8" w:space="0"/>
              <w:right w:val="single" w:color="000000" w:sz="8" w:space="0"/>
            </w:tcBorders>
            <w:shd w:val="clear" w:color="auto" w:fill="auto"/>
            <w:vAlign w:val="center"/>
          </w:tcPr>
          <w:p w14:paraId="3CBCFF4B">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nil"/>
              <w:bottom w:val="single" w:color="000000" w:sz="8" w:space="0"/>
              <w:right w:val="single" w:color="000000" w:sz="8" w:space="0"/>
            </w:tcBorders>
            <w:shd w:val="clear" w:color="auto" w:fill="auto"/>
            <w:vAlign w:val="center"/>
          </w:tcPr>
          <w:p w14:paraId="13592D78">
            <w:pPr>
              <w:widowControl/>
              <w:jc w:val="center"/>
              <w:rPr>
                <w:rFonts w:cs="宋体"/>
                <w:color w:val="000000"/>
                <w:kern w:val="0"/>
                <w:szCs w:val="24"/>
              </w:rPr>
            </w:pPr>
            <w:r>
              <w:rPr>
                <w:rFonts w:hint="eastAsia" w:cs="宋体"/>
                <w:color w:val="000000"/>
                <w:kern w:val="0"/>
                <w:szCs w:val="24"/>
              </w:rPr>
              <w:t>项</w:t>
            </w:r>
          </w:p>
        </w:tc>
        <w:tc>
          <w:tcPr>
            <w:tcW w:w="254" w:type="pct"/>
            <w:tcBorders>
              <w:top w:val="nil"/>
              <w:left w:val="nil"/>
              <w:bottom w:val="single" w:color="000000" w:sz="8" w:space="0"/>
              <w:right w:val="single" w:color="000000" w:sz="8" w:space="0"/>
            </w:tcBorders>
            <w:shd w:val="clear" w:color="auto" w:fill="auto"/>
            <w:vAlign w:val="center"/>
          </w:tcPr>
          <w:p w14:paraId="68247F75">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36638DA6">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310F956D">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34655B46">
            <w:pPr>
              <w:widowControl/>
              <w:jc w:val="center"/>
              <w:rPr>
                <w:color w:val="000000"/>
                <w:kern w:val="0"/>
                <w:szCs w:val="24"/>
              </w:rPr>
            </w:pPr>
          </w:p>
        </w:tc>
      </w:tr>
      <w:tr w14:paraId="745622D1">
        <w:tblPrEx>
          <w:tblCellMar>
            <w:top w:w="0" w:type="dxa"/>
            <w:left w:w="108" w:type="dxa"/>
            <w:bottom w:w="0" w:type="dxa"/>
            <w:right w:w="108" w:type="dxa"/>
          </w:tblCellMar>
        </w:tblPrEx>
        <w:trPr>
          <w:trHeight w:val="840"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73FA485">
            <w:pPr>
              <w:widowControl/>
              <w:jc w:val="center"/>
              <w:rPr>
                <w:b/>
                <w:color w:val="000000"/>
                <w:kern w:val="0"/>
                <w:szCs w:val="24"/>
              </w:rPr>
            </w:pPr>
            <w:r>
              <w:rPr>
                <w:b/>
                <w:color w:val="000000"/>
                <w:kern w:val="0"/>
                <w:szCs w:val="24"/>
              </w:rPr>
              <w:t>2</w:t>
            </w:r>
          </w:p>
        </w:tc>
        <w:tc>
          <w:tcPr>
            <w:tcW w:w="907" w:type="pct"/>
            <w:tcBorders>
              <w:top w:val="nil"/>
              <w:left w:val="nil"/>
              <w:bottom w:val="single" w:color="000000" w:sz="8" w:space="0"/>
              <w:right w:val="single" w:color="000000" w:sz="8" w:space="0"/>
            </w:tcBorders>
            <w:shd w:val="clear" w:color="auto" w:fill="auto"/>
            <w:vAlign w:val="center"/>
          </w:tcPr>
          <w:p w14:paraId="13D1E990">
            <w:pPr>
              <w:widowControl/>
              <w:jc w:val="center"/>
              <w:rPr>
                <w:rFonts w:cs="宋体"/>
                <w:b/>
                <w:bCs/>
                <w:color w:val="000000"/>
                <w:kern w:val="0"/>
                <w:szCs w:val="24"/>
              </w:rPr>
            </w:pPr>
            <w:r>
              <w:rPr>
                <w:rFonts w:hint="eastAsia" w:cs="宋体"/>
                <w:b/>
                <w:bCs/>
                <w:color w:val="000000"/>
                <w:kern w:val="0"/>
                <w:szCs w:val="24"/>
              </w:rPr>
              <w:t>海缆线路间隔</w:t>
            </w:r>
          </w:p>
        </w:tc>
        <w:tc>
          <w:tcPr>
            <w:tcW w:w="1077" w:type="pct"/>
            <w:tcBorders>
              <w:top w:val="nil"/>
              <w:left w:val="nil"/>
              <w:bottom w:val="single" w:color="000000" w:sz="8" w:space="0"/>
              <w:right w:val="single" w:color="000000" w:sz="8" w:space="0"/>
            </w:tcBorders>
            <w:shd w:val="clear" w:color="auto" w:fill="auto"/>
            <w:vAlign w:val="center"/>
          </w:tcPr>
          <w:p w14:paraId="09F13EF0">
            <w:pPr>
              <w:widowControl/>
              <w:jc w:val="center"/>
              <w:rPr>
                <w:b/>
                <w:color w:val="000000"/>
                <w:kern w:val="0"/>
                <w:szCs w:val="24"/>
              </w:rPr>
            </w:pPr>
          </w:p>
        </w:tc>
        <w:tc>
          <w:tcPr>
            <w:tcW w:w="528" w:type="pct"/>
            <w:tcBorders>
              <w:top w:val="nil"/>
              <w:left w:val="nil"/>
              <w:bottom w:val="single" w:color="000000" w:sz="8" w:space="0"/>
              <w:right w:val="single" w:color="000000" w:sz="8" w:space="0"/>
            </w:tcBorders>
            <w:shd w:val="clear" w:color="auto" w:fill="auto"/>
            <w:vAlign w:val="center"/>
          </w:tcPr>
          <w:p w14:paraId="4472B864">
            <w:pPr>
              <w:widowControl/>
              <w:jc w:val="center"/>
              <w:rPr>
                <w:rFonts w:cs="宋体"/>
                <w:b/>
                <w:color w:val="000000"/>
                <w:kern w:val="0"/>
                <w:szCs w:val="24"/>
              </w:rPr>
            </w:pPr>
            <w:r>
              <w:rPr>
                <w:rFonts w:hint="eastAsia" w:cs="宋体"/>
                <w:b/>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50D2F891">
            <w:pPr>
              <w:widowControl/>
              <w:jc w:val="center"/>
              <w:rPr>
                <w:b/>
                <w:color w:val="000000"/>
                <w:kern w:val="0"/>
                <w:szCs w:val="24"/>
              </w:rPr>
            </w:pPr>
            <w:r>
              <w:rPr>
                <w:rFonts w:hint="eastAsia"/>
                <w:b/>
                <w:color w:val="000000"/>
                <w:kern w:val="0"/>
                <w:szCs w:val="24"/>
              </w:rPr>
              <w:t>6</w:t>
            </w:r>
          </w:p>
        </w:tc>
        <w:tc>
          <w:tcPr>
            <w:tcW w:w="254" w:type="pct"/>
            <w:tcBorders>
              <w:top w:val="nil"/>
              <w:left w:val="nil"/>
              <w:bottom w:val="single" w:color="000000" w:sz="8" w:space="0"/>
              <w:right w:val="single" w:color="000000" w:sz="8" w:space="0"/>
            </w:tcBorders>
            <w:shd w:val="clear" w:color="auto" w:fill="auto"/>
            <w:vAlign w:val="center"/>
          </w:tcPr>
          <w:p w14:paraId="457CF9AE">
            <w:pPr>
              <w:widowControl/>
              <w:jc w:val="center"/>
              <w:rPr>
                <w:b/>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5F851CAF">
            <w:pPr>
              <w:widowControl/>
              <w:jc w:val="center"/>
              <w:rPr>
                <w:b/>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53BE4D9">
            <w:pPr>
              <w:widowControl/>
              <w:jc w:val="center"/>
              <w:rPr>
                <w:rFonts w:cs="宋体"/>
                <w:b/>
                <w:bCs/>
                <w:color w:val="000000"/>
                <w:kern w:val="0"/>
                <w:szCs w:val="24"/>
              </w:rPr>
            </w:pPr>
            <w:r>
              <w:rPr>
                <w:rFonts w:hint="eastAsia" w:cs="宋体"/>
                <w:b/>
                <w:bCs/>
                <w:color w:val="000000"/>
                <w:kern w:val="0"/>
                <w:szCs w:val="24"/>
              </w:rPr>
              <w:t>包括母线管及</w:t>
            </w:r>
            <w:r>
              <w:rPr>
                <w:b/>
                <w:bCs/>
                <w:color w:val="000000"/>
                <w:kern w:val="0"/>
                <w:szCs w:val="24"/>
              </w:rPr>
              <w:t>SF6</w:t>
            </w:r>
            <w:r>
              <w:rPr>
                <w:rFonts w:hint="eastAsia" w:cs="宋体"/>
                <w:b/>
                <w:bCs/>
                <w:color w:val="000000"/>
                <w:kern w:val="0"/>
                <w:szCs w:val="24"/>
              </w:rPr>
              <w:t>气体</w:t>
            </w:r>
          </w:p>
        </w:tc>
      </w:tr>
      <w:tr w14:paraId="2A3BCC5D">
        <w:tblPrEx>
          <w:tblCellMar>
            <w:top w:w="0" w:type="dxa"/>
            <w:left w:w="108" w:type="dxa"/>
            <w:bottom w:w="0" w:type="dxa"/>
            <w:right w:w="108" w:type="dxa"/>
          </w:tblCellMar>
        </w:tblPrEx>
        <w:trPr>
          <w:trHeight w:val="300" w:hRule="atLeast"/>
        </w:trPr>
        <w:tc>
          <w:tcPr>
            <w:tcW w:w="5000" w:type="pct"/>
            <w:gridSpan w:val="8"/>
            <w:tcBorders>
              <w:top w:val="single" w:color="000000" w:sz="8" w:space="0"/>
              <w:left w:val="single" w:color="000000" w:sz="8" w:space="0"/>
              <w:bottom w:val="single" w:color="000000" w:sz="8" w:space="0"/>
              <w:right w:val="single" w:color="000000" w:sz="8" w:space="0"/>
            </w:tcBorders>
            <w:shd w:val="clear" w:color="auto" w:fill="auto"/>
            <w:vAlign w:val="center"/>
          </w:tcPr>
          <w:p w14:paraId="1C456583">
            <w:pPr>
              <w:widowControl/>
              <w:jc w:val="center"/>
              <w:rPr>
                <w:rFonts w:cs="宋体"/>
                <w:color w:val="000000"/>
                <w:kern w:val="0"/>
                <w:szCs w:val="24"/>
              </w:rPr>
            </w:pPr>
            <w:r>
              <w:rPr>
                <w:rFonts w:hint="eastAsia" w:cs="宋体"/>
                <w:color w:val="FF0000"/>
                <w:kern w:val="0"/>
                <w:szCs w:val="24"/>
              </w:rPr>
              <w:t>每套</w:t>
            </w:r>
            <w:r>
              <w:rPr>
                <w:rFonts w:hint="eastAsia" w:cs="宋体"/>
                <w:color w:val="000000"/>
                <w:kern w:val="0"/>
                <w:szCs w:val="24"/>
              </w:rPr>
              <w:t xml:space="preserve"> </w:t>
            </w:r>
            <w:r>
              <w:rPr>
                <w:color w:val="000000"/>
                <w:kern w:val="0"/>
                <w:szCs w:val="24"/>
              </w:rPr>
              <w:t xml:space="preserve">72.5kV GIS </w:t>
            </w:r>
            <w:r>
              <w:rPr>
                <w:rFonts w:hint="eastAsia" w:cs="宋体"/>
                <w:color w:val="000000"/>
                <w:kern w:val="0"/>
                <w:szCs w:val="24"/>
              </w:rPr>
              <w:t>海缆线路间隔设备清单</w:t>
            </w:r>
          </w:p>
        </w:tc>
      </w:tr>
      <w:tr w14:paraId="16615753">
        <w:tblPrEx>
          <w:tblCellMar>
            <w:top w:w="0" w:type="dxa"/>
            <w:left w:w="108" w:type="dxa"/>
            <w:bottom w:w="0" w:type="dxa"/>
            <w:right w:w="108" w:type="dxa"/>
          </w:tblCellMar>
        </w:tblPrEx>
        <w:trPr>
          <w:trHeight w:val="300"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C4E990A">
            <w:pPr>
              <w:widowControl/>
              <w:jc w:val="center"/>
              <w:rPr>
                <w:color w:val="000000"/>
                <w:kern w:val="0"/>
                <w:szCs w:val="24"/>
              </w:rPr>
            </w:pPr>
            <w:r>
              <w:rPr>
                <w:color w:val="000000"/>
                <w:kern w:val="0"/>
                <w:szCs w:val="24"/>
              </w:rPr>
              <w:t>2.1</w:t>
            </w:r>
          </w:p>
        </w:tc>
        <w:tc>
          <w:tcPr>
            <w:tcW w:w="907" w:type="pct"/>
            <w:tcBorders>
              <w:top w:val="nil"/>
              <w:left w:val="nil"/>
              <w:bottom w:val="single" w:color="000000" w:sz="8" w:space="0"/>
              <w:right w:val="single" w:color="000000" w:sz="8" w:space="0"/>
            </w:tcBorders>
            <w:shd w:val="clear" w:color="auto" w:fill="auto"/>
            <w:vAlign w:val="center"/>
          </w:tcPr>
          <w:p w14:paraId="3A4D0984">
            <w:pPr>
              <w:widowControl/>
              <w:jc w:val="center"/>
              <w:rPr>
                <w:rFonts w:cs="宋体"/>
                <w:color w:val="000000"/>
                <w:kern w:val="0"/>
                <w:szCs w:val="24"/>
              </w:rPr>
            </w:pPr>
            <w:r>
              <w:rPr>
                <w:rFonts w:hint="eastAsia" w:cs="宋体"/>
                <w:color w:val="000000"/>
                <w:kern w:val="0"/>
                <w:szCs w:val="24"/>
              </w:rPr>
              <w:t>与海缆连接的电缆套筒</w:t>
            </w:r>
          </w:p>
        </w:tc>
        <w:tc>
          <w:tcPr>
            <w:tcW w:w="1077" w:type="pct"/>
            <w:tcBorders>
              <w:top w:val="nil"/>
              <w:left w:val="nil"/>
              <w:bottom w:val="single" w:color="000000" w:sz="8" w:space="0"/>
              <w:right w:val="single" w:color="000000" w:sz="8" w:space="0"/>
            </w:tcBorders>
            <w:shd w:val="clear" w:color="auto" w:fill="auto"/>
            <w:vAlign w:val="center"/>
          </w:tcPr>
          <w:p w14:paraId="11FB6CD1">
            <w:pPr>
              <w:widowControl/>
              <w:jc w:val="center"/>
              <w:rPr>
                <w:color w:val="000000"/>
                <w:kern w:val="0"/>
                <w:szCs w:val="24"/>
              </w:rPr>
            </w:pPr>
            <w:r>
              <w:rPr>
                <w:color w:val="000000"/>
                <w:kern w:val="0"/>
                <w:szCs w:val="24"/>
              </w:rPr>
              <w:t>72.5kV, 1250A,31.5kA/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3381E970">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2E96AA69">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40C0120B">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1E5CAC70">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2D979571">
            <w:pPr>
              <w:widowControl/>
              <w:jc w:val="center"/>
              <w:rPr>
                <w:rFonts w:cs="宋体"/>
                <w:color w:val="000000"/>
                <w:kern w:val="0"/>
                <w:szCs w:val="24"/>
              </w:rPr>
            </w:pPr>
            <w:r>
              <w:rPr>
                <w:rFonts w:hint="eastAsia" w:cs="宋体"/>
                <w:color w:val="000000"/>
                <w:kern w:val="0"/>
                <w:szCs w:val="24"/>
              </w:rPr>
              <w:t>与海缆截面配套</w:t>
            </w:r>
          </w:p>
        </w:tc>
      </w:tr>
      <w:tr w14:paraId="76C53F92">
        <w:tblPrEx>
          <w:tblCellMar>
            <w:top w:w="0" w:type="dxa"/>
            <w:left w:w="108" w:type="dxa"/>
            <w:bottom w:w="0" w:type="dxa"/>
            <w:right w:w="108" w:type="dxa"/>
          </w:tblCellMar>
        </w:tblPrEx>
        <w:trPr>
          <w:trHeight w:val="479"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7EA36822">
            <w:pPr>
              <w:widowControl/>
              <w:jc w:val="center"/>
              <w:rPr>
                <w:color w:val="000000"/>
                <w:kern w:val="0"/>
                <w:szCs w:val="24"/>
              </w:rPr>
            </w:pPr>
            <w:r>
              <w:rPr>
                <w:color w:val="000000"/>
                <w:kern w:val="0"/>
                <w:szCs w:val="24"/>
              </w:rPr>
              <w:t>2.2</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0677432B">
            <w:pPr>
              <w:widowControl/>
              <w:jc w:val="center"/>
              <w:rPr>
                <w:rFonts w:cs="宋体"/>
                <w:color w:val="000000"/>
                <w:kern w:val="0"/>
                <w:szCs w:val="24"/>
              </w:rPr>
            </w:pPr>
            <w:r>
              <w:rPr>
                <w:rFonts w:hint="eastAsia" w:cs="宋体"/>
                <w:color w:val="000000"/>
                <w:kern w:val="0"/>
                <w:szCs w:val="24"/>
              </w:rPr>
              <w:t>电缆终端法兰绝缘保护器</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437FEF42">
            <w:pPr>
              <w:widowControl/>
              <w:jc w:val="center"/>
              <w:rPr>
                <w:rFonts w:cs="宋体"/>
                <w:color w:val="000000"/>
                <w:kern w:val="0"/>
                <w:szCs w:val="24"/>
              </w:rPr>
            </w:pPr>
            <w:r>
              <w:rPr>
                <w:rFonts w:hint="eastAsia" w:cs="宋体"/>
                <w:color w:val="000000"/>
                <w:kern w:val="0"/>
                <w:szCs w:val="24"/>
              </w:rPr>
              <w:t>同设备规格</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60AB74DC">
            <w:pPr>
              <w:widowControl/>
              <w:jc w:val="center"/>
              <w:rPr>
                <w:rFonts w:cs="宋体"/>
                <w:color w:val="000000"/>
                <w:kern w:val="0"/>
                <w:szCs w:val="24"/>
              </w:rPr>
            </w:pPr>
            <w:r>
              <w:rPr>
                <w:rFonts w:hint="eastAsia" w:cs="宋体"/>
                <w:color w:val="000000"/>
                <w:kern w:val="0"/>
                <w:szCs w:val="24"/>
              </w:rPr>
              <w:t>组</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7184FC28">
            <w:pPr>
              <w:widowControl/>
              <w:jc w:val="center"/>
              <w:rPr>
                <w:color w:val="000000"/>
                <w:kern w:val="0"/>
                <w:szCs w:val="24"/>
              </w:rPr>
            </w:pPr>
            <w:r>
              <w:rPr>
                <w:color w:val="000000"/>
                <w:kern w:val="0"/>
                <w:szCs w:val="24"/>
              </w:rPr>
              <w:t>3</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59BFBC5F">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252E0161">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6D010801">
            <w:pPr>
              <w:widowControl/>
              <w:jc w:val="center"/>
              <w:rPr>
                <w:rFonts w:cs="宋体"/>
                <w:color w:val="000000"/>
                <w:kern w:val="0"/>
                <w:szCs w:val="24"/>
              </w:rPr>
            </w:pPr>
            <w:r>
              <w:rPr>
                <w:rFonts w:hint="eastAsia" w:cs="宋体"/>
                <w:color w:val="000000"/>
                <w:kern w:val="0"/>
                <w:szCs w:val="24"/>
              </w:rPr>
              <w:t>与海缆配套，每组保护器应不少于</w:t>
            </w:r>
            <w:r>
              <w:rPr>
                <w:color w:val="000000"/>
                <w:kern w:val="0"/>
                <w:szCs w:val="24"/>
              </w:rPr>
              <w:t>3</w:t>
            </w:r>
            <w:r>
              <w:rPr>
                <w:rFonts w:hint="eastAsia" w:cs="宋体"/>
                <w:color w:val="000000"/>
                <w:kern w:val="0"/>
                <w:szCs w:val="24"/>
              </w:rPr>
              <w:t>只</w:t>
            </w:r>
          </w:p>
        </w:tc>
      </w:tr>
      <w:tr w14:paraId="012A06D8">
        <w:tblPrEx>
          <w:tblCellMar>
            <w:top w:w="0" w:type="dxa"/>
            <w:left w:w="108" w:type="dxa"/>
            <w:bottom w:w="0" w:type="dxa"/>
            <w:right w:w="108" w:type="dxa"/>
          </w:tblCellMar>
        </w:tblPrEx>
        <w:trPr>
          <w:trHeight w:val="555" w:hRule="atLeast"/>
        </w:trPr>
        <w:tc>
          <w:tcPr>
            <w:tcW w:w="345" w:type="pct"/>
            <w:vMerge w:val="continue"/>
            <w:tcBorders>
              <w:top w:val="nil"/>
              <w:left w:val="single" w:color="000000" w:sz="8" w:space="0"/>
              <w:bottom w:val="single" w:color="000000" w:sz="8" w:space="0"/>
              <w:right w:val="single" w:color="000000" w:sz="8" w:space="0"/>
            </w:tcBorders>
            <w:vAlign w:val="center"/>
          </w:tcPr>
          <w:p w14:paraId="12EE0202">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0FBC7A5F">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47875405">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1284FD7E">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38F73FAD">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393EA428">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6D3004BE">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0CF51A66">
            <w:pPr>
              <w:widowControl/>
              <w:jc w:val="center"/>
              <w:rPr>
                <w:rFonts w:cs="宋体"/>
                <w:color w:val="000000"/>
                <w:kern w:val="0"/>
                <w:szCs w:val="24"/>
              </w:rPr>
            </w:pPr>
          </w:p>
        </w:tc>
      </w:tr>
      <w:tr w14:paraId="5B6BD7C3">
        <w:tblPrEx>
          <w:tblCellMar>
            <w:top w:w="0" w:type="dxa"/>
            <w:left w:w="108" w:type="dxa"/>
            <w:bottom w:w="0" w:type="dxa"/>
            <w:right w:w="108" w:type="dxa"/>
          </w:tblCellMar>
        </w:tblPrEx>
        <w:trPr>
          <w:trHeight w:val="109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F63DA06">
            <w:pPr>
              <w:widowControl/>
              <w:jc w:val="center"/>
              <w:rPr>
                <w:color w:val="000000"/>
                <w:kern w:val="0"/>
                <w:szCs w:val="24"/>
              </w:rPr>
            </w:pPr>
            <w:r>
              <w:rPr>
                <w:color w:val="000000"/>
                <w:kern w:val="0"/>
                <w:szCs w:val="24"/>
              </w:rPr>
              <w:t>2.3</w:t>
            </w:r>
          </w:p>
        </w:tc>
        <w:tc>
          <w:tcPr>
            <w:tcW w:w="907" w:type="pct"/>
            <w:tcBorders>
              <w:top w:val="nil"/>
              <w:left w:val="nil"/>
              <w:bottom w:val="single" w:color="000000" w:sz="8" w:space="0"/>
              <w:right w:val="single" w:color="000000" w:sz="8" w:space="0"/>
            </w:tcBorders>
            <w:shd w:val="clear" w:color="auto" w:fill="auto"/>
            <w:vAlign w:val="center"/>
          </w:tcPr>
          <w:p w14:paraId="0EEFE715">
            <w:pPr>
              <w:widowControl/>
              <w:jc w:val="center"/>
              <w:rPr>
                <w:rFonts w:cs="宋体"/>
                <w:color w:val="000000"/>
                <w:kern w:val="0"/>
                <w:szCs w:val="24"/>
              </w:rPr>
            </w:pPr>
            <w:r>
              <w:rPr>
                <w:rFonts w:hint="eastAsia"/>
                <w:color w:val="000000"/>
                <w:kern w:val="0"/>
                <w:szCs w:val="24"/>
              </w:rPr>
              <w:t>66kV海缆护层直接接地箱</w:t>
            </w:r>
          </w:p>
        </w:tc>
        <w:tc>
          <w:tcPr>
            <w:tcW w:w="1077" w:type="pct"/>
            <w:tcBorders>
              <w:top w:val="nil"/>
              <w:left w:val="nil"/>
              <w:bottom w:val="single" w:color="000000" w:sz="8" w:space="0"/>
              <w:right w:val="single" w:color="000000" w:sz="8" w:space="0"/>
            </w:tcBorders>
            <w:shd w:val="clear" w:color="auto" w:fill="auto"/>
            <w:vAlign w:val="center"/>
          </w:tcPr>
          <w:p w14:paraId="5DB0974F">
            <w:pPr>
              <w:widowControl/>
              <w:jc w:val="center"/>
              <w:rPr>
                <w:color w:val="000000"/>
                <w:kern w:val="0"/>
                <w:szCs w:val="24"/>
              </w:rPr>
            </w:pPr>
            <w:r>
              <w:rPr>
                <w:color w:val="000000"/>
                <w:kern w:val="0"/>
                <w:szCs w:val="24"/>
              </w:rPr>
              <w:t>3进1出，316L不锈钢外壳</w:t>
            </w:r>
          </w:p>
        </w:tc>
        <w:tc>
          <w:tcPr>
            <w:tcW w:w="528" w:type="pct"/>
            <w:tcBorders>
              <w:top w:val="nil"/>
              <w:left w:val="nil"/>
              <w:bottom w:val="single" w:color="000000" w:sz="8" w:space="0"/>
              <w:right w:val="single" w:color="000000" w:sz="8" w:space="0"/>
            </w:tcBorders>
            <w:shd w:val="clear" w:color="auto" w:fill="auto"/>
            <w:vAlign w:val="center"/>
          </w:tcPr>
          <w:p w14:paraId="16943FD5">
            <w:pPr>
              <w:widowControl/>
              <w:jc w:val="center"/>
              <w:rPr>
                <w:rFonts w:cs="宋体"/>
                <w:color w:val="000000"/>
                <w:kern w:val="0"/>
                <w:szCs w:val="24"/>
              </w:rPr>
            </w:pPr>
            <w:r>
              <w:rPr>
                <w:rFonts w:hint="eastAsia" w:cs="宋体"/>
                <w:color w:val="000000"/>
                <w:kern w:val="0"/>
                <w:szCs w:val="24"/>
              </w:rPr>
              <w:t>组</w:t>
            </w:r>
          </w:p>
        </w:tc>
        <w:tc>
          <w:tcPr>
            <w:tcW w:w="254" w:type="pct"/>
            <w:tcBorders>
              <w:top w:val="nil"/>
              <w:left w:val="nil"/>
              <w:bottom w:val="single" w:color="000000" w:sz="8" w:space="0"/>
              <w:right w:val="single" w:color="000000" w:sz="8" w:space="0"/>
            </w:tcBorders>
            <w:shd w:val="clear" w:color="auto" w:fill="auto"/>
            <w:vAlign w:val="center"/>
          </w:tcPr>
          <w:p w14:paraId="5D4C15E5">
            <w:pPr>
              <w:widowControl/>
              <w:jc w:val="center"/>
              <w:rPr>
                <w:color w:val="000000"/>
                <w:kern w:val="0"/>
                <w:szCs w:val="24"/>
              </w:rPr>
            </w:pPr>
            <w:r>
              <w:rPr>
                <w:rFonts w:hint="eastAsia"/>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31D34EFD">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6ABA1B35">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597AC4EA">
            <w:pPr>
              <w:widowControl/>
              <w:jc w:val="center"/>
              <w:rPr>
                <w:rFonts w:cs="宋体"/>
                <w:color w:val="000000"/>
                <w:kern w:val="0"/>
                <w:szCs w:val="24"/>
              </w:rPr>
            </w:pPr>
            <w:r>
              <w:rPr>
                <w:rFonts w:hint="eastAsia"/>
                <w:color w:val="000000"/>
                <w:kern w:val="0"/>
                <w:szCs w:val="24"/>
              </w:rPr>
              <w:t>海缆进线，每只含接地电缆及配套接线端子（足量）</w:t>
            </w:r>
          </w:p>
        </w:tc>
      </w:tr>
      <w:tr w14:paraId="03E0D896">
        <w:tblPrEx>
          <w:tblCellMar>
            <w:top w:w="0" w:type="dxa"/>
            <w:left w:w="108" w:type="dxa"/>
            <w:bottom w:w="0" w:type="dxa"/>
            <w:right w:w="108" w:type="dxa"/>
          </w:tblCellMar>
        </w:tblPrEx>
        <w:trPr>
          <w:trHeight w:val="109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155A0E3">
            <w:pPr>
              <w:widowControl/>
              <w:jc w:val="center"/>
              <w:rPr>
                <w:color w:val="000000"/>
                <w:kern w:val="0"/>
                <w:szCs w:val="24"/>
              </w:rPr>
            </w:pPr>
            <w:r>
              <w:rPr>
                <w:color w:val="000000"/>
                <w:kern w:val="0"/>
                <w:szCs w:val="24"/>
              </w:rPr>
              <w:t>2.4</w:t>
            </w:r>
          </w:p>
        </w:tc>
        <w:tc>
          <w:tcPr>
            <w:tcW w:w="907" w:type="pct"/>
            <w:tcBorders>
              <w:top w:val="nil"/>
              <w:left w:val="nil"/>
              <w:bottom w:val="single" w:color="000000" w:sz="8" w:space="0"/>
              <w:right w:val="single" w:color="000000" w:sz="8" w:space="0"/>
            </w:tcBorders>
            <w:shd w:val="clear" w:color="auto" w:fill="auto"/>
            <w:vAlign w:val="center"/>
          </w:tcPr>
          <w:p w14:paraId="55625081">
            <w:pPr>
              <w:widowControl/>
              <w:jc w:val="center"/>
              <w:rPr>
                <w:rFonts w:cs="宋体"/>
                <w:color w:val="000000"/>
                <w:kern w:val="0"/>
                <w:szCs w:val="24"/>
              </w:rPr>
            </w:pPr>
            <w:r>
              <w:rPr>
                <w:rFonts w:hint="eastAsia" w:cs="宋体"/>
                <w:color w:val="000000"/>
                <w:kern w:val="0"/>
                <w:szCs w:val="24"/>
              </w:rPr>
              <w:t>避雷器</w:t>
            </w:r>
          </w:p>
        </w:tc>
        <w:tc>
          <w:tcPr>
            <w:tcW w:w="1077" w:type="pct"/>
            <w:tcBorders>
              <w:top w:val="nil"/>
              <w:left w:val="nil"/>
              <w:bottom w:val="single" w:color="000000" w:sz="8" w:space="0"/>
              <w:right w:val="single" w:color="000000" w:sz="8" w:space="0"/>
            </w:tcBorders>
            <w:shd w:val="clear" w:color="auto" w:fill="auto"/>
            <w:vAlign w:val="center"/>
          </w:tcPr>
          <w:p w14:paraId="1B768CA5">
            <w:pPr>
              <w:widowControl/>
              <w:jc w:val="center"/>
              <w:rPr>
                <w:color w:val="000000"/>
                <w:kern w:val="0"/>
                <w:szCs w:val="24"/>
              </w:rPr>
            </w:pPr>
            <w:r>
              <w:rPr>
                <w:rFonts w:hint="eastAsia"/>
                <w:color w:val="000000"/>
                <w:kern w:val="0"/>
                <w:szCs w:val="24"/>
              </w:rPr>
              <w:t>5</w:t>
            </w:r>
            <w:r>
              <w:rPr>
                <w:color w:val="000000"/>
                <w:kern w:val="0"/>
                <w:szCs w:val="24"/>
              </w:rPr>
              <w:t>kA,90/235kV</w:t>
            </w:r>
          </w:p>
        </w:tc>
        <w:tc>
          <w:tcPr>
            <w:tcW w:w="528" w:type="pct"/>
            <w:tcBorders>
              <w:top w:val="nil"/>
              <w:left w:val="nil"/>
              <w:bottom w:val="single" w:color="000000" w:sz="8" w:space="0"/>
              <w:right w:val="single" w:color="000000" w:sz="8" w:space="0"/>
            </w:tcBorders>
            <w:shd w:val="clear" w:color="auto" w:fill="auto"/>
            <w:vAlign w:val="center"/>
          </w:tcPr>
          <w:p w14:paraId="12BE3802">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74575692">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21718F12">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53B92BBD">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13280179">
            <w:pPr>
              <w:widowControl/>
              <w:jc w:val="center"/>
              <w:rPr>
                <w:rFonts w:cs="宋体"/>
                <w:color w:val="000000"/>
                <w:kern w:val="0"/>
                <w:szCs w:val="24"/>
              </w:rPr>
            </w:pPr>
            <w:r>
              <w:rPr>
                <w:rFonts w:hint="eastAsia" w:cs="宋体"/>
                <w:color w:val="000000"/>
                <w:kern w:val="0"/>
                <w:szCs w:val="24"/>
              </w:rPr>
              <w:t>带放电计数器，附在线检测仪</w:t>
            </w:r>
          </w:p>
        </w:tc>
      </w:tr>
      <w:tr w14:paraId="202F6AD7">
        <w:tblPrEx>
          <w:tblCellMar>
            <w:top w:w="0" w:type="dxa"/>
            <w:left w:w="108" w:type="dxa"/>
            <w:bottom w:w="0" w:type="dxa"/>
            <w:right w:w="108" w:type="dxa"/>
          </w:tblCellMar>
        </w:tblPrEx>
        <w:trPr>
          <w:trHeight w:val="1350"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144DBFED">
            <w:pPr>
              <w:widowControl/>
              <w:jc w:val="center"/>
              <w:rPr>
                <w:color w:val="000000"/>
                <w:kern w:val="0"/>
                <w:szCs w:val="24"/>
              </w:rPr>
            </w:pPr>
            <w:r>
              <w:rPr>
                <w:color w:val="000000"/>
                <w:kern w:val="0"/>
                <w:szCs w:val="24"/>
              </w:rPr>
              <w:t>2.5</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23C68589">
            <w:pPr>
              <w:widowControl/>
              <w:jc w:val="center"/>
              <w:rPr>
                <w:rFonts w:cs="宋体"/>
                <w:color w:val="000000"/>
                <w:kern w:val="0"/>
                <w:szCs w:val="24"/>
              </w:rPr>
            </w:pPr>
            <w:r>
              <w:rPr>
                <w:rFonts w:hint="eastAsia" w:cs="宋体"/>
                <w:color w:val="000000"/>
                <w:kern w:val="0"/>
                <w:szCs w:val="24"/>
              </w:rPr>
              <w:t>避雷器与母线手动隔离开关</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423249A4">
            <w:pPr>
              <w:widowControl/>
              <w:jc w:val="center"/>
              <w:rPr>
                <w:color w:val="000000"/>
                <w:kern w:val="0"/>
                <w:szCs w:val="24"/>
              </w:rPr>
            </w:pPr>
            <w:r>
              <w:rPr>
                <w:color w:val="000000"/>
                <w:kern w:val="0"/>
                <w:szCs w:val="24"/>
              </w:rPr>
              <w:t>72.5kV,1250A,</w:t>
            </w:r>
          </w:p>
          <w:p w14:paraId="434B5E70">
            <w:pPr>
              <w:widowControl/>
              <w:jc w:val="center"/>
              <w:rPr>
                <w:color w:val="000000"/>
                <w:kern w:val="0"/>
                <w:szCs w:val="24"/>
              </w:rPr>
            </w:pPr>
            <w:r>
              <w:rPr>
                <w:color w:val="000000"/>
                <w:kern w:val="0"/>
                <w:szCs w:val="24"/>
              </w:rPr>
              <w:t>31.5kA/</w:t>
            </w:r>
            <w:r>
              <w:rPr>
                <w:rFonts w:hint="eastAsia"/>
                <w:color w:val="000000"/>
                <w:kern w:val="0"/>
                <w:szCs w:val="24"/>
              </w:rPr>
              <w:t>4</w:t>
            </w:r>
            <w:r>
              <w:rPr>
                <w:color w:val="000000"/>
                <w:kern w:val="0"/>
                <w:szCs w:val="24"/>
              </w:rPr>
              <w:t>s</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518891FA">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35B7ACA6">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356BFD7E">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6C078EC7">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0FDF35C3">
            <w:pPr>
              <w:widowControl/>
              <w:jc w:val="center"/>
              <w:rPr>
                <w:color w:val="000000"/>
                <w:kern w:val="0"/>
                <w:szCs w:val="24"/>
              </w:rPr>
            </w:pPr>
          </w:p>
        </w:tc>
      </w:tr>
      <w:tr w14:paraId="3E38F3CF">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3D20EACF">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273FD8B0">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71315F23">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4E3B791A">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390F8896">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02E1C07B">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5C31318F">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66121227">
            <w:pPr>
              <w:widowControl/>
              <w:jc w:val="center"/>
              <w:rPr>
                <w:color w:val="000000"/>
                <w:kern w:val="0"/>
                <w:szCs w:val="24"/>
              </w:rPr>
            </w:pPr>
          </w:p>
        </w:tc>
      </w:tr>
      <w:tr w14:paraId="3A035EF4">
        <w:tblPrEx>
          <w:tblCellMar>
            <w:top w:w="0" w:type="dxa"/>
            <w:left w:w="108" w:type="dxa"/>
            <w:bottom w:w="0" w:type="dxa"/>
            <w:right w:w="108" w:type="dxa"/>
          </w:tblCellMar>
        </w:tblPrEx>
        <w:trPr>
          <w:trHeight w:val="6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09339311">
            <w:pPr>
              <w:widowControl/>
              <w:jc w:val="center"/>
              <w:rPr>
                <w:color w:val="000000"/>
                <w:kern w:val="0"/>
                <w:szCs w:val="24"/>
              </w:rPr>
            </w:pPr>
            <w:r>
              <w:rPr>
                <w:color w:val="000000"/>
                <w:kern w:val="0"/>
                <w:szCs w:val="24"/>
              </w:rPr>
              <w:t>2.6</w:t>
            </w:r>
          </w:p>
        </w:tc>
        <w:tc>
          <w:tcPr>
            <w:tcW w:w="907" w:type="pct"/>
            <w:tcBorders>
              <w:top w:val="nil"/>
              <w:left w:val="nil"/>
              <w:bottom w:val="single" w:color="000000" w:sz="8" w:space="0"/>
              <w:right w:val="single" w:color="000000" w:sz="8" w:space="0"/>
            </w:tcBorders>
            <w:shd w:val="clear" w:color="auto" w:fill="auto"/>
            <w:vAlign w:val="center"/>
          </w:tcPr>
          <w:p w14:paraId="2286AA64">
            <w:pPr>
              <w:widowControl/>
              <w:jc w:val="center"/>
              <w:rPr>
                <w:rFonts w:cs="宋体"/>
                <w:color w:val="000000"/>
                <w:kern w:val="0"/>
                <w:szCs w:val="24"/>
              </w:rPr>
            </w:pPr>
            <w:r>
              <w:rPr>
                <w:rFonts w:hint="eastAsia" w:cs="宋体"/>
                <w:color w:val="000000"/>
                <w:kern w:val="0"/>
                <w:szCs w:val="24"/>
              </w:rPr>
              <w:t>快速接地开关</w:t>
            </w:r>
          </w:p>
        </w:tc>
        <w:tc>
          <w:tcPr>
            <w:tcW w:w="1077" w:type="pct"/>
            <w:tcBorders>
              <w:top w:val="nil"/>
              <w:left w:val="nil"/>
              <w:bottom w:val="single" w:color="000000" w:sz="8" w:space="0"/>
              <w:right w:val="single" w:color="000000" w:sz="8" w:space="0"/>
            </w:tcBorders>
            <w:shd w:val="clear" w:color="auto" w:fill="auto"/>
            <w:vAlign w:val="center"/>
          </w:tcPr>
          <w:p w14:paraId="4EB6B7F3">
            <w:pPr>
              <w:widowControl/>
              <w:jc w:val="center"/>
              <w:rPr>
                <w:color w:val="000000"/>
                <w:kern w:val="0"/>
                <w:szCs w:val="24"/>
              </w:rPr>
            </w:pPr>
            <w:r>
              <w:rPr>
                <w:color w:val="000000"/>
                <w:kern w:val="0"/>
                <w:szCs w:val="24"/>
              </w:rPr>
              <w:t>72.5kV, 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5197F2FE">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55784FFC">
            <w:pPr>
              <w:widowControl/>
              <w:jc w:val="center"/>
              <w:rPr>
                <w:color w:val="000000"/>
                <w:kern w:val="0"/>
                <w:szCs w:val="24"/>
              </w:rPr>
            </w:pPr>
            <w:r>
              <w:rPr>
                <w:rFonts w:hint="eastAsia"/>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5BED2F29">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7D2B5E2C">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759FDA79">
            <w:pPr>
              <w:widowControl/>
              <w:jc w:val="center"/>
              <w:rPr>
                <w:rFonts w:cs="宋体"/>
                <w:color w:val="000000"/>
                <w:kern w:val="0"/>
                <w:szCs w:val="24"/>
              </w:rPr>
            </w:pPr>
            <w:r>
              <w:rPr>
                <w:rFonts w:hint="eastAsia" w:cs="宋体"/>
                <w:color w:val="000000"/>
                <w:kern w:val="0"/>
                <w:szCs w:val="24"/>
              </w:rPr>
              <w:t>见主接线图</w:t>
            </w:r>
          </w:p>
        </w:tc>
      </w:tr>
      <w:tr w14:paraId="5515CBBD">
        <w:tblPrEx>
          <w:tblCellMar>
            <w:top w:w="0" w:type="dxa"/>
            <w:left w:w="108" w:type="dxa"/>
            <w:bottom w:w="0" w:type="dxa"/>
            <w:right w:w="108" w:type="dxa"/>
          </w:tblCellMar>
        </w:tblPrEx>
        <w:trPr>
          <w:trHeight w:val="6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72700F71">
            <w:pPr>
              <w:widowControl/>
              <w:jc w:val="center"/>
              <w:rPr>
                <w:color w:val="000000"/>
                <w:kern w:val="0"/>
                <w:szCs w:val="24"/>
              </w:rPr>
            </w:pPr>
            <w:r>
              <w:rPr>
                <w:color w:val="000000"/>
                <w:kern w:val="0"/>
                <w:szCs w:val="24"/>
              </w:rPr>
              <w:t>2.7</w:t>
            </w:r>
          </w:p>
        </w:tc>
        <w:tc>
          <w:tcPr>
            <w:tcW w:w="907" w:type="pct"/>
            <w:tcBorders>
              <w:top w:val="nil"/>
              <w:left w:val="nil"/>
              <w:bottom w:val="single" w:color="000000" w:sz="8" w:space="0"/>
              <w:right w:val="single" w:color="000000" w:sz="8" w:space="0"/>
            </w:tcBorders>
            <w:shd w:val="clear" w:color="auto" w:fill="auto"/>
            <w:vAlign w:val="center"/>
          </w:tcPr>
          <w:p w14:paraId="5AE2D41A">
            <w:pPr>
              <w:widowControl/>
              <w:jc w:val="center"/>
              <w:rPr>
                <w:rFonts w:cs="宋体"/>
                <w:color w:val="000000"/>
                <w:kern w:val="0"/>
                <w:szCs w:val="24"/>
              </w:rPr>
            </w:pPr>
            <w:r>
              <w:rPr>
                <w:rFonts w:hint="eastAsia" w:cs="宋体"/>
                <w:color w:val="000000"/>
                <w:kern w:val="0"/>
                <w:szCs w:val="24"/>
              </w:rPr>
              <w:t>检修接地开关</w:t>
            </w:r>
          </w:p>
        </w:tc>
        <w:tc>
          <w:tcPr>
            <w:tcW w:w="1077" w:type="pct"/>
            <w:tcBorders>
              <w:top w:val="nil"/>
              <w:left w:val="nil"/>
              <w:bottom w:val="single" w:color="000000" w:sz="8" w:space="0"/>
              <w:right w:val="single" w:color="000000" w:sz="8" w:space="0"/>
            </w:tcBorders>
            <w:shd w:val="clear" w:color="auto" w:fill="auto"/>
            <w:vAlign w:val="center"/>
          </w:tcPr>
          <w:p w14:paraId="5CB574E4">
            <w:pPr>
              <w:widowControl/>
              <w:jc w:val="center"/>
              <w:rPr>
                <w:color w:val="000000"/>
                <w:kern w:val="0"/>
                <w:szCs w:val="24"/>
              </w:rPr>
            </w:pPr>
            <w:r>
              <w:rPr>
                <w:color w:val="000000"/>
                <w:kern w:val="0"/>
                <w:szCs w:val="24"/>
              </w:rPr>
              <w:t xml:space="preserve">72.5kV, </w:t>
            </w:r>
            <w:r>
              <w:rPr>
                <w:rFonts w:hint="eastAsia"/>
                <w:color w:val="000000"/>
                <w:kern w:val="0"/>
                <w:szCs w:val="24"/>
              </w:rPr>
              <w:t>1250A，</w:t>
            </w: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43CA9822">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18AAABE6">
            <w:pPr>
              <w:widowControl/>
              <w:jc w:val="center"/>
              <w:rPr>
                <w:color w:val="000000"/>
                <w:kern w:val="0"/>
                <w:szCs w:val="24"/>
              </w:rPr>
            </w:pPr>
            <w:r>
              <w:rPr>
                <w:rFonts w:hint="eastAsia"/>
                <w:color w:val="000000"/>
                <w:kern w:val="0"/>
                <w:szCs w:val="24"/>
              </w:rPr>
              <w:t>2</w:t>
            </w:r>
          </w:p>
        </w:tc>
        <w:tc>
          <w:tcPr>
            <w:tcW w:w="254" w:type="pct"/>
            <w:tcBorders>
              <w:top w:val="nil"/>
              <w:left w:val="nil"/>
              <w:bottom w:val="single" w:color="000000" w:sz="8" w:space="0"/>
              <w:right w:val="single" w:color="000000" w:sz="8" w:space="0"/>
            </w:tcBorders>
            <w:shd w:val="clear" w:color="auto" w:fill="auto"/>
            <w:vAlign w:val="center"/>
          </w:tcPr>
          <w:p w14:paraId="59698AB5">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7A63DF21">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7B08A400">
            <w:pPr>
              <w:widowControl/>
              <w:jc w:val="center"/>
              <w:rPr>
                <w:rFonts w:cs="宋体"/>
                <w:color w:val="000000"/>
                <w:kern w:val="0"/>
                <w:szCs w:val="24"/>
              </w:rPr>
            </w:pPr>
            <w:r>
              <w:rPr>
                <w:rFonts w:hint="eastAsia" w:cs="宋体"/>
                <w:color w:val="000000"/>
                <w:kern w:val="0"/>
                <w:szCs w:val="24"/>
              </w:rPr>
              <w:t>见主接线图</w:t>
            </w:r>
          </w:p>
        </w:tc>
      </w:tr>
      <w:tr w14:paraId="6E793B6D">
        <w:tblPrEx>
          <w:tblCellMar>
            <w:top w:w="0" w:type="dxa"/>
            <w:left w:w="108" w:type="dxa"/>
            <w:bottom w:w="0" w:type="dxa"/>
            <w:right w:w="108" w:type="dxa"/>
          </w:tblCellMar>
        </w:tblPrEx>
        <w:trPr>
          <w:trHeight w:val="6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2E662EC">
            <w:pPr>
              <w:widowControl/>
              <w:jc w:val="center"/>
              <w:rPr>
                <w:color w:val="000000"/>
                <w:kern w:val="0"/>
                <w:szCs w:val="24"/>
              </w:rPr>
            </w:pPr>
            <w:r>
              <w:rPr>
                <w:color w:val="000000"/>
                <w:kern w:val="0"/>
                <w:szCs w:val="24"/>
              </w:rPr>
              <w:t>2.8</w:t>
            </w:r>
          </w:p>
        </w:tc>
        <w:tc>
          <w:tcPr>
            <w:tcW w:w="907" w:type="pct"/>
            <w:tcBorders>
              <w:top w:val="nil"/>
              <w:left w:val="nil"/>
              <w:bottom w:val="single" w:color="000000" w:sz="8" w:space="0"/>
              <w:right w:val="single" w:color="000000" w:sz="8" w:space="0"/>
            </w:tcBorders>
            <w:shd w:val="clear" w:color="auto" w:fill="auto"/>
            <w:vAlign w:val="center"/>
          </w:tcPr>
          <w:p w14:paraId="50EE6754">
            <w:pPr>
              <w:widowControl/>
              <w:jc w:val="center"/>
              <w:rPr>
                <w:rFonts w:cs="宋体"/>
                <w:color w:val="000000"/>
                <w:kern w:val="0"/>
                <w:szCs w:val="24"/>
              </w:rPr>
            </w:pPr>
            <w:r>
              <w:rPr>
                <w:rFonts w:hint="eastAsia" w:cs="宋体"/>
                <w:color w:val="000000"/>
                <w:kern w:val="0"/>
                <w:szCs w:val="24"/>
              </w:rPr>
              <w:t>隔离开关</w:t>
            </w:r>
          </w:p>
        </w:tc>
        <w:tc>
          <w:tcPr>
            <w:tcW w:w="1077" w:type="pct"/>
            <w:tcBorders>
              <w:top w:val="nil"/>
              <w:left w:val="nil"/>
              <w:bottom w:val="single" w:color="000000" w:sz="8" w:space="0"/>
              <w:right w:val="single" w:color="000000" w:sz="8" w:space="0"/>
            </w:tcBorders>
            <w:shd w:val="clear" w:color="auto" w:fill="auto"/>
            <w:vAlign w:val="center"/>
          </w:tcPr>
          <w:p w14:paraId="60171C35">
            <w:pPr>
              <w:widowControl/>
              <w:jc w:val="center"/>
              <w:rPr>
                <w:color w:val="000000"/>
                <w:kern w:val="0"/>
                <w:szCs w:val="24"/>
              </w:rPr>
            </w:pPr>
            <w:r>
              <w:rPr>
                <w:color w:val="000000"/>
                <w:kern w:val="0"/>
                <w:szCs w:val="24"/>
              </w:rPr>
              <w:t xml:space="preserve">72.5kV, </w:t>
            </w:r>
            <w:r>
              <w:rPr>
                <w:rFonts w:hint="eastAsia"/>
                <w:color w:val="000000"/>
                <w:kern w:val="0"/>
                <w:szCs w:val="24"/>
              </w:rPr>
              <w:t>1250A，</w:t>
            </w: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7FC7040D">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339BE291">
            <w:pPr>
              <w:widowControl/>
              <w:jc w:val="center"/>
              <w:rPr>
                <w:color w:val="000000"/>
                <w:kern w:val="0"/>
                <w:szCs w:val="24"/>
              </w:rPr>
            </w:pPr>
            <w:r>
              <w:rPr>
                <w:rFonts w:hint="eastAsia"/>
                <w:color w:val="000000"/>
                <w:kern w:val="0"/>
                <w:szCs w:val="24"/>
              </w:rPr>
              <w:t>2</w:t>
            </w:r>
          </w:p>
        </w:tc>
        <w:tc>
          <w:tcPr>
            <w:tcW w:w="254" w:type="pct"/>
            <w:tcBorders>
              <w:top w:val="nil"/>
              <w:left w:val="nil"/>
              <w:bottom w:val="single" w:color="000000" w:sz="8" w:space="0"/>
              <w:right w:val="single" w:color="000000" w:sz="8" w:space="0"/>
            </w:tcBorders>
            <w:shd w:val="clear" w:color="auto" w:fill="auto"/>
            <w:vAlign w:val="center"/>
          </w:tcPr>
          <w:p w14:paraId="61E6477B">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29DFA366">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24B6E3AD">
            <w:pPr>
              <w:widowControl/>
              <w:jc w:val="center"/>
              <w:rPr>
                <w:rFonts w:cs="宋体"/>
                <w:color w:val="000000"/>
                <w:kern w:val="0"/>
                <w:szCs w:val="24"/>
              </w:rPr>
            </w:pPr>
            <w:r>
              <w:rPr>
                <w:rFonts w:hint="eastAsia" w:cs="宋体"/>
                <w:color w:val="000000"/>
                <w:kern w:val="0"/>
                <w:szCs w:val="24"/>
              </w:rPr>
              <w:t>见主接线图</w:t>
            </w:r>
          </w:p>
        </w:tc>
      </w:tr>
      <w:tr w14:paraId="535778C6">
        <w:tblPrEx>
          <w:tblCellMar>
            <w:top w:w="0" w:type="dxa"/>
            <w:left w:w="108" w:type="dxa"/>
            <w:bottom w:w="0" w:type="dxa"/>
            <w:right w:w="108" w:type="dxa"/>
          </w:tblCellMar>
        </w:tblPrEx>
        <w:trPr>
          <w:trHeight w:val="55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56479D21">
            <w:pPr>
              <w:widowControl/>
              <w:jc w:val="center"/>
              <w:rPr>
                <w:color w:val="000000"/>
                <w:kern w:val="0"/>
                <w:szCs w:val="24"/>
              </w:rPr>
            </w:pPr>
            <w:r>
              <w:rPr>
                <w:color w:val="000000"/>
                <w:kern w:val="0"/>
                <w:szCs w:val="24"/>
              </w:rPr>
              <w:t>2.</w:t>
            </w:r>
            <w:r>
              <w:rPr>
                <w:rFonts w:hint="eastAsia"/>
                <w:color w:val="000000"/>
                <w:kern w:val="0"/>
                <w:szCs w:val="24"/>
              </w:rPr>
              <w:t>9</w:t>
            </w:r>
          </w:p>
        </w:tc>
        <w:tc>
          <w:tcPr>
            <w:tcW w:w="907" w:type="pct"/>
            <w:tcBorders>
              <w:top w:val="nil"/>
              <w:left w:val="nil"/>
              <w:bottom w:val="single" w:color="000000" w:sz="8" w:space="0"/>
              <w:right w:val="single" w:color="000000" w:sz="8" w:space="0"/>
            </w:tcBorders>
            <w:shd w:val="clear" w:color="auto" w:fill="auto"/>
            <w:vAlign w:val="center"/>
          </w:tcPr>
          <w:p w14:paraId="2159862E">
            <w:pPr>
              <w:widowControl/>
              <w:jc w:val="center"/>
              <w:rPr>
                <w:rFonts w:cs="宋体"/>
                <w:color w:val="000000"/>
                <w:kern w:val="0"/>
                <w:szCs w:val="24"/>
              </w:rPr>
            </w:pPr>
            <w:r>
              <w:rPr>
                <w:rFonts w:hint="eastAsia" w:cs="宋体"/>
                <w:color w:val="000000"/>
                <w:kern w:val="0"/>
                <w:szCs w:val="24"/>
              </w:rPr>
              <w:t>电流互感器</w:t>
            </w:r>
          </w:p>
        </w:tc>
        <w:tc>
          <w:tcPr>
            <w:tcW w:w="1077" w:type="pct"/>
            <w:tcBorders>
              <w:top w:val="nil"/>
              <w:left w:val="nil"/>
              <w:bottom w:val="single" w:color="000000" w:sz="8" w:space="0"/>
              <w:right w:val="single" w:color="000000" w:sz="8" w:space="0"/>
            </w:tcBorders>
            <w:shd w:val="clear" w:color="auto" w:fill="auto"/>
            <w:vAlign w:val="center"/>
          </w:tcPr>
          <w:p w14:paraId="7C1EC494">
            <w:pPr>
              <w:widowControl/>
              <w:jc w:val="center"/>
              <w:rPr>
                <w:rFonts w:cs="宋体"/>
                <w:color w:val="000000"/>
                <w:kern w:val="0"/>
                <w:szCs w:val="24"/>
              </w:rPr>
            </w:pPr>
            <w:r>
              <w:rPr>
                <w:rFonts w:hint="eastAsia" w:cs="宋体"/>
                <w:color w:val="000000"/>
                <w:kern w:val="0"/>
                <w:szCs w:val="24"/>
              </w:rPr>
              <w:t>电磁式</w:t>
            </w:r>
            <w:r>
              <w:rPr>
                <w:color w:val="000000"/>
                <w:kern w:val="0"/>
                <w:szCs w:val="24"/>
              </w:rPr>
              <w:t>（含零序CT</w:t>
            </w:r>
            <w:r>
              <w:rPr>
                <w:rFonts w:hint="eastAsia"/>
                <w:color w:val="000000"/>
                <w:kern w:val="0"/>
                <w:szCs w:val="24"/>
              </w:rPr>
              <w:t>，可通过加装1组CT三相矢量合成零序电流</w:t>
            </w:r>
            <w:r>
              <w:rPr>
                <w:color w:val="000000"/>
                <w:kern w:val="0"/>
                <w:szCs w:val="24"/>
              </w:rPr>
              <w:t>）</w:t>
            </w:r>
          </w:p>
        </w:tc>
        <w:tc>
          <w:tcPr>
            <w:tcW w:w="528" w:type="pct"/>
            <w:tcBorders>
              <w:top w:val="nil"/>
              <w:left w:val="nil"/>
              <w:bottom w:val="single" w:color="000000" w:sz="8" w:space="0"/>
              <w:right w:val="single" w:color="000000" w:sz="8" w:space="0"/>
            </w:tcBorders>
            <w:shd w:val="clear" w:color="auto" w:fill="auto"/>
            <w:vAlign w:val="center"/>
          </w:tcPr>
          <w:p w14:paraId="2EEF1A6C">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2A772D2A">
            <w:pPr>
              <w:widowControl/>
              <w:jc w:val="center"/>
              <w:rPr>
                <w:color w:val="000000"/>
                <w:kern w:val="0"/>
                <w:szCs w:val="24"/>
              </w:rPr>
            </w:pPr>
            <w:r>
              <w:rPr>
                <w:rFonts w:hint="eastAsia"/>
                <w:color w:val="000000"/>
                <w:kern w:val="0"/>
                <w:szCs w:val="24"/>
              </w:rPr>
              <w:t>5</w:t>
            </w:r>
          </w:p>
        </w:tc>
        <w:tc>
          <w:tcPr>
            <w:tcW w:w="254" w:type="pct"/>
            <w:tcBorders>
              <w:top w:val="nil"/>
              <w:left w:val="nil"/>
              <w:bottom w:val="single" w:color="000000" w:sz="8" w:space="0"/>
              <w:right w:val="single" w:color="000000" w:sz="8" w:space="0"/>
            </w:tcBorders>
            <w:shd w:val="clear" w:color="auto" w:fill="auto"/>
            <w:vAlign w:val="center"/>
          </w:tcPr>
          <w:p w14:paraId="2B9F05BF">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7573A6B9">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2CF19B90">
            <w:pPr>
              <w:widowControl/>
              <w:jc w:val="center"/>
              <w:rPr>
                <w:rFonts w:cs="宋体"/>
                <w:color w:val="000000"/>
                <w:kern w:val="0"/>
                <w:szCs w:val="24"/>
              </w:rPr>
            </w:pPr>
            <w:r>
              <w:rPr>
                <w:rFonts w:hint="eastAsia" w:cs="宋体"/>
                <w:color w:val="000000"/>
                <w:kern w:val="0"/>
                <w:szCs w:val="24"/>
              </w:rPr>
              <w:t>见主接线图</w:t>
            </w:r>
          </w:p>
        </w:tc>
      </w:tr>
      <w:tr w14:paraId="648C0BA9">
        <w:tblPrEx>
          <w:tblCellMar>
            <w:top w:w="0" w:type="dxa"/>
            <w:left w:w="108" w:type="dxa"/>
            <w:bottom w:w="0" w:type="dxa"/>
            <w:right w:w="108" w:type="dxa"/>
          </w:tblCellMar>
        </w:tblPrEx>
        <w:trPr>
          <w:trHeight w:val="9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702F5091">
            <w:pPr>
              <w:widowControl/>
              <w:jc w:val="center"/>
              <w:rPr>
                <w:color w:val="000000"/>
                <w:kern w:val="0"/>
                <w:szCs w:val="24"/>
              </w:rPr>
            </w:pPr>
            <w:r>
              <w:rPr>
                <w:color w:val="000000"/>
                <w:kern w:val="0"/>
                <w:szCs w:val="24"/>
              </w:rPr>
              <w:t>2.1</w:t>
            </w:r>
            <w:r>
              <w:rPr>
                <w:rFonts w:hint="eastAsia"/>
                <w:color w:val="000000"/>
                <w:kern w:val="0"/>
                <w:szCs w:val="24"/>
              </w:rPr>
              <w:t>0</w:t>
            </w:r>
          </w:p>
        </w:tc>
        <w:tc>
          <w:tcPr>
            <w:tcW w:w="907" w:type="pct"/>
            <w:tcBorders>
              <w:top w:val="nil"/>
              <w:left w:val="nil"/>
              <w:bottom w:val="single" w:color="000000" w:sz="8" w:space="0"/>
              <w:right w:val="single" w:color="000000" w:sz="8" w:space="0"/>
            </w:tcBorders>
            <w:shd w:val="clear" w:color="auto" w:fill="auto"/>
            <w:vAlign w:val="center"/>
          </w:tcPr>
          <w:p w14:paraId="234875BF">
            <w:pPr>
              <w:widowControl/>
              <w:jc w:val="center"/>
              <w:rPr>
                <w:rFonts w:cs="宋体"/>
                <w:color w:val="000000"/>
                <w:kern w:val="0"/>
                <w:szCs w:val="24"/>
              </w:rPr>
            </w:pPr>
            <w:r>
              <w:rPr>
                <w:rFonts w:hint="eastAsia" w:cs="宋体"/>
                <w:color w:val="000000"/>
                <w:kern w:val="0"/>
                <w:szCs w:val="24"/>
              </w:rPr>
              <w:t>断路器</w:t>
            </w:r>
          </w:p>
        </w:tc>
        <w:tc>
          <w:tcPr>
            <w:tcW w:w="1077" w:type="pct"/>
            <w:tcBorders>
              <w:top w:val="nil"/>
              <w:left w:val="nil"/>
              <w:bottom w:val="single" w:color="000000" w:sz="8" w:space="0"/>
              <w:right w:val="single" w:color="000000" w:sz="8" w:space="0"/>
            </w:tcBorders>
            <w:shd w:val="clear" w:color="auto" w:fill="auto"/>
            <w:vAlign w:val="center"/>
          </w:tcPr>
          <w:p w14:paraId="7F50CCBC">
            <w:pPr>
              <w:widowControl/>
              <w:jc w:val="center"/>
              <w:rPr>
                <w:color w:val="000000"/>
                <w:kern w:val="0"/>
                <w:szCs w:val="24"/>
              </w:rPr>
            </w:pPr>
            <w:r>
              <w:rPr>
                <w:color w:val="000000"/>
                <w:kern w:val="0"/>
                <w:szCs w:val="24"/>
              </w:rPr>
              <w:t>72.5kV,1250A,31.5kA/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1E44BA01">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2CC8F6D2">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360318E6">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5B1E9BB4">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4649822">
            <w:pPr>
              <w:widowControl/>
              <w:jc w:val="center"/>
              <w:rPr>
                <w:rFonts w:cs="宋体"/>
                <w:color w:val="000000"/>
                <w:kern w:val="0"/>
                <w:szCs w:val="24"/>
              </w:rPr>
            </w:pPr>
            <w:r>
              <w:rPr>
                <w:rFonts w:hint="eastAsia" w:cs="宋体"/>
                <w:color w:val="000000"/>
                <w:kern w:val="0"/>
                <w:szCs w:val="24"/>
              </w:rPr>
              <w:t>见主接线图</w:t>
            </w:r>
          </w:p>
        </w:tc>
      </w:tr>
      <w:tr w14:paraId="73B7BBC4">
        <w:tblPrEx>
          <w:tblCellMar>
            <w:top w:w="0" w:type="dxa"/>
            <w:left w:w="108" w:type="dxa"/>
            <w:bottom w:w="0" w:type="dxa"/>
            <w:right w:w="108" w:type="dxa"/>
          </w:tblCellMar>
        </w:tblPrEx>
        <w:trPr>
          <w:trHeight w:val="58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236FCCD1">
            <w:pPr>
              <w:widowControl/>
              <w:jc w:val="center"/>
              <w:rPr>
                <w:color w:val="000000"/>
                <w:kern w:val="0"/>
                <w:szCs w:val="24"/>
              </w:rPr>
            </w:pPr>
            <w:r>
              <w:rPr>
                <w:color w:val="000000"/>
                <w:kern w:val="0"/>
                <w:szCs w:val="24"/>
              </w:rPr>
              <w:t>2.1</w:t>
            </w:r>
            <w:r>
              <w:rPr>
                <w:rFonts w:hint="eastAsia"/>
                <w:color w:val="000000"/>
                <w:kern w:val="0"/>
                <w:szCs w:val="24"/>
              </w:rPr>
              <w:t>1</w:t>
            </w:r>
          </w:p>
        </w:tc>
        <w:tc>
          <w:tcPr>
            <w:tcW w:w="907" w:type="pct"/>
            <w:tcBorders>
              <w:top w:val="nil"/>
              <w:left w:val="nil"/>
              <w:bottom w:val="single" w:color="000000" w:sz="8" w:space="0"/>
              <w:right w:val="single" w:color="000000" w:sz="8" w:space="0"/>
            </w:tcBorders>
            <w:shd w:val="clear" w:color="auto" w:fill="auto"/>
            <w:vAlign w:val="center"/>
          </w:tcPr>
          <w:p w14:paraId="253258CF">
            <w:pPr>
              <w:widowControl/>
              <w:jc w:val="center"/>
              <w:rPr>
                <w:rFonts w:cs="宋体"/>
                <w:color w:val="000000"/>
                <w:kern w:val="0"/>
                <w:szCs w:val="24"/>
              </w:rPr>
            </w:pPr>
            <w:r>
              <w:rPr>
                <w:rFonts w:hint="eastAsia" w:cs="宋体"/>
                <w:color w:val="000000"/>
                <w:kern w:val="0"/>
                <w:szCs w:val="24"/>
              </w:rPr>
              <w:t>就地控制柜</w:t>
            </w:r>
          </w:p>
        </w:tc>
        <w:tc>
          <w:tcPr>
            <w:tcW w:w="1077" w:type="pct"/>
            <w:tcBorders>
              <w:top w:val="nil"/>
              <w:left w:val="nil"/>
              <w:bottom w:val="single" w:color="000000" w:sz="8" w:space="0"/>
              <w:right w:val="single" w:color="000000" w:sz="8" w:space="0"/>
            </w:tcBorders>
            <w:shd w:val="clear" w:color="auto" w:fill="auto"/>
            <w:vAlign w:val="center"/>
          </w:tcPr>
          <w:p w14:paraId="632FD0BE">
            <w:pPr>
              <w:widowControl/>
              <w:jc w:val="center"/>
              <w:rPr>
                <w:color w:val="000000"/>
                <w:kern w:val="0"/>
                <w:szCs w:val="24"/>
              </w:rPr>
            </w:pPr>
            <w:r>
              <w:rPr>
                <w:color w:val="000000"/>
                <w:kern w:val="0"/>
                <w:szCs w:val="24"/>
              </w:rPr>
              <w:t xml:space="preserve">316L </w:t>
            </w:r>
            <w:r>
              <w:rPr>
                <w:rFonts w:hint="eastAsia"/>
                <w:color w:val="000000"/>
                <w:kern w:val="0"/>
                <w:szCs w:val="24"/>
              </w:rPr>
              <w:t>不锈钢</w:t>
            </w:r>
          </w:p>
        </w:tc>
        <w:tc>
          <w:tcPr>
            <w:tcW w:w="528" w:type="pct"/>
            <w:tcBorders>
              <w:top w:val="nil"/>
              <w:left w:val="nil"/>
              <w:bottom w:val="single" w:color="000000" w:sz="8" w:space="0"/>
              <w:right w:val="single" w:color="000000" w:sz="8" w:space="0"/>
            </w:tcBorders>
            <w:shd w:val="clear" w:color="auto" w:fill="auto"/>
            <w:vAlign w:val="center"/>
          </w:tcPr>
          <w:p w14:paraId="174778BC">
            <w:pPr>
              <w:widowControl/>
              <w:jc w:val="center"/>
              <w:rPr>
                <w:rFonts w:cs="宋体"/>
                <w:color w:val="000000"/>
                <w:kern w:val="0"/>
                <w:szCs w:val="24"/>
              </w:rPr>
            </w:pPr>
            <w:r>
              <w:rPr>
                <w:rFonts w:hint="eastAsia" w:cs="宋体"/>
                <w:color w:val="000000"/>
                <w:kern w:val="0"/>
                <w:szCs w:val="24"/>
              </w:rPr>
              <w:t>台</w:t>
            </w:r>
          </w:p>
        </w:tc>
        <w:tc>
          <w:tcPr>
            <w:tcW w:w="254" w:type="pct"/>
            <w:tcBorders>
              <w:top w:val="nil"/>
              <w:left w:val="nil"/>
              <w:bottom w:val="single" w:color="000000" w:sz="8" w:space="0"/>
              <w:right w:val="single" w:color="000000" w:sz="8" w:space="0"/>
            </w:tcBorders>
            <w:shd w:val="clear" w:color="auto" w:fill="auto"/>
            <w:vAlign w:val="center"/>
          </w:tcPr>
          <w:p w14:paraId="1911EFFA">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1530C364">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5D41C668">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7DD08152">
            <w:pPr>
              <w:widowControl/>
              <w:jc w:val="center"/>
              <w:rPr>
                <w:color w:val="000000"/>
                <w:kern w:val="0"/>
                <w:szCs w:val="24"/>
              </w:rPr>
            </w:pPr>
          </w:p>
        </w:tc>
      </w:tr>
      <w:tr w14:paraId="25996001">
        <w:tblPrEx>
          <w:tblCellMar>
            <w:top w:w="0" w:type="dxa"/>
            <w:left w:w="108" w:type="dxa"/>
            <w:bottom w:w="0" w:type="dxa"/>
            <w:right w:w="108" w:type="dxa"/>
          </w:tblCellMar>
        </w:tblPrEx>
        <w:trPr>
          <w:trHeight w:val="9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8453659">
            <w:pPr>
              <w:widowControl/>
              <w:jc w:val="center"/>
              <w:rPr>
                <w:color w:val="000000"/>
                <w:kern w:val="0"/>
                <w:szCs w:val="24"/>
              </w:rPr>
            </w:pPr>
            <w:r>
              <w:rPr>
                <w:color w:val="000000"/>
                <w:kern w:val="0"/>
                <w:szCs w:val="24"/>
              </w:rPr>
              <w:t>2.1</w:t>
            </w:r>
            <w:r>
              <w:rPr>
                <w:rFonts w:hint="eastAsia"/>
                <w:color w:val="000000"/>
                <w:kern w:val="0"/>
                <w:szCs w:val="24"/>
              </w:rPr>
              <w:t>2</w:t>
            </w:r>
          </w:p>
        </w:tc>
        <w:tc>
          <w:tcPr>
            <w:tcW w:w="907" w:type="pct"/>
            <w:tcBorders>
              <w:top w:val="nil"/>
              <w:left w:val="nil"/>
              <w:bottom w:val="single" w:color="000000" w:sz="8" w:space="0"/>
              <w:right w:val="single" w:color="000000" w:sz="8" w:space="0"/>
            </w:tcBorders>
            <w:shd w:val="clear" w:color="auto" w:fill="auto"/>
            <w:vAlign w:val="center"/>
          </w:tcPr>
          <w:p w14:paraId="608F2097">
            <w:pPr>
              <w:widowControl/>
              <w:jc w:val="center"/>
              <w:rPr>
                <w:rFonts w:cs="宋体"/>
                <w:color w:val="000000"/>
                <w:kern w:val="0"/>
                <w:szCs w:val="24"/>
              </w:rPr>
            </w:pPr>
            <w:r>
              <w:rPr>
                <w:rFonts w:hint="eastAsia" w:cs="宋体"/>
                <w:color w:val="000000"/>
                <w:kern w:val="0"/>
                <w:szCs w:val="24"/>
              </w:rPr>
              <w:t>分支母线管及伸缩节</w:t>
            </w:r>
          </w:p>
        </w:tc>
        <w:tc>
          <w:tcPr>
            <w:tcW w:w="1077" w:type="pct"/>
            <w:tcBorders>
              <w:top w:val="nil"/>
              <w:left w:val="nil"/>
              <w:bottom w:val="single" w:color="000000" w:sz="8" w:space="0"/>
              <w:right w:val="single" w:color="000000" w:sz="8" w:space="0"/>
            </w:tcBorders>
            <w:shd w:val="clear" w:color="auto" w:fill="auto"/>
            <w:vAlign w:val="center"/>
          </w:tcPr>
          <w:p w14:paraId="660105E9">
            <w:pPr>
              <w:widowControl/>
              <w:jc w:val="center"/>
              <w:rPr>
                <w:color w:val="000000"/>
                <w:kern w:val="0"/>
                <w:szCs w:val="24"/>
              </w:rPr>
            </w:pPr>
            <w:r>
              <w:rPr>
                <w:color w:val="000000"/>
                <w:kern w:val="0"/>
                <w:szCs w:val="24"/>
              </w:rPr>
              <w:t>72.5kV, 1250A,31.5kA/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65E68BC6">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5A472939">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218F4BE6">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5FA9628">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D770709">
            <w:pPr>
              <w:widowControl/>
              <w:jc w:val="center"/>
              <w:rPr>
                <w:color w:val="000000"/>
                <w:kern w:val="0"/>
                <w:szCs w:val="24"/>
              </w:rPr>
            </w:pPr>
          </w:p>
        </w:tc>
      </w:tr>
      <w:tr w14:paraId="63A5A85F">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04C1B6F3">
            <w:pPr>
              <w:widowControl/>
              <w:jc w:val="center"/>
              <w:rPr>
                <w:color w:val="000000"/>
                <w:kern w:val="0"/>
                <w:szCs w:val="24"/>
              </w:rPr>
            </w:pPr>
            <w:r>
              <w:rPr>
                <w:color w:val="000000"/>
                <w:kern w:val="0"/>
                <w:szCs w:val="24"/>
              </w:rPr>
              <w:t>2.1</w:t>
            </w:r>
            <w:r>
              <w:rPr>
                <w:rFonts w:hint="eastAsia"/>
                <w:color w:val="000000"/>
                <w:kern w:val="0"/>
                <w:szCs w:val="24"/>
              </w:rPr>
              <w:t>3</w:t>
            </w:r>
          </w:p>
        </w:tc>
        <w:tc>
          <w:tcPr>
            <w:tcW w:w="907" w:type="pct"/>
            <w:tcBorders>
              <w:top w:val="nil"/>
              <w:left w:val="nil"/>
              <w:bottom w:val="single" w:color="000000" w:sz="8" w:space="0"/>
              <w:right w:val="single" w:color="000000" w:sz="8" w:space="0"/>
            </w:tcBorders>
            <w:shd w:val="clear" w:color="auto" w:fill="auto"/>
            <w:vAlign w:val="center"/>
          </w:tcPr>
          <w:p w14:paraId="4185CF61">
            <w:pPr>
              <w:widowControl/>
              <w:jc w:val="center"/>
              <w:rPr>
                <w:rFonts w:cs="宋体"/>
                <w:color w:val="000000"/>
                <w:kern w:val="0"/>
                <w:szCs w:val="24"/>
              </w:rPr>
            </w:pPr>
            <w:r>
              <w:rPr>
                <w:rFonts w:hint="eastAsia" w:cs="宋体"/>
                <w:color w:val="000000"/>
                <w:kern w:val="0"/>
                <w:szCs w:val="24"/>
              </w:rPr>
              <w:t>密度继电器</w:t>
            </w:r>
          </w:p>
        </w:tc>
        <w:tc>
          <w:tcPr>
            <w:tcW w:w="1077" w:type="pct"/>
            <w:tcBorders>
              <w:top w:val="nil"/>
              <w:left w:val="nil"/>
              <w:bottom w:val="single" w:color="000000" w:sz="8" w:space="0"/>
              <w:right w:val="single" w:color="000000" w:sz="8" w:space="0"/>
            </w:tcBorders>
            <w:shd w:val="clear" w:color="auto" w:fill="auto"/>
            <w:vAlign w:val="center"/>
          </w:tcPr>
          <w:p w14:paraId="1A8CAB87">
            <w:pPr>
              <w:widowControl/>
              <w:jc w:val="center"/>
              <w:rPr>
                <w:rFonts w:cs="宋体"/>
                <w:color w:val="000000"/>
                <w:kern w:val="0"/>
                <w:szCs w:val="24"/>
              </w:rPr>
            </w:pPr>
            <w:r>
              <w:rPr>
                <w:rFonts w:hint="eastAsia" w:cs="宋体"/>
                <w:color w:val="000000"/>
                <w:kern w:val="0"/>
                <w:szCs w:val="24"/>
              </w:rPr>
              <w:t>温度补偿型</w:t>
            </w:r>
          </w:p>
        </w:tc>
        <w:tc>
          <w:tcPr>
            <w:tcW w:w="528" w:type="pct"/>
            <w:tcBorders>
              <w:top w:val="nil"/>
              <w:left w:val="nil"/>
              <w:bottom w:val="single" w:color="000000" w:sz="8" w:space="0"/>
              <w:right w:val="single" w:color="000000" w:sz="8" w:space="0"/>
            </w:tcBorders>
            <w:shd w:val="clear" w:color="auto" w:fill="auto"/>
            <w:vAlign w:val="center"/>
          </w:tcPr>
          <w:p w14:paraId="79347AA1">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446C5C37">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48C7BC67">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5D63FDF">
            <w:pPr>
              <w:widowControl/>
              <w:jc w:val="center"/>
              <w:rPr>
                <w:color w:val="000000"/>
                <w:kern w:val="0"/>
                <w:szCs w:val="24"/>
              </w:rPr>
            </w:pPr>
            <w:r>
              <w:rPr>
                <w:rFonts w:hint="eastAsia"/>
                <w:szCs w:val="24"/>
              </w:rPr>
              <w:t>Trafag、WIKA、Comde或相当于</w:t>
            </w:r>
          </w:p>
        </w:tc>
        <w:tc>
          <w:tcPr>
            <w:tcW w:w="1016" w:type="pct"/>
            <w:tcBorders>
              <w:top w:val="nil"/>
              <w:left w:val="nil"/>
              <w:bottom w:val="single" w:color="000000" w:sz="8" w:space="0"/>
              <w:right w:val="single" w:color="000000" w:sz="8" w:space="0"/>
            </w:tcBorders>
            <w:shd w:val="clear" w:color="auto" w:fill="auto"/>
            <w:vAlign w:val="center"/>
          </w:tcPr>
          <w:p w14:paraId="00C6B78F">
            <w:pPr>
              <w:widowControl/>
              <w:jc w:val="center"/>
              <w:rPr>
                <w:rFonts w:cs="宋体"/>
                <w:color w:val="000000"/>
                <w:kern w:val="0"/>
                <w:szCs w:val="24"/>
              </w:rPr>
            </w:pPr>
            <w:r>
              <w:rPr>
                <w:rFonts w:hint="eastAsia" w:cs="宋体"/>
                <w:color w:val="000000"/>
                <w:kern w:val="0"/>
                <w:szCs w:val="24"/>
              </w:rPr>
              <w:t>含压力指示及温度补偿等</w:t>
            </w:r>
          </w:p>
        </w:tc>
      </w:tr>
      <w:tr w14:paraId="2FAEC498">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7DBE896E">
            <w:pPr>
              <w:widowControl/>
              <w:jc w:val="center"/>
              <w:rPr>
                <w:color w:val="000000"/>
                <w:kern w:val="0"/>
                <w:szCs w:val="24"/>
              </w:rPr>
            </w:pPr>
            <w:r>
              <w:rPr>
                <w:color w:val="000000"/>
                <w:kern w:val="0"/>
                <w:szCs w:val="24"/>
              </w:rPr>
              <w:t>2.1</w:t>
            </w:r>
            <w:r>
              <w:rPr>
                <w:rFonts w:hint="eastAsia"/>
                <w:color w:val="000000"/>
                <w:kern w:val="0"/>
                <w:szCs w:val="24"/>
              </w:rPr>
              <w:t>4</w:t>
            </w:r>
          </w:p>
        </w:tc>
        <w:tc>
          <w:tcPr>
            <w:tcW w:w="907" w:type="pct"/>
            <w:tcBorders>
              <w:top w:val="nil"/>
              <w:left w:val="nil"/>
              <w:bottom w:val="single" w:color="000000" w:sz="8" w:space="0"/>
              <w:right w:val="single" w:color="000000" w:sz="8" w:space="0"/>
            </w:tcBorders>
            <w:shd w:val="clear" w:color="auto" w:fill="auto"/>
            <w:vAlign w:val="center"/>
          </w:tcPr>
          <w:p w14:paraId="0D36099D">
            <w:pPr>
              <w:widowControl/>
              <w:jc w:val="center"/>
              <w:rPr>
                <w:rFonts w:cs="宋体"/>
                <w:color w:val="000000"/>
                <w:kern w:val="0"/>
                <w:szCs w:val="24"/>
              </w:rPr>
            </w:pPr>
            <w:r>
              <w:rPr>
                <w:rFonts w:hint="eastAsia" w:cs="宋体"/>
                <w:color w:val="000000"/>
                <w:kern w:val="0"/>
                <w:szCs w:val="24"/>
              </w:rPr>
              <w:t>安装调试用备品备件</w:t>
            </w:r>
          </w:p>
        </w:tc>
        <w:tc>
          <w:tcPr>
            <w:tcW w:w="1077" w:type="pct"/>
            <w:tcBorders>
              <w:top w:val="nil"/>
              <w:left w:val="nil"/>
              <w:bottom w:val="single" w:color="000000" w:sz="8" w:space="0"/>
              <w:right w:val="single" w:color="000000" w:sz="8" w:space="0"/>
            </w:tcBorders>
            <w:shd w:val="clear" w:color="auto" w:fill="auto"/>
            <w:vAlign w:val="center"/>
          </w:tcPr>
          <w:p w14:paraId="7B65E124">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nil"/>
              <w:bottom w:val="single" w:color="000000" w:sz="8" w:space="0"/>
              <w:right w:val="single" w:color="000000" w:sz="8" w:space="0"/>
            </w:tcBorders>
            <w:shd w:val="clear" w:color="auto" w:fill="auto"/>
            <w:vAlign w:val="center"/>
          </w:tcPr>
          <w:p w14:paraId="3C0516D1">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538893C4">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422386BD">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693AFF52">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315BEE78">
            <w:pPr>
              <w:widowControl/>
              <w:jc w:val="center"/>
              <w:rPr>
                <w:color w:val="000000"/>
                <w:kern w:val="0"/>
                <w:szCs w:val="24"/>
              </w:rPr>
            </w:pPr>
          </w:p>
        </w:tc>
      </w:tr>
      <w:tr w14:paraId="4BDF1662">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1BBD310">
            <w:pPr>
              <w:widowControl/>
              <w:jc w:val="center"/>
              <w:rPr>
                <w:color w:val="000000"/>
                <w:kern w:val="0"/>
                <w:szCs w:val="24"/>
              </w:rPr>
            </w:pPr>
            <w:r>
              <w:rPr>
                <w:color w:val="000000"/>
                <w:kern w:val="0"/>
                <w:szCs w:val="24"/>
              </w:rPr>
              <w:t>2.1</w:t>
            </w:r>
            <w:r>
              <w:rPr>
                <w:rFonts w:hint="eastAsia"/>
                <w:color w:val="000000"/>
                <w:kern w:val="0"/>
                <w:szCs w:val="24"/>
              </w:rPr>
              <w:t>5</w:t>
            </w:r>
          </w:p>
        </w:tc>
        <w:tc>
          <w:tcPr>
            <w:tcW w:w="907" w:type="pct"/>
            <w:tcBorders>
              <w:top w:val="nil"/>
              <w:left w:val="nil"/>
              <w:bottom w:val="single" w:color="000000" w:sz="8" w:space="0"/>
              <w:right w:val="single" w:color="000000" w:sz="8" w:space="0"/>
            </w:tcBorders>
            <w:shd w:val="clear" w:color="auto" w:fill="auto"/>
            <w:vAlign w:val="center"/>
          </w:tcPr>
          <w:p w14:paraId="12CB8BA0">
            <w:pPr>
              <w:widowControl/>
              <w:jc w:val="center"/>
              <w:rPr>
                <w:rFonts w:cs="宋体"/>
                <w:color w:val="000000"/>
                <w:kern w:val="0"/>
                <w:szCs w:val="24"/>
              </w:rPr>
            </w:pPr>
            <w:r>
              <w:rPr>
                <w:rFonts w:hint="eastAsia" w:cs="宋体"/>
                <w:color w:val="000000"/>
                <w:kern w:val="0"/>
                <w:szCs w:val="24"/>
              </w:rPr>
              <w:t>其它附属设备及材料</w:t>
            </w:r>
          </w:p>
        </w:tc>
        <w:tc>
          <w:tcPr>
            <w:tcW w:w="1077" w:type="pct"/>
            <w:tcBorders>
              <w:top w:val="nil"/>
              <w:left w:val="nil"/>
              <w:bottom w:val="single" w:color="000000" w:sz="8" w:space="0"/>
              <w:right w:val="single" w:color="000000" w:sz="8" w:space="0"/>
            </w:tcBorders>
            <w:shd w:val="clear" w:color="auto" w:fill="auto"/>
            <w:vAlign w:val="center"/>
          </w:tcPr>
          <w:p w14:paraId="54C493B2">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nil"/>
              <w:bottom w:val="single" w:color="000000" w:sz="8" w:space="0"/>
              <w:right w:val="single" w:color="000000" w:sz="8" w:space="0"/>
            </w:tcBorders>
            <w:shd w:val="clear" w:color="auto" w:fill="auto"/>
            <w:vAlign w:val="center"/>
          </w:tcPr>
          <w:p w14:paraId="3487E368">
            <w:pPr>
              <w:widowControl/>
              <w:jc w:val="center"/>
              <w:rPr>
                <w:rFonts w:cs="宋体"/>
                <w:color w:val="000000"/>
                <w:kern w:val="0"/>
                <w:szCs w:val="24"/>
              </w:rPr>
            </w:pPr>
            <w:r>
              <w:rPr>
                <w:rFonts w:hint="eastAsia" w:cs="宋体"/>
                <w:color w:val="000000"/>
                <w:kern w:val="0"/>
                <w:szCs w:val="24"/>
              </w:rPr>
              <w:t>项</w:t>
            </w:r>
          </w:p>
        </w:tc>
        <w:tc>
          <w:tcPr>
            <w:tcW w:w="254" w:type="pct"/>
            <w:tcBorders>
              <w:top w:val="nil"/>
              <w:left w:val="nil"/>
              <w:bottom w:val="single" w:color="000000" w:sz="8" w:space="0"/>
              <w:right w:val="single" w:color="000000" w:sz="8" w:space="0"/>
            </w:tcBorders>
            <w:shd w:val="clear" w:color="auto" w:fill="auto"/>
            <w:vAlign w:val="center"/>
          </w:tcPr>
          <w:p w14:paraId="3334D1C3">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7CD64EFC">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90E79DA">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461982A7">
            <w:pPr>
              <w:widowControl/>
              <w:jc w:val="center"/>
              <w:rPr>
                <w:color w:val="000000"/>
                <w:kern w:val="0"/>
                <w:szCs w:val="24"/>
              </w:rPr>
            </w:pPr>
          </w:p>
        </w:tc>
      </w:tr>
      <w:tr w14:paraId="4F9C33BF">
        <w:tblPrEx>
          <w:tblCellMar>
            <w:top w:w="0" w:type="dxa"/>
            <w:left w:w="108" w:type="dxa"/>
            <w:bottom w:w="0" w:type="dxa"/>
            <w:right w:w="108" w:type="dxa"/>
          </w:tblCellMar>
        </w:tblPrEx>
        <w:trPr>
          <w:trHeight w:val="840"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0863D24">
            <w:pPr>
              <w:widowControl/>
              <w:jc w:val="center"/>
              <w:rPr>
                <w:b/>
                <w:bCs/>
                <w:color w:val="000000"/>
                <w:kern w:val="0"/>
                <w:szCs w:val="24"/>
              </w:rPr>
            </w:pPr>
            <w:r>
              <w:rPr>
                <w:b/>
                <w:bCs/>
                <w:color w:val="000000"/>
                <w:kern w:val="0"/>
                <w:szCs w:val="24"/>
              </w:rPr>
              <w:t>3</w:t>
            </w:r>
          </w:p>
        </w:tc>
        <w:tc>
          <w:tcPr>
            <w:tcW w:w="907" w:type="pct"/>
            <w:tcBorders>
              <w:top w:val="nil"/>
              <w:left w:val="nil"/>
              <w:bottom w:val="single" w:color="000000" w:sz="8" w:space="0"/>
              <w:right w:val="single" w:color="000000" w:sz="8" w:space="0"/>
            </w:tcBorders>
            <w:shd w:val="clear" w:color="auto" w:fill="auto"/>
            <w:vAlign w:val="center"/>
          </w:tcPr>
          <w:p w14:paraId="1A2DA146">
            <w:pPr>
              <w:widowControl/>
              <w:jc w:val="center"/>
              <w:rPr>
                <w:rFonts w:cs="宋体"/>
                <w:b/>
                <w:bCs/>
                <w:color w:val="000000"/>
                <w:kern w:val="0"/>
                <w:szCs w:val="24"/>
              </w:rPr>
            </w:pPr>
            <w:r>
              <w:rPr>
                <w:rFonts w:hint="eastAsia" w:cs="宋体"/>
                <w:b/>
                <w:bCs/>
                <w:color w:val="000000"/>
                <w:kern w:val="0"/>
                <w:szCs w:val="24"/>
              </w:rPr>
              <w:t>母线分段间隔（含母线隔离）</w:t>
            </w:r>
          </w:p>
        </w:tc>
        <w:tc>
          <w:tcPr>
            <w:tcW w:w="1077" w:type="pct"/>
            <w:tcBorders>
              <w:top w:val="nil"/>
              <w:left w:val="nil"/>
              <w:bottom w:val="single" w:color="000000" w:sz="8" w:space="0"/>
              <w:right w:val="single" w:color="000000" w:sz="8" w:space="0"/>
            </w:tcBorders>
            <w:shd w:val="clear" w:color="auto" w:fill="auto"/>
            <w:vAlign w:val="center"/>
          </w:tcPr>
          <w:p w14:paraId="7245D366">
            <w:pPr>
              <w:widowControl/>
              <w:jc w:val="center"/>
              <w:rPr>
                <w:color w:val="000000"/>
                <w:kern w:val="0"/>
                <w:szCs w:val="24"/>
              </w:rPr>
            </w:pPr>
          </w:p>
        </w:tc>
        <w:tc>
          <w:tcPr>
            <w:tcW w:w="528" w:type="pct"/>
            <w:tcBorders>
              <w:top w:val="nil"/>
              <w:left w:val="nil"/>
              <w:bottom w:val="single" w:color="000000" w:sz="8" w:space="0"/>
              <w:right w:val="single" w:color="000000" w:sz="8" w:space="0"/>
            </w:tcBorders>
            <w:shd w:val="clear" w:color="auto" w:fill="auto"/>
            <w:vAlign w:val="center"/>
          </w:tcPr>
          <w:p w14:paraId="5CE4EB23">
            <w:pPr>
              <w:widowControl/>
              <w:jc w:val="center"/>
              <w:rPr>
                <w:rFonts w:cs="宋体"/>
                <w:b/>
                <w:bCs/>
                <w:color w:val="000000"/>
                <w:kern w:val="0"/>
                <w:szCs w:val="24"/>
              </w:rPr>
            </w:pPr>
            <w:r>
              <w:rPr>
                <w:rFonts w:hint="eastAsia" w:cs="宋体"/>
                <w:b/>
                <w:bCs/>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153A55B7">
            <w:pPr>
              <w:widowControl/>
              <w:jc w:val="center"/>
              <w:rPr>
                <w:b/>
                <w:bCs/>
                <w:color w:val="000000"/>
                <w:kern w:val="0"/>
                <w:szCs w:val="24"/>
              </w:rPr>
            </w:pPr>
            <w:r>
              <w:rPr>
                <w:b/>
                <w:bCs/>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3B18C457">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2F1A328A">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DE443F2">
            <w:pPr>
              <w:widowControl/>
              <w:jc w:val="center"/>
              <w:rPr>
                <w:rFonts w:cs="宋体"/>
                <w:b/>
                <w:bCs/>
                <w:color w:val="000000"/>
                <w:kern w:val="0"/>
                <w:szCs w:val="24"/>
              </w:rPr>
            </w:pPr>
            <w:r>
              <w:rPr>
                <w:rFonts w:hint="eastAsia" w:cs="宋体"/>
                <w:b/>
                <w:bCs/>
                <w:color w:val="000000"/>
                <w:kern w:val="0"/>
                <w:szCs w:val="24"/>
              </w:rPr>
              <w:t>包括母线管及</w:t>
            </w:r>
            <w:r>
              <w:rPr>
                <w:b/>
                <w:bCs/>
                <w:color w:val="000000"/>
                <w:kern w:val="0"/>
                <w:szCs w:val="24"/>
              </w:rPr>
              <w:t>SF6</w:t>
            </w:r>
            <w:r>
              <w:rPr>
                <w:rFonts w:hint="eastAsia" w:cs="宋体"/>
                <w:b/>
                <w:bCs/>
                <w:color w:val="000000"/>
                <w:kern w:val="0"/>
                <w:szCs w:val="24"/>
              </w:rPr>
              <w:t>气体</w:t>
            </w:r>
          </w:p>
        </w:tc>
      </w:tr>
      <w:tr w14:paraId="04BAA09A">
        <w:tblPrEx>
          <w:tblCellMar>
            <w:top w:w="0" w:type="dxa"/>
            <w:left w:w="108" w:type="dxa"/>
            <w:bottom w:w="0" w:type="dxa"/>
            <w:right w:w="108" w:type="dxa"/>
          </w:tblCellMar>
        </w:tblPrEx>
        <w:trPr>
          <w:trHeight w:val="300" w:hRule="atLeast"/>
        </w:trPr>
        <w:tc>
          <w:tcPr>
            <w:tcW w:w="5000" w:type="pct"/>
            <w:gridSpan w:val="8"/>
            <w:tcBorders>
              <w:top w:val="single" w:color="000000" w:sz="8" w:space="0"/>
              <w:left w:val="single" w:color="000000" w:sz="8" w:space="0"/>
              <w:bottom w:val="single" w:color="000000" w:sz="8" w:space="0"/>
              <w:right w:val="single" w:color="000000" w:sz="8" w:space="0"/>
            </w:tcBorders>
            <w:shd w:val="clear" w:color="auto" w:fill="auto"/>
            <w:vAlign w:val="center"/>
          </w:tcPr>
          <w:p w14:paraId="2A4D1C03">
            <w:pPr>
              <w:widowControl/>
              <w:jc w:val="center"/>
              <w:rPr>
                <w:rFonts w:cs="宋体"/>
                <w:color w:val="000000"/>
                <w:kern w:val="0"/>
                <w:szCs w:val="24"/>
              </w:rPr>
            </w:pPr>
            <w:r>
              <w:rPr>
                <w:rFonts w:hint="eastAsia" w:cs="宋体"/>
                <w:color w:val="FF0000"/>
                <w:kern w:val="0"/>
                <w:szCs w:val="24"/>
              </w:rPr>
              <w:t xml:space="preserve">每套 </w:t>
            </w:r>
            <w:r>
              <w:rPr>
                <w:color w:val="000000"/>
                <w:kern w:val="0"/>
                <w:szCs w:val="24"/>
              </w:rPr>
              <w:t xml:space="preserve">72.5kV GIS </w:t>
            </w:r>
            <w:r>
              <w:rPr>
                <w:rFonts w:hint="eastAsia" w:cs="宋体"/>
                <w:color w:val="000000"/>
                <w:kern w:val="0"/>
                <w:szCs w:val="24"/>
              </w:rPr>
              <w:t>母线联络间隔设备清单</w:t>
            </w:r>
            <w:r>
              <w:rPr>
                <w:rFonts w:hint="eastAsia" w:cs="宋体"/>
                <w:b/>
                <w:color w:val="000000"/>
                <w:kern w:val="0"/>
                <w:szCs w:val="24"/>
              </w:rPr>
              <w:t>（含母线隔离，招标方应尽量合并间隔）</w:t>
            </w:r>
          </w:p>
        </w:tc>
      </w:tr>
      <w:tr w14:paraId="55F028DB">
        <w:tblPrEx>
          <w:tblCellMar>
            <w:top w:w="0" w:type="dxa"/>
            <w:left w:w="108" w:type="dxa"/>
            <w:bottom w:w="0" w:type="dxa"/>
            <w:right w:w="108" w:type="dxa"/>
          </w:tblCellMar>
        </w:tblPrEx>
        <w:trPr>
          <w:trHeight w:val="300"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7BEBF2B0">
            <w:pPr>
              <w:widowControl/>
              <w:jc w:val="center"/>
              <w:rPr>
                <w:color w:val="000000"/>
                <w:kern w:val="0"/>
                <w:szCs w:val="24"/>
              </w:rPr>
            </w:pPr>
            <w:r>
              <w:rPr>
                <w:color w:val="000000"/>
                <w:kern w:val="0"/>
                <w:szCs w:val="24"/>
              </w:rPr>
              <w:t>3.</w:t>
            </w:r>
            <w:r>
              <w:rPr>
                <w:rFonts w:hint="eastAsia"/>
                <w:color w:val="000000"/>
                <w:kern w:val="0"/>
                <w:szCs w:val="24"/>
              </w:rPr>
              <w:t>1</w:t>
            </w:r>
          </w:p>
        </w:tc>
        <w:tc>
          <w:tcPr>
            <w:tcW w:w="907" w:type="pct"/>
            <w:tcBorders>
              <w:top w:val="nil"/>
              <w:left w:val="nil"/>
              <w:bottom w:val="single" w:color="000000" w:sz="8" w:space="0"/>
              <w:right w:val="single" w:color="000000" w:sz="8" w:space="0"/>
            </w:tcBorders>
            <w:shd w:val="clear" w:color="auto" w:fill="auto"/>
            <w:vAlign w:val="center"/>
          </w:tcPr>
          <w:p w14:paraId="50487969">
            <w:pPr>
              <w:widowControl/>
              <w:jc w:val="center"/>
              <w:rPr>
                <w:rFonts w:cs="宋体"/>
                <w:color w:val="000000"/>
                <w:kern w:val="0"/>
                <w:szCs w:val="24"/>
              </w:rPr>
            </w:pPr>
            <w:r>
              <w:rPr>
                <w:rFonts w:hint="eastAsia" w:cs="宋体"/>
                <w:color w:val="000000"/>
                <w:kern w:val="0"/>
                <w:szCs w:val="24"/>
              </w:rPr>
              <w:t>隔离开关</w:t>
            </w:r>
          </w:p>
        </w:tc>
        <w:tc>
          <w:tcPr>
            <w:tcW w:w="1077" w:type="pct"/>
            <w:tcBorders>
              <w:top w:val="nil"/>
              <w:left w:val="nil"/>
              <w:bottom w:val="single" w:color="000000" w:sz="8" w:space="0"/>
              <w:right w:val="single" w:color="000000" w:sz="8" w:space="0"/>
            </w:tcBorders>
            <w:shd w:val="clear" w:color="auto" w:fill="auto"/>
            <w:vAlign w:val="center"/>
          </w:tcPr>
          <w:p w14:paraId="7C66CB9D">
            <w:pPr>
              <w:widowControl/>
              <w:jc w:val="center"/>
              <w:rPr>
                <w:color w:val="000000"/>
                <w:kern w:val="0"/>
                <w:szCs w:val="24"/>
              </w:rPr>
            </w:pPr>
            <w:r>
              <w:rPr>
                <w:color w:val="000000"/>
                <w:kern w:val="0"/>
                <w:szCs w:val="24"/>
              </w:rPr>
              <w:t xml:space="preserve">72.5kV, </w:t>
            </w:r>
            <w:r>
              <w:rPr>
                <w:rFonts w:hint="eastAsia"/>
                <w:color w:val="000000"/>
                <w:kern w:val="0"/>
                <w:szCs w:val="24"/>
              </w:rPr>
              <w:t>2000A，</w:t>
            </w: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6428BB99">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06255AA6">
            <w:pPr>
              <w:widowControl/>
              <w:jc w:val="center"/>
              <w:rPr>
                <w:color w:val="000000"/>
                <w:kern w:val="0"/>
                <w:szCs w:val="24"/>
              </w:rPr>
            </w:pPr>
            <w:r>
              <w:rPr>
                <w:rFonts w:hint="eastAsia"/>
                <w:color w:val="000000"/>
                <w:kern w:val="0"/>
                <w:szCs w:val="24"/>
              </w:rPr>
              <w:t>2</w:t>
            </w:r>
          </w:p>
        </w:tc>
        <w:tc>
          <w:tcPr>
            <w:tcW w:w="254" w:type="pct"/>
            <w:tcBorders>
              <w:top w:val="nil"/>
              <w:left w:val="nil"/>
              <w:bottom w:val="single" w:color="000000" w:sz="8" w:space="0"/>
              <w:right w:val="single" w:color="000000" w:sz="8" w:space="0"/>
            </w:tcBorders>
            <w:shd w:val="clear" w:color="auto" w:fill="auto"/>
            <w:vAlign w:val="center"/>
          </w:tcPr>
          <w:p w14:paraId="79BE68A5">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5864B7D7">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53864205">
            <w:pPr>
              <w:widowControl/>
              <w:jc w:val="center"/>
              <w:rPr>
                <w:rFonts w:cs="宋体"/>
                <w:color w:val="000000"/>
                <w:kern w:val="0"/>
                <w:szCs w:val="24"/>
              </w:rPr>
            </w:pPr>
            <w:r>
              <w:rPr>
                <w:rFonts w:hint="eastAsia" w:cs="宋体"/>
                <w:color w:val="000000"/>
                <w:kern w:val="0"/>
                <w:szCs w:val="24"/>
              </w:rPr>
              <w:t>见主接线图</w:t>
            </w:r>
          </w:p>
        </w:tc>
      </w:tr>
      <w:tr w14:paraId="58DFA334">
        <w:tblPrEx>
          <w:tblCellMar>
            <w:top w:w="0" w:type="dxa"/>
            <w:left w:w="108" w:type="dxa"/>
            <w:bottom w:w="0" w:type="dxa"/>
            <w:right w:w="108" w:type="dxa"/>
          </w:tblCellMar>
        </w:tblPrEx>
        <w:trPr>
          <w:trHeight w:val="300"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0BB1CB77">
            <w:pPr>
              <w:widowControl/>
              <w:jc w:val="center"/>
              <w:rPr>
                <w:color w:val="000000"/>
                <w:kern w:val="0"/>
                <w:szCs w:val="24"/>
              </w:rPr>
            </w:pPr>
            <w:r>
              <w:rPr>
                <w:color w:val="000000"/>
                <w:kern w:val="0"/>
                <w:szCs w:val="24"/>
              </w:rPr>
              <w:t>3.</w:t>
            </w:r>
            <w:r>
              <w:rPr>
                <w:rFonts w:hint="eastAsia"/>
                <w:color w:val="000000"/>
                <w:kern w:val="0"/>
                <w:szCs w:val="24"/>
              </w:rPr>
              <w:t>2</w:t>
            </w:r>
          </w:p>
        </w:tc>
        <w:tc>
          <w:tcPr>
            <w:tcW w:w="907" w:type="pct"/>
            <w:tcBorders>
              <w:top w:val="nil"/>
              <w:left w:val="nil"/>
              <w:bottom w:val="single" w:color="000000" w:sz="8" w:space="0"/>
              <w:right w:val="single" w:color="000000" w:sz="8" w:space="0"/>
            </w:tcBorders>
            <w:shd w:val="clear" w:color="auto" w:fill="auto"/>
            <w:vAlign w:val="center"/>
          </w:tcPr>
          <w:p w14:paraId="18E19208">
            <w:pPr>
              <w:widowControl/>
              <w:jc w:val="center"/>
              <w:rPr>
                <w:rFonts w:cs="宋体"/>
                <w:color w:val="000000"/>
                <w:kern w:val="0"/>
                <w:szCs w:val="24"/>
              </w:rPr>
            </w:pPr>
            <w:r>
              <w:rPr>
                <w:rFonts w:hint="eastAsia" w:cs="宋体"/>
                <w:color w:val="000000"/>
                <w:kern w:val="0"/>
                <w:szCs w:val="24"/>
              </w:rPr>
              <w:t>检修接地开关</w:t>
            </w:r>
          </w:p>
        </w:tc>
        <w:tc>
          <w:tcPr>
            <w:tcW w:w="1077" w:type="pct"/>
            <w:tcBorders>
              <w:top w:val="nil"/>
              <w:left w:val="nil"/>
              <w:bottom w:val="single" w:color="000000" w:sz="8" w:space="0"/>
              <w:right w:val="single" w:color="000000" w:sz="8" w:space="0"/>
            </w:tcBorders>
            <w:shd w:val="clear" w:color="auto" w:fill="auto"/>
            <w:vAlign w:val="center"/>
          </w:tcPr>
          <w:p w14:paraId="51AE76F6">
            <w:pPr>
              <w:widowControl/>
              <w:jc w:val="center"/>
              <w:rPr>
                <w:color w:val="000000"/>
                <w:kern w:val="0"/>
                <w:szCs w:val="24"/>
              </w:rPr>
            </w:pPr>
            <w:r>
              <w:rPr>
                <w:color w:val="000000"/>
                <w:kern w:val="0"/>
                <w:szCs w:val="24"/>
              </w:rPr>
              <w:t xml:space="preserve">72.5kV, </w:t>
            </w:r>
            <w:r>
              <w:rPr>
                <w:rFonts w:hint="eastAsia"/>
                <w:color w:val="000000"/>
                <w:kern w:val="0"/>
                <w:szCs w:val="24"/>
              </w:rPr>
              <w:t>2000A，</w:t>
            </w: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3449EA67">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33C64FFA">
            <w:pPr>
              <w:widowControl/>
              <w:jc w:val="center"/>
              <w:rPr>
                <w:color w:val="000000"/>
                <w:kern w:val="0"/>
                <w:szCs w:val="24"/>
              </w:rPr>
            </w:pPr>
            <w:r>
              <w:rPr>
                <w:rFonts w:hint="eastAsia"/>
                <w:color w:val="000000"/>
                <w:kern w:val="0"/>
                <w:szCs w:val="24"/>
              </w:rPr>
              <w:t>2</w:t>
            </w:r>
          </w:p>
        </w:tc>
        <w:tc>
          <w:tcPr>
            <w:tcW w:w="254" w:type="pct"/>
            <w:tcBorders>
              <w:top w:val="nil"/>
              <w:left w:val="nil"/>
              <w:bottom w:val="single" w:color="000000" w:sz="8" w:space="0"/>
              <w:right w:val="single" w:color="000000" w:sz="8" w:space="0"/>
            </w:tcBorders>
            <w:shd w:val="clear" w:color="auto" w:fill="auto"/>
            <w:vAlign w:val="center"/>
          </w:tcPr>
          <w:p w14:paraId="3E909E4C">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680F20B2">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447AEE02">
            <w:pPr>
              <w:widowControl/>
              <w:jc w:val="center"/>
              <w:rPr>
                <w:rFonts w:cs="宋体"/>
                <w:color w:val="000000"/>
                <w:kern w:val="0"/>
                <w:szCs w:val="24"/>
              </w:rPr>
            </w:pPr>
            <w:r>
              <w:rPr>
                <w:rFonts w:hint="eastAsia" w:cs="宋体"/>
                <w:color w:val="000000"/>
                <w:kern w:val="0"/>
                <w:szCs w:val="24"/>
              </w:rPr>
              <w:t>见主接线图</w:t>
            </w:r>
          </w:p>
        </w:tc>
      </w:tr>
      <w:tr w14:paraId="12578E4F">
        <w:tblPrEx>
          <w:tblCellMar>
            <w:top w:w="0" w:type="dxa"/>
            <w:left w:w="108" w:type="dxa"/>
            <w:bottom w:w="0" w:type="dxa"/>
            <w:right w:w="108" w:type="dxa"/>
          </w:tblCellMar>
        </w:tblPrEx>
        <w:trPr>
          <w:trHeight w:val="55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2654A251">
            <w:pPr>
              <w:widowControl/>
              <w:jc w:val="center"/>
              <w:rPr>
                <w:color w:val="000000"/>
                <w:kern w:val="0"/>
                <w:szCs w:val="24"/>
              </w:rPr>
            </w:pPr>
            <w:r>
              <w:rPr>
                <w:color w:val="000000"/>
                <w:kern w:val="0"/>
                <w:szCs w:val="24"/>
              </w:rPr>
              <w:t>3.</w:t>
            </w:r>
            <w:r>
              <w:rPr>
                <w:rFonts w:hint="eastAsia"/>
                <w:color w:val="000000"/>
                <w:kern w:val="0"/>
                <w:szCs w:val="24"/>
              </w:rPr>
              <w:t>3</w:t>
            </w:r>
          </w:p>
        </w:tc>
        <w:tc>
          <w:tcPr>
            <w:tcW w:w="907" w:type="pct"/>
            <w:tcBorders>
              <w:top w:val="nil"/>
              <w:left w:val="nil"/>
              <w:bottom w:val="single" w:color="000000" w:sz="8" w:space="0"/>
              <w:right w:val="single" w:color="000000" w:sz="8" w:space="0"/>
            </w:tcBorders>
            <w:shd w:val="clear" w:color="auto" w:fill="auto"/>
            <w:vAlign w:val="center"/>
          </w:tcPr>
          <w:p w14:paraId="1765DC28">
            <w:pPr>
              <w:widowControl/>
              <w:jc w:val="center"/>
              <w:rPr>
                <w:rFonts w:cs="宋体"/>
                <w:color w:val="000000"/>
                <w:kern w:val="0"/>
                <w:szCs w:val="24"/>
              </w:rPr>
            </w:pPr>
            <w:r>
              <w:rPr>
                <w:rFonts w:hint="eastAsia" w:cs="宋体"/>
                <w:color w:val="000000"/>
                <w:kern w:val="0"/>
                <w:szCs w:val="24"/>
              </w:rPr>
              <w:t>电流互感器</w:t>
            </w:r>
          </w:p>
        </w:tc>
        <w:tc>
          <w:tcPr>
            <w:tcW w:w="1077" w:type="pct"/>
            <w:tcBorders>
              <w:top w:val="nil"/>
              <w:left w:val="nil"/>
              <w:bottom w:val="single" w:color="000000" w:sz="8" w:space="0"/>
              <w:right w:val="single" w:color="000000" w:sz="8" w:space="0"/>
            </w:tcBorders>
            <w:shd w:val="clear" w:color="auto" w:fill="auto"/>
            <w:vAlign w:val="center"/>
          </w:tcPr>
          <w:p w14:paraId="57E1A068">
            <w:pPr>
              <w:widowControl/>
              <w:jc w:val="center"/>
              <w:rPr>
                <w:rFonts w:cs="宋体"/>
                <w:color w:val="000000"/>
                <w:kern w:val="0"/>
                <w:szCs w:val="24"/>
              </w:rPr>
            </w:pPr>
            <w:r>
              <w:rPr>
                <w:rFonts w:hint="eastAsia" w:cs="宋体"/>
                <w:color w:val="000000"/>
                <w:kern w:val="0"/>
                <w:szCs w:val="24"/>
              </w:rPr>
              <w:t>电磁式</w:t>
            </w:r>
          </w:p>
        </w:tc>
        <w:tc>
          <w:tcPr>
            <w:tcW w:w="528" w:type="pct"/>
            <w:tcBorders>
              <w:top w:val="nil"/>
              <w:left w:val="nil"/>
              <w:bottom w:val="single" w:color="000000" w:sz="8" w:space="0"/>
              <w:right w:val="single" w:color="000000" w:sz="8" w:space="0"/>
            </w:tcBorders>
            <w:shd w:val="clear" w:color="auto" w:fill="auto"/>
            <w:vAlign w:val="center"/>
          </w:tcPr>
          <w:p w14:paraId="104BAF9A">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08C60AAA">
            <w:pPr>
              <w:widowControl/>
              <w:jc w:val="center"/>
              <w:rPr>
                <w:color w:val="000000"/>
                <w:kern w:val="0"/>
                <w:szCs w:val="24"/>
              </w:rPr>
            </w:pPr>
            <w:r>
              <w:rPr>
                <w:rFonts w:hint="eastAsia"/>
                <w:color w:val="000000"/>
                <w:kern w:val="0"/>
                <w:szCs w:val="24"/>
              </w:rPr>
              <w:t>5</w:t>
            </w:r>
          </w:p>
        </w:tc>
        <w:tc>
          <w:tcPr>
            <w:tcW w:w="254" w:type="pct"/>
            <w:tcBorders>
              <w:top w:val="nil"/>
              <w:left w:val="nil"/>
              <w:bottom w:val="single" w:color="000000" w:sz="8" w:space="0"/>
              <w:right w:val="single" w:color="000000" w:sz="8" w:space="0"/>
            </w:tcBorders>
            <w:shd w:val="clear" w:color="auto" w:fill="auto"/>
            <w:vAlign w:val="center"/>
          </w:tcPr>
          <w:p w14:paraId="58518C05">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3C012FA2">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0C7550D5">
            <w:pPr>
              <w:widowControl/>
              <w:jc w:val="center"/>
              <w:rPr>
                <w:rFonts w:cs="宋体"/>
                <w:color w:val="000000"/>
                <w:kern w:val="0"/>
                <w:szCs w:val="24"/>
              </w:rPr>
            </w:pPr>
            <w:r>
              <w:rPr>
                <w:rFonts w:hint="eastAsia" w:cs="宋体"/>
                <w:color w:val="000000"/>
                <w:kern w:val="0"/>
                <w:szCs w:val="24"/>
              </w:rPr>
              <w:t>见主接线图</w:t>
            </w:r>
          </w:p>
        </w:tc>
      </w:tr>
      <w:tr w14:paraId="7002D0FE">
        <w:tblPrEx>
          <w:tblCellMar>
            <w:top w:w="0" w:type="dxa"/>
            <w:left w:w="108" w:type="dxa"/>
            <w:bottom w:w="0" w:type="dxa"/>
            <w:right w:w="108" w:type="dxa"/>
          </w:tblCellMar>
        </w:tblPrEx>
        <w:trPr>
          <w:trHeight w:val="9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10217E3">
            <w:pPr>
              <w:widowControl/>
              <w:jc w:val="center"/>
              <w:rPr>
                <w:color w:val="000000"/>
                <w:kern w:val="0"/>
                <w:szCs w:val="24"/>
              </w:rPr>
            </w:pPr>
            <w:r>
              <w:rPr>
                <w:color w:val="000000"/>
                <w:kern w:val="0"/>
                <w:szCs w:val="24"/>
              </w:rPr>
              <w:t>3.</w:t>
            </w:r>
            <w:r>
              <w:rPr>
                <w:rFonts w:hint="eastAsia"/>
                <w:color w:val="000000"/>
                <w:kern w:val="0"/>
                <w:szCs w:val="24"/>
              </w:rPr>
              <w:t>4</w:t>
            </w:r>
          </w:p>
        </w:tc>
        <w:tc>
          <w:tcPr>
            <w:tcW w:w="907" w:type="pct"/>
            <w:tcBorders>
              <w:top w:val="nil"/>
              <w:left w:val="nil"/>
              <w:bottom w:val="single" w:color="000000" w:sz="8" w:space="0"/>
              <w:right w:val="single" w:color="000000" w:sz="8" w:space="0"/>
            </w:tcBorders>
            <w:shd w:val="clear" w:color="auto" w:fill="auto"/>
            <w:vAlign w:val="center"/>
          </w:tcPr>
          <w:p w14:paraId="33539A52">
            <w:pPr>
              <w:widowControl/>
              <w:jc w:val="center"/>
              <w:rPr>
                <w:rFonts w:cs="宋体"/>
                <w:color w:val="000000"/>
                <w:kern w:val="0"/>
                <w:szCs w:val="24"/>
              </w:rPr>
            </w:pPr>
            <w:r>
              <w:rPr>
                <w:rFonts w:hint="eastAsia" w:cs="宋体"/>
                <w:color w:val="000000"/>
                <w:kern w:val="0"/>
                <w:szCs w:val="24"/>
              </w:rPr>
              <w:t>断路器</w:t>
            </w:r>
          </w:p>
        </w:tc>
        <w:tc>
          <w:tcPr>
            <w:tcW w:w="1077" w:type="pct"/>
            <w:tcBorders>
              <w:top w:val="nil"/>
              <w:left w:val="nil"/>
              <w:bottom w:val="single" w:color="000000" w:sz="8" w:space="0"/>
              <w:right w:val="single" w:color="000000" w:sz="8" w:space="0"/>
            </w:tcBorders>
            <w:shd w:val="clear" w:color="auto" w:fill="auto"/>
            <w:vAlign w:val="center"/>
          </w:tcPr>
          <w:p w14:paraId="12405DF7">
            <w:pPr>
              <w:widowControl/>
              <w:jc w:val="center"/>
              <w:rPr>
                <w:color w:val="000000"/>
                <w:kern w:val="0"/>
                <w:szCs w:val="24"/>
              </w:rPr>
            </w:pPr>
            <w:r>
              <w:rPr>
                <w:color w:val="000000"/>
                <w:kern w:val="0"/>
                <w:szCs w:val="24"/>
              </w:rPr>
              <w:t>72.5kV,</w:t>
            </w:r>
            <w:r>
              <w:rPr>
                <w:rFonts w:hint="eastAsia"/>
                <w:color w:val="000000"/>
                <w:kern w:val="0"/>
                <w:szCs w:val="24"/>
              </w:rPr>
              <w:t>2000</w:t>
            </w:r>
            <w:r>
              <w:rPr>
                <w:color w:val="000000"/>
                <w:kern w:val="0"/>
                <w:szCs w:val="24"/>
              </w:rPr>
              <w:t>A,31.5kA/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2ECF591B">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03C962B5">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70DDD5AD">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37D1D69A">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7CE8FC3F">
            <w:pPr>
              <w:widowControl/>
              <w:jc w:val="center"/>
              <w:rPr>
                <w:color w:val="000000"/>
                <w:kern w:val="0"/>
                <w:szCs w:val="24"/>
              </w:rPr>
            </w:pPr>
            <w:r>
              <w:rPr>
                <w:rFonts w:hint="eastAsia" w:cs="宋体"/>
                <w:color w:val="000000"/>
                <w:kern w:val="0"/>
                <w:szCs w:val="24"/>
              </w:rPr>
              <w:t>见主接线图</w:t>
            </w:r>
          </w:p>
        </w:tc>
      </w:tr>
      <w:tr w14:paraId="3E81E4D2">
        <w:tblPrEx>
          <w:tblCellMar>
            <w:top w:w="0" w:type="dxa"/>
            <w:left w:w="108" w:type="dxa"/>
            <w:bottom w:w="0" w:type="dxa"/>
            <w:right w:w="108" w:type="dxa"/>
          </w:tblCellMar>
        </w:tblPrEx>
        <w:trPr>
          <w:trHeight w:val="58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5030B10C">
            <w:pPr>
              <w:widowControl/>
              <w:jc w:val="center"/>
              <w:rPr>
                <w:color w:val="000000"/>
                <w:kern w:val="0"/>
                <w:szCs w:val="24"/>
              </w:rPr>
            </w:pPr>
            <w:r>
              <w:rPr>
                <w:color w:val="000000"/>
                <w:kern w:val="0"/>
                <w:szCs w:val="24"/>
              </w:rPr>
              <w:t>3.</w:t>
            </w:r>
            <w:r>
              <w:rPr>
                <w:rFonts w:hint="eastAsia"/>
                <w:color w:val="000000"/>
                <w:kern w:val="0"/>
                <w:szCs w:val="24"/>
              </w:rPr>
              <w:t>5</w:t>
            </w:r>
          </w:p>
        </w:tc>
        <w:tc>
          <w:tcPr>
            <w:tcW w:w="907" w:type="pct"/>
            <w:tcBorders>
              <w:top w:val="nil"/>
              <w:left w:val="nil"/>
              <w:bottom w:val="single" w:color="000000" w:sz="8" w:space="0"/>
              <w:right w:val="single" w:color="000000" w:sz="8" w:space="0"/>
            </w:tcBorders>
            <w:shd w:val="clear" w:color="auto" w:fill="auto"/>
            <w:vAlign w:val="center"/>
          </w:tcPr>
          <w:p w14:paraId="29887547">
            <w:pPr>
              <w:widowControl/>
              <w:jc w:val="center"/>
              <w:rPr>
                <w:rFonts w:cs="宋体"/>
                <w:color w:val="000000"/>
                <w:kern w:val="0"/>
                <w:szCs w:val="24"/>
              </w:rPr>
            </w:pPr>
            <w:r>
              <w:rPr>
                <w:rFonts w:hint="eastAsia" w:cs="宋体"/>
                <w:color w:val="000000"/>
                <w:kern w:val="0"/>
                <w:szCs w:val="24"/>
              </w:rPr>
              <w:t>就地控制柜</w:t>
            </w:r>
          </w:p>
        </w:tc>
        <w:tc>
          <w:tcPr>
            <w:tcW w:w="1077" w:type="pct"/>
            <w:tcBorders>
              <w:top w:val="nil"/>
              <w:left w:val="nil"/>
              <w:bottom w:val="single" w:color="000000" w:sz="8" w:space="0"/>
              <w:right w:val="single" w:color="000000" w:sz="8" w:space="0"/>
            </w:tcBorders>
            <w:shd w:val="clear" w:color="auto" w:fill="auto"/>
            <w:vAlign w:val="center"/>
          </w:tcPr>
          <w:p w14:paraId="0F377B09">
            <w:pPr>
              <w:widowControl/>
              <w:jc w:val="center"/>
              <w:rPr>
                <w:color w:val="000000"/>
                <w:kern w:val="0"/>
                <w:szCs w:val="24"/>
              </w:rPr>
            </w:pPr>
            <w:r>
              <w:rPr>
                <w:color w:val="000000"/>
                <w:kern w:val="0"/>
                <w:szCs w:val="24"/>
              </w:rPr>
              <w:t xml:space="preserve">316L </w:t>
            </w:r>
            <w:r>
              <w:rPr>
                <w:rFonts w:hint="eastAsia"/>
                <w:color w:val="000000"/>
                <w:kern w:val="0"/>
                <w:szCs w:val="24"/>
              </w:rPr>
              <w:t>不锈钢</w:t>
            </w:r>
          </w:p>
        </w:tc>
        <w:tc>
          <w:tcPr>
            <w:tcW w:w="528" w:type="pct"/>
            <w:tcBorders>
              <w:top w:val="nil"/>
              <w:left w:val="nil"/>
              <w:bottom w:val="single" w:color="000000" w:sz="8" w:space="0"/>
              <w:right w:val="single" w:color="000000" w:sz="8" w:space="0"/>
            </w:tcBorders>
            <w:shd w:val="clear" w:color="auto" w:fill="auto"/>
            <w:vAlign w:val="center"/>
          </w:tcPr>
          <w:p w14:paraId="7DF1FAE3">
            <w:pPr>
              <w:widowControl/>
              <w:jc w:val="center"/>
              <w:rPr>
                <w:rFonts w:cs="宋体"/>
                <w:color w:val="000000"/>
                <w:kern w:val="0"/>
                <w:szCs w:val="24"/>
              </w:rPr>
            </w:pPr>
            <w:r>
              <w:rPr>
                <w:rFonts w:hint="eastAsia" w:cs="宋体"/>
                <w:color w:val="000000"/>
                <w:kern w:val="0"/>
                <w:szCs w:val="24"/>
              </w:rPr>
              <w:t>台</w:t>
            </w:r>
          </w:p>
        </w:tc>
        <w:tc>
          <w:tcPr>
            <w:tcW w:w="254" w:type="pct"/>
            <w:tcBorders>
              <w:top w:val="nil"/>
              <w:left w:val="nil"/>
              <w:bottom w:val="single" w:color="000000" w:sz="8" w:space="0"/>
              <w:right w:val="single" w:color="000000" w:sz="8" w:space="0"/>
            </w:tcBorders>
            <w:shd w:val="clear" w:color="auto" w:fill="auto"/>
            <w:vAlign w:val="center"/>
          </w:tcPr>
          <w:p w14:paraId="3E530F72">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4592C2E0">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ADDAC70">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3C43210D">
            <w:pPr>
              <w:widowControl/>
              <w:jc w:val="center"/>
              <w:rPr>
                <w:color w:val="000000"/>
                <w:kern w:val="0"/>
                <w:szCs w:val="24"/>
              </w:rPr>
            </w:pPr>
          </w:p>
        </w:tc>
      </w:tr>
      <w:tr w14:paraId="2EF9BAE1">
        <w:tblPrEx>
          <w:tblCellMar>
            <w:top w:w="0" w:type="dxa"/>
            <w:left w:w="108" w:type="dxa"/>
            <w:bottom w:w="0" w:type="dxa"/>
            <w:right w:w="108" w:type="dxa"/>
          </w:tblCellMar>
        </w:tblPrEx>
        <w:trPr>
          <w:trHeight w:val="9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4690098">
            <w:pPr>
              <w:widowControl/>
              <w:jc w:val="center"/>
              <w:rPr>
                <w:color w:val="000000"/>
                <w:kern w:val="0"/>
                <w:szCs w:val="24"/>
              </w:rPr>
            </w:pPr>
            <w:r>
              <w:rPr>
                <w:color w:val="000000"/>
                <w:kern w:val="0"/>
                <w:szCs w:val="24"/>
              </w:rPr>
              <w:t>3.</w:t>
            </w:r>
            <w:r>
              <w:rPr>
                <w:rFonts w:hint="eastAsia"/>
                <w:color w:val="000000"/>
                <w:kern w:val="0"/>
                <w:szCs w:val="24"/>
              </w:rPr>
              <w:t>6</w:t>
            </w:r>
          </w:p>
        </w:tc>
        <w:tc>
          <w:tcPr>
            <w:tcW w:w="907" w:type="pct"/>
            <w:tcBorders>
              <w:top w:val="nil"/>
              <w:left w:val="nil"/>
              <w:bottom w:val="single" w:color="000000" w:sz="8" w:space="0"/>
              <w:right w:val="single" w:color="000000" w:sz="8" w:space="0"/>
            </w:tcBorders>
            <w:shd w:val="clear" w:color="auto" w:fill="auto"/>
            <w:vAlign w:val="center"/>
          </w:tcPr>
          <w:p w14:paraId="12F24E75">
            <w:pPr>
              <w:widowControl/>
              <w:jc w:val="center"/>
              <w:rPr>
                <w:rFonts w:cs="宋体"/>
                <w:color w:val="000000"/>
                <w:kern w:val="0"/>
                <w:szCs w:val="24"/>
              </w:rPr>
            </w:pPr>
            <w:r>
              <w:rPr>
                <w:rFonts w:hint="eastAsia" w:cs="宋体"/>
                <w:color w:val="000000"/>
                <w:kern w:val="0"/>
                <w:szCs w:val="24"/>
              </w:rPr>
              <w:t>分支母线管及伸缩节</w:t>
            </w:r>
          </w:p>
        </w:tc>
        <w:tc>
          <w:tcPr>
            <w:tcW w:w="1077" w:type="pct"/>
            <w:tcBorders>
              <w:top w:val="nil"/>
              <w:left w:val="nil"/>
              <w:bottom w:val="single" w:color="000000" w:sz="8" w:space="0"/>
              <w:right w:val="single" w:color="000000" w:sz="8" w:space="0"/>
            </w:tcBorders>
            <w:shd w:val="clear" w:color="auto" w:fill="auto"/>
            <w:vAlign w:val="center"/>
          </w:tcPr>
          <w:p w14:paraId="424336F0">
            <w:pPr>
              <w:widowControl/>
              <w:jc w:val="center"/>
              <w:rPr>
                <w:color w:val="000000"/>
                <w:kern w:val="0"/>
                <w:szCs w:val="24"/>
              </w:rPr>
            </w:pPr>
            <w:r>
              <w:rPr>
                <w:color w:val="000000"/>
                <w:kern w:val="0"/>
                <w:szCs w:val="24"/>
              </w:rPr>
              <w:t xml:space="preserve">72.5kV, </w:t>
            </w:r>
            <w:r>
              <w:rPr>
                <w:rFonts w:hint="eastAsia"/>
                <w:color w:val="000000"/>
                <w:kern w:val="0"/>
                <w:szCs w:val="24"/>
              </w:rPr>
              <w:t>2000</w:t>
            </w:r>
            <w:r>
              <w:rPr>
                <w:color w:val="000000"/>
                <w:kern w:val="0"/>
                <w:szCs w:val="24"/>
              </w:rPr>
              <w:t>A,31.5kA/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755FDF62">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698A90DC">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58A4474E">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3C08FE68">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0949FA57">
            <w:pPr>
              <w:widowControl/>
              <w:jc w:val="center"/>
              <w:rPr>
                <w:color w:val="000000"/>
                <w:kern w:val="0"/>
                <w:szCs w:val="24"/>
              </w:rPr>
            </w:pPr>
          </w:p>
        </w:tc>
      </w:tr>
      <w:tr w14:paraId="380C98A7">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59E0458B">
            <w:pPr>
              <w:widowControl/>
              <w:jc w:val="center"/>
              <w:rPr>
                <w:color w:val="000000"/>
                <w:kern w:val="0"/>
                <w:szCs w:val="24"/>
              </w:rPr>
            </w:pPr>
            <w:r>
              <w:rPr>
                <w:color w:val="000000"/>
                <w:kern w:val="0"/>
                <w:szCs w:val="24"/>
              </w:rPr>
              <w:t>3.</w:t>
            </w:r>
            <w:r>
              <w:rPr>
                <w:rFonts w:hint="eastAsia"/>
                <w:color w:val="000000"/>
                <w:kern w:val="0"/>
                <w:szCs w:val="24"/>
              </w:rPr>
              <w:t>7</w:t>
            </w:r>
          </w:p>
        </w:tc>
        <w:tc>
          <w:tcPr>
            <w:tcW w:w="907" w:type="pct"/>
            <w:tcBorders>
              <w:top w:val="nil"/>
              <w:left w:val="nil"/>
              <w:bottom w:val="single" w:color="000000" w:sz="8" w:space="0"/>
              <w:right w:val="single" w:color="000000" w:sz="8" w:space="0"/>
            </w:tcBorders>
            <w:shd w:val="clear" w:color="auto" w:fill="auto"/>
            <w:vAlign w:val="center"/>
          </w:tcPr>
          <w:p w14:paraId="2A78DDF1">
            <w:pPr>
              <w:widowControl/>
              <w:jc w:val="center"/>
              <w:rPr>
                <w:rFonts w:cs="宋体"/>
                <w:color w:val="000000"/>
                <w:kern w:val="0"/>
                <w:szCs w:val="24"/>
              </w:rPr>
            </w:pPr>
            <w:r>
              <w:rPr>
                <w:rFonts w:hint="eastAsia" w:cs="宋体"/>
                <w:color w:val="000000"/>
                <w:kern w:val="0"/>
                <w:szCs w:val="24"/>
              </w:rPr>
              <w:t>密度继电器</w:t>
            </w:r>
          </w:p>
        </w:tc>
        <w:tc>
          <w:tcPr>
            <w:tcW w:w="1077" w:type="pct"/>
            <w:tcBorders>
              <w:top w:val="nil"/>
              <w:left w:val="nil"/>
              <w:bottom w:val="single" w:color="000000" w:sz="8" w:space="0"/>
              <w:right w:val="single" w:color="000000" w:sz="8" w:space="0"/>
            </w:tcBorders>
            <w:shd w:val="clear" w:color="auto" w:fill="auto"/>
            <w:vAlign w:val="center"/>
          </w:tcPr>
          <w:p w14:paraId="26DF96CD">
            <w:pPr>
              <w:widowControl/>
              <w:jc w:val="center"/>
              <w:rPr>
                <w:rFonts w:cs="宋体"/>
                <w:color w:val="000000"/>
                <w:kern w:val="0"/>
                <w:szCs w:val="24"/>
              </w:rPr>
            </w:pPr>
            <w:r>
              <w:rPr>
                <w:rFonts w:hint="eastAsia" w:cs="宋体"/>
                <w:color w:val="000000"/>
                <w:kern w:val="0"/>
                <w:szCs w:val="24"/>
              </w:rPr>
              <w:t>温度补偿型</w:t>
            </w:r>
          </w:p>
        </w:tc>
        <w:tc>
          <w:tcPr>
            <w:tcW w:w="528" w:type="pct"/>
            <w:tcBorders>
              <w:top w:val="nil"/>
              <w:left w:val="nil"/>
              <w:bottom w:val="single" w:color="000000" w:sz="8" w:space="0"/>
              <w:right w:val="single" w:color="000000" w:sz="8" w:space="0"/>
            </w:tcBorders>
            <w:shd w:val="clear" w:color="auto" w:fill="auto"/>
            <w:vAlign w:val="center"/>
          </w:tcPr>
          <w:p w14:paraId="71916E25">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51617AC9">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645AC645">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641B4311">
            <w:pPr>
              <w:widowControl/>
              <w:jc w:val="center"/>
              <w:rPr>
                <w:color w:val="000000"/>
                <w:kern w:val="0"/>
                <w:szCs w:val="24"/>
              </w:rPr>
            </w:pPr>
            <w:r>
              <w:rPr>
                <w:rFonts w:hint="eastAsia"/>
                <w:szCs w:val="24"/>
              </w:rPr>
              <w:t>Trafag、WIKA、Comde或相当于</w:t>
            </w:r>
          </w:p>
        </w:tc>
        <w:tc>
          <w:tcPr>
            <w:tcW w:w="1016" w:type="pct"/>
            <w:tcBorders>
              <w:top w:val="nil"/>
              <w:left w:val="nil"/>
              <w:bottom w:val="single" w:color="000000" w:sz="8" w:space="0"/>
              <w:right w:val="single" w:color="000000" w:sz="8" w:space="0"/>
            </w:tcBorders>
            <w:shd w:val="clear" w:color="auto" w:fill="auto"/>
            <w:vAlign w:val="center"/>
          </w:tcPr>
          <w:p w14:paraId="5D92955E">
            <w:pPr>
              <w:widowControl/>
              <w:jc w:val="center"/>
              <w:rPr>
                <w:rFonts w:cs="宋体"/>
                <w:color w:val="000000"/>
                <w:kern w:val="0"/>
                <w:szCs w:val="24"/>
              </w:rPr>
            </w:pPr>
            <w:r>
              <w:rPr>
                <w:rFonts w:hint="eastAsia" w:cs="宋体"/>
                <w:color w:val="000000"/>
                <w:kern w:val="0"/>
                <w:szCs w:val="24"/>
              </w:rPr>
              <w:t>含压力指示及温度补偿等</w:t>
            </w:r>
          </w:p>
        </w:tc>
      </w:tr>
      <w:tr w14:paraId="26566463">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0D2C6DD7">
            <w:pPr>
              <w:widowControl/>
              <w:jc w:val="center"/>
              <w:rPr>
                <w:color w:val="000000"/>
                <w:kern w:val="0"/>
                <w:szCs w:val="24"/>
              </w:rPr>
            </w:pPr>
            <w:r>
              <w:rPr>
                <w:color w:val="000000"/>
                <w:kern w:val="0"/>
                <w:szCs w:val="24"/>
              </w:rPr>
              <w:t>3.</w:t>
            </w:r>
            <w:r>
              <w:rPr>
                <w:rFonts w:hint="eastAsia"/>
                <w:color w:val="000000"/>
                <w:kern w:val="0"/>
                <w:szCs w:val="24"/>
              </w:rPr>
              <w:t>8</w:t>
            </w:r>
          </w:p>
        </w:tc>
        <w:tc>
          <w:tcPr>
            <w:tcW w:w="907" w:type="pct"/>
            <w:tcBorders>
              <w:top w:val="nil"/>
              <w:left w:val="nil"/>
              <w:bottom w:val="single" w:color="000000" w:sz="8" w:space="0"/>
              <w:right w:val="single" w:color="000000" w:sz="8" w:space="0"/>
            </w:tcBorders>
            <w:shd w:val="clear" w:color="auto" w:fill="auto"/>
            <w:vAlign w:val="center"/>
          </w:tcPr>
          <w:p w14:paraId="0C4F0C0F">
            <w:pPr>
              <w:widowControl/>
              <w:jc w:val="center"/>
              <w:rPr>
                <w:rFonts w:cs="宋体"/>
                <w:color w:val="000000"/>
                <w:kern w:val="0"/>
                <w:szCs w:val="24"/>
              </w:rPr>
            </w:pPr>
            <w:r>
              <w:rPr>
                <w:rFonts w:hint="eastAsia" w:cs="宋体"/>
                <w:color w:val="000000"/>
                <w:kern w:val="0"/>
                <w:szCs w:val="24"/>
              </w:rPr>
              <w:t>安装调试用备品备件</w:t>
            </w:r>
          </w:p>
        </w:tc>
        <w:tc>
          <w:tcPr>
            <w:tcW w:w="1077" w:type="pct"/>
            <w:tcBorders>
              <w:top w:val="nil"/>
              <w:left w:val="nil"/>
              <w:bottom w:val="single" w:color="000000" w:sz="8" w:space="0"/>
              <w:right w:val="single" w:color="000000" w:sz="8" w:space="0"/>
            </w:tcBorders>
            <w:shd w:val="clear" w:color="auto" w:fill="auto"/>
            <w:vAlign w:val="center"/>
          </w:tcPr>
          <w:p w14:paraId="2ED26D4C">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nil"/>
              <w:bottom w:val="single" w:color="000000" w:sz="8" w:space="0"/>
              <w:right w:val="single" w:color="000000" w:sz="8" w:space="0"/>
            </w:tcBorders>
            <w:shd w:val="clear" w:color="auto" w:fill="auto"/>
            <w:vAlign w:val="center"/>
          </w:tcPr>
          <w:p w14:paraId="69DC01E1">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06328E48">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150AEEC8">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141B6D91">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4C3E1DFA">
            <w:pPr>
              <w:widowControl/>
              <w:jc w:val="center"/>
              <w:rPr>
                <w:color w:val="000000"/>
                <w:kern w:val="0"/>
                <w:szCs w:val="24"/>
              </w:rPr>
            </w:pPr>
          </w:p>
        </w:tc>
      </w:tr>
      <w:tr w14:paraId="4E240E39">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163800A">
            <w:pPr>
              <w:widowControl/>
              <w:jc w:val="center"/>
              <w:rPr>
                <w:color w:val="000000"/>
                <w:kern w:val="0"/>
                <w:szCs w:val="24"/>
              </w:rPr>
            </w:pPr>
            <w:r>
              <w:rPr>
                <w:color w:val="000000"/>
                <w:kern w:val="0"/>
                <w:szCs w:val="24"/>
              </w:rPr>
              <w:t>3.</w:t>
            </w:r>
            <w:r>
              <w:rPr>
                <w:rFonts w:hint="eastAsia"/>
                <w:color w:val="000000"/>
                <w:kern w:val="0"/>
                <w:szCs w:val="24"/>
              </w:rPr>
              <w:t>8</w:t>
            </w:r>
          </w:p>
        </w:tc>
        <w:tc>
          <w:tcPr>
            <w:tcW w:w="907" w:type="pct"/>
            <w:tcBorders>
              <w:top w:val="nil"/>
              <w:left w:val="nil"/>
              <w:bottom w:val="single" w:color="000000" w:sz="8" w:space="0"/>
              <w:right w:val="single" w:color="000000" w:sz="8" w:space="0"/>
            </w:tcBorders>
            <w:shd w:val="clear" w:color="auto" w:fill="auto"/>
            <w:vAlign w:val="center"/>
          </w:tcPr>
          <w:p w14:paraId="53E1D532">
            <w:pPr>
              <w:widowControl/>
              <w:jc w:val="center"/>
              <w:rPr>
                <w:rFonts w:cs="宋体"/>
                <w:color w:val="000000"/>
                <w:kern w:val="0"/>
                <w:szCs w:val="24"/>
              </w:rPr>
            </w:pPr>
            <w:r>
              <w:rPr>
                <w:rFonts w:hint="eastAsia" w:cs="宋体"/>
                <w:color w:val="000000"/>
                <w:kern w:val="0"/>
                <w:szCs w:val="24"/>
              </w:rPr>
              <w:t>其它附属设备及材料</w:t>
            </w:r>
          </w:p>
        </w:tc>
        <w:tc>
          <w:tcPr>
            <w:tcW w:w="1077" w:type="pct"/>
            <w:tcBorders>
              <w:top w:val="nil"/>
              <w:left w:val="nil"/>
              <w:bottom w:val="single" w:color="000000" w:sz="8" w:space="0"/>
              <w:right w:val="single" w:color="000000" w:sz="8" w:space="0"/>
            </w:tcBorders>
            <w:shd w:val="clear" w:color="auto" w:fill="auto"/>
            <w:vAlign w:val="center"/>
          </w:tcPr>
          <w:p w14:paraId="43E0DB15">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nil"/>
              <w:bottom w:val="single" w:color="000000" w:sz="8" w:space="0"/>
              <w:right w:val="single" w:color="000000" w:sz="8" w:space="0"/>
            </w:tcBorders>
            <w:shd w:val="clear" w:color="auto" w:fill="auto"/>
            <w:vAlign w:val="center"/>
          </w:tcPr>
          <w:p w14:paraId="7183DF9B">
            <w:pPr>
              <w:widowControl/>
              <w:jc w:val="center"/>
              <w:rPr>
                <w:rFonts w:cs="宋体"/>
                <w:color w:val="000000"/>
                <w:kern w:val="0"/>
                <w:szCs w:val="24"/>
              </w:rPr>
            </w:pPr>
            <w:r>
              <w:rPr>
                <w:rFonts w:hint="eastAsia" w:cs="宋体"/>
                <w:color w:val="000000"/>
                <w:kern w:val="0"/>
                <w:szCs w:val="24"/>
              </w:rPr>
              <w:t>项</w:t>
            </w:r>
          </w:p>
        </w:tc>
        <w:tc>
          <w:tcPr>
            <w:tcW w:w="254" w:type="pct"/>
            <w:tcBorders>
              <w:top w:val="nil"/>
              <w:left w:val="nil"/>
              <w:bottom w:val="single" w:color="000000" w:sz="8" w:space="0"/>
              <w:right w:val="single" w:color="000000" w:sz="8" w:space="0"/>
            </w:tcBorders>
            <w:shd w:val="clear" w:color="auto" w:fill="auto"/>
            <w:vAlign w:val="center"/>
          </w:tcPr>
          <w:p w14:paraId="4CAA2D54">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328C7385">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4D7441B9">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114DCC67">
            <w:pPr>
              <w:widowControl/>
              <w:jc w:val="center"/>
              <w:rPr>
                <w:color w:val="000000"/>
                <w:kern w:val="0"/>
                <w:szCs w:val="24"/>
              </w:rPr>
            </w:pPr>
          </w:p>
        </w:tc>
      </w:tr>
      <w:tr w14:paraId="2BDD8DF7">
        <w:tblPrEx>
          <w:tblCellMar>
            <w:top w:w="0" w:type="dxa"/>
            <w:left w:w="108" w:type="dxa"/>
            <w:bottom w:w="0" w:type="dxa"/>
            <w:right w:w="108" w:type="dxa"/>
          </w:tblCellMar>
        </w:tblPrEx>
        <w:trPr>
          <w:trHeight w:val="840"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C2027C2">
            <w:pPr>
              <w:widowControl/>
              <w:jc w:val="center"/>
              <w:rPr>
                <w:b/>
                <w:bCs/>
                <w:color w:val="000000"/>
                <w:kern w:val="0"/>
                <w:szCs w:val="24"/>
              </w:rPr>
            </w:pPr>
            <w:r>
              <w:rPr>
                <w:b/>
                <w:bCs/>
                <w:color w:val="000000"/>
                <w:kern w:val="0"/>
                <w:szCs w:val="24"/>
              </w:rPr>
              <w:t>4</w:t>
            </w:r>
          </w:p>
        </w:tc>
        <w:tc>
          <w:tcPr>
            <w:tcW w:w="907" w:type="pct"/>
            <w:tcBorders>
              <w:top w:val="nil"/>
              <w:left w:val="nil"/>
              <w:bottom w:val="single" w:color="000000" w:sz="8" w:space="0"/>
              <w:right w:val="single" w:color="000000" w:sz="8" w:space="0"/>
            </w:tcBorders>
            <w:shd w:val="clear" w:color="auto" w:fill="auto"/>
            <w:vAlign w:val="center"/>
          </w:tcPr>
          <w:p w14:paraId="2CB3B906">
            <w:pPr>
              <w:widowControl/>
              <w:jc w:val="center"/>
              <w:rPr>
                <w:rFonts w:cs="宋体"/>
                <w:b/>
                <w:bCs/>
                <w:color w:val="000000"/>
                <w:kern w:val="0"/>
                <w:szCs w:val="24"/>
              </w:rPr>
            </w:pPr>
            <w:r>
              <w:rPr>
                <w:rFonts w:hint="eastAsia" w:cs="宋体"/>
                <w:b/>
                <w:bCs/>
                <w:color w:val="000000"/>
                <w:kern w:val="0"/>
                <w:szCs w:val="24"/>
              </w:rPr>
              <w:t>母线设备间隔</w:t>
            </w:r>
          </w:p>
        </w:tc>
        <w:tc>
          <w:tcPr>
            <w:tcW w:w="1077" w:type="pct"/>
            <w:tcBorders>
              <w:top w:val="nil"/>
              <w:left w:val="nil"/>
              <w:bottom w:val="single" w:color="000000" w:sz="8" w:space="0"/>
              <w:right w:val="single" w:color="000000" w:sz="8" w:space="0"/>
            </w:tcBorders>
            <w:shd w:val="clear" w:color="auto" w:fill="auto"/>
            <w:vAlign w:val="center"/>
          </w:tcPr>
          <w:p w14:paraId="3837FFA4">
            <w:pPr>
              <w:widowControl/>
              <w:jc w:val="center"/>
              <w:rPr>
                <w:color w:val="000000"/>
                <w:kern w:val="0"/>
                <w:szCs w:val="24"/>
              </w:rPr>
            </w:pPr>
          </w:p>
        </w:tc>
        <w:tc>
          <w:tcPr>
            <w:tcW w:w="528" w:type="pct"/>
            <w:tcBorders>
              <w:top w:val="nil"/>
              <w:left w:val="nil"/>
              <w:bottom w:val="single" w:color="000000" w:sz="8" w:space="0"/>
              <w:right w:val="single" w:color="000000" w:sz="8" w:space="0"/>
            </w:tcBorders>
            <w:shd w:val="clear" w:color="auto" w:fill="auto"/>
            <w:vAlign w:val="center"/>
          </w:tcPr>
          <w:p w14:paraId="2465D899">
            <w:pPr>
              <w:widowControl/>
              <w:jc w:val="center"/>
              <w:rPr>
                <w:rFonts w:cs="宋体"/>
                <w:b/>
                <w:bCs/>
                <w:color w:val="000000"/>
                <w:kern w:val="0"/>
                <w:szCs w:val="24"/>
              </w:rPr>
            </w:pPr>
            <w:r>
              <w:rPr>
                <w:rFonts w:hint="eastAsia" w:cs="宋体"/>
                <w:b/>
                <w:bCs/>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69466F40">
            <w:pPr>
              <w:widowControl/>
              <w:jc w:val="center"/>
              <w:rPr>
                <w:b/>
                <w:bCs/>
                <w:color w:val="000000"/>
                <w:kern w:val="0"/>
                <w:szCs w:val="24"/>
              </w:rPr>
            </w:pPr>
            <w:r>
              <w:rPr>
                <w:b/>
                <w:bCs/>
                <w:color w:val="000000"/>
                <w:kern w:val="0"/>
                <w:szCs w:val="24"/>
              </w:rPr>
              <w:t>2</w:t>
            </w:r>
          </w:p>
        </w:tc>
        <w:tc>
          <w:tcPr>
            <w:tcW w:w="254" w:type="pct"/>
            <w:tcBorders>
              <w:top w:val="nil"/>
              <w:left w:val="nil"/>
              <w:bottom w:val="single" w:color="000000" w:sz="8" w:space="0"/>
              <w:right w:val="single" w:color="000000" w:sz="8" w:space="0"/>
            </w:tcBorders>
            <w:shd w:val="clear" w:color="auto" w:fill="auto"/>
            <w:vAlign w:val="center"/>
          </w:tcPr>
          <w:p w14:paraId="2114CDF5">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5D34674B">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3748E4ED">
            <w:pPr>
              <w:widowControl/>
              <w:jc w:val="center"/>
              <w:rPr>
                <w:rFonts w:cs="宋体"/>
                <w:b/>
                <w:bCs/>
                <w:color w:val="000000"/>
                <w:kern w:val="0"/>
                <w:szCs w:val="24"/>
              </w:rPr>
            </w:pPr>
            <w:r>
              <w:rPr>
                <w:rFonts w:hint="eastAsia" w:cs="宋体"/>
                <w:b/>
                <w:bCs/>
                <w:color w:val="000000"/>
                <w:kern w:val="0"/>
                <w:szCs w:val="24"/>
              </w:rPr>
              <w:t>包括母线管及</w:t>
            </w:r>
            <w:r>
              <w:rPr>
                <w:b/>
                <w:bCs/>
                <w:color w:val="000000"/>
                <w:kern w:val="0"/>
                <w:szCs w:val="24"/>
              </w:rPr>
              <w:t>SF6</w:t>
            </w:r>
            <w:r>
              <w:rPr>
                <w:rFonts w:hint="eastAsia" w:cs="宋体"/>
                <w:b/>
                <w:bCs/>
                <w:color w:val="000000"/>
                <w:kern w:val="0"/>
                <w:szCs w:val="24"/>
              </w:rPr>
              <w:t>气体</w:t>
            </w:r>
          </w:p>
        </w:tc>
      </w:tr>
      <w:tr w14:paraId="4F9A17DE">
        <w:tblPrEx>
          <w:tblCellMar>
            <w:top w:w="0" w:type="dxa"/>
            <w:left w:w="108" w:type="dxa"/>
            <w:bottom w:w="0" w:type="dxa"/>
            <w:right w:w="108" w:type="dxa"/>
          </w:tblCellMar>
        </w:tblPrEx>
        <w:trPr>
          <w:trHeight w:val="300" w:hRule="atLeast"/>
        </w:trPr>
        <w:tc>
          <w:tcPr>
            <w:tcW w:w="5000" w:type="pct"/>
            <w:gridSpan w:val="8"/>
            <w:tcBorders>
              <w:top w:val="single" w:color="000000" w:sz="8" w:space="0"/>
              <w:left w:val="single" w:color="000000" w:sz="8" w:space="0"/>
              <w:bottom w:val="single" w:color="000000" w:sz="8" w:space="0"/>
              <w:right w:val="single" w:color="000000" w:sz="8" w:space="0"/>
            </w:tcBorders>
            <w:shd w:val="clear" w:color="auto" w:fill="auto"/>
            <w:vAlign w:val="center"/>
          </w:tcPr>
          <w:p w14:paraId="631D4CD8">
            <w:pPr>
              <w:widowControl/>
              <w:jc w:val="center"/>
              <w:rPr>
                <w:rFonts w:cs="宋体"/>
                <w:color w:val="000000"/>
                <w:kern w:val="0"/>
                <w:szCs w:val="24"/>
              </w:rPr>
            </w:pPr>
            <w:r>
              <w:rPr>
                <w:rFonts w:hint="eastAsia" w:cs="宋体"/>
                <w:color w:val="FF0000"/>
                <w:kern w:val="0"/>
                <w:szCs w:val="24"/>
              </w:rPr>
              <w:t>每套</w:t>
            </w:r>
            <w:r>
              <w:rPr>
                <w:rFonts w:hint="eastAsia" w:cs="宋体"/>
                <w:color w:val="000000"/>
                <w:kern w:val="0"/>
                <w:szCs w:val="24"/>
              </w:rPr>
              <w:t xml:space="preserve"> </w:t>
            </w:r>
            <w:r>
              <w:rPr>
                <w:color w:val="000000"/>
                <w:kern w:val="0"/>
                <w:szCs w:val="24"/>
              </w:rPr>
              <w:t xml:space="preserve">72.5kV GIS </w:t>
            </w:r>
            <w:r>
              <w:rPr>
                <w:rFonts w:hint="eastAsia" w:cs="宋体"/>
                <w:color w:val="000000"/>
                <w:kern w:val="0"/>
                <w:szCs w:val="24"/>
              </w:rPr>
              <w:t>母线设备间隔设备清单</w:t>
            </w:r>
          </w:p>
        </w:tc>
      </w:tr>
      <w:tr w14:paraId="02F7070A">
        <w:tblPrEx>
          <w:tblCellMar>
            <w:top w:w="0" w:type="dxa"/>
            <w:left w:w="108" w:type="dxa"/>
            <w:bottom w:w="0" w:type="dxa"/>
            <w:right w:w="108" w:type="dxa"/>
          </w:tblCellMar>
        </w:tblPrEx>
        <w:trPr>
          <w:trHeight w:val="6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26887B5">
            <w:pPr>
              <w:widowControl/>
              <w:jc w:val="center"/>
              <w:rPr>
                <w:color w:val="000000"/>
                <w:kern w:val="0"/>
                <w:szCs w:val="24"/>
              </w:rPr>
            </w:pPr>
            <w:r>
              <w:rPr>
                <w:color w:val="000000"/>
                <w:kern w:val="0"/>
                <w:szCs w:val="24"/>
              </w:rPr>
              <w:t>4.1</w:t>
            </w:r>
          </w:p>
        </w:tc>
        <w:tc>
          <w:tcPr>
            <w:tcW w:w="907" w:type="pct"/>
            <w:tcBorders>
              <w:top w:val="nil"/>
              <w:left w:val="nil"/>
              <w:bottom w:val="single" w:color="000000" w:sz="8" w:space="0"/>
              <w:right w:val="single" w:color="000000" w:sz="8" w:space="0"/>
            </w:tcBorders>
            <w:shd w:val="clear" w:color="auto" w:fill="auto"/>
            <w:vAlign w:val="center"/>
          </w:tcPr>
          <w:p w14:paraId="13124023">
            <w:pPr>
              <w:widowControl/>
              <w:jc w:val="center"/>
              <w:rPr>
                <w:rFonts w:cs="宋体"/>
                <w:color w:val="000000"/>
                <w:kern w:val="0"/>
                <w:szCs w:val="24"/>
              </w:rPr>
            </w:pPr>
            <w:r>
              <w:rPr>
                <w:rFonts w:hint="eastAsia" w:cs="宋体"/>
                <w:color w:val="000000"/>
                <w:kern w:val="0"/>
                <w:szCs w:val="24"/>
              </w:rPr>
              <w:t>快速接地开关</w:t>
            </w:r>
          </w:p>
        </w:tc>
        <w:tc>
          <w:tcPr>
            <w:tcW w:w="1077" w:type="pct"/>
            <w:tcBorders>
              <w:top w:val="nil"/>
              <w:left w:val="nil"/>
              <w:bottom w:val="single" w:color="000000" w:sz="8" w:space="0"/>
              <w:right w:val="single" w:color="000000" w:sz="8" w:space="0"/>
            </w:tcBorders>
            <w:shd w:val="clear" w:color="auto" w:fill="auto"/>
            <w:vAlign w:val="center"/>
          </w:tcPr>
          <w:p w14:paraId="602A307B">
            <w:pPr>
              <w:widowControl/>
              <w:jc w:val="center"/>
              <w:rPr>
                <w:color w:val="000000"/>
                <w:kern w:val="0"/>
                <w:szCs w:val="24"/>
              </w:rPr>
            </w:pPr>
            <w:r>
              <w:rPr>
                <w:color w:val="000000"/>
                <w:kern w:val="0"/>
                <w:szCs w:val="24"/>
              </w:rPr>
              <w:t>72.5kV, 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7FC4812E">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561B532C">
            <w:pPr>
              <w:widowControl/>
              <w:jc w:val="center"/>
              <w:rPr>
                <w:color w:val="000000"/>
                <w:kern w:val="0"/>
                <w:szCs w:val="24"/>
              </w:rPr>
            </w:pPr>
            <w:r>
              <w:rPr>
                <w:rFonts w:hint="eastAsia"/>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7A881998">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188B4A04">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70251137">
            <w:pPr>
              <w:widowControl/>
              <w:jc w:val="center"/>
              <w:rPr>
                <w:rFonts w:cs="宋体"/>
                <w:color w:val="000000"/>
                <w:kern w:val="0"/>
                <w:szCs w:val="24"/>
              </w:rPr>
            </w:pPr>
            <w:r>
              <w:rPr>
                <w:rFonts w:hint="eastAsia" w:cs="宋体"/>
                <w:color w:val="000000"/>
                <w:kern w:val="0"/>
                <w:szCs w:val="24"/>
              </w:rPr>
              <w:t>见主接线图</w:t>
            </w:r>
          </w:p>
        </w:tc>
      </w:tr>
      <w:tr w14:paraId="5CD84754">
        <w:tblPrEx>
          <w:tblCellMar>
            <w:top w:w="0" w:type="dxa"/>
            <w:left w:w="108" w:type="dxa"/>
            <w:bottom w:w="0" w:type="dxa"/>
            <w:right w:w="108" w:type="dxa"/>
          </w:tblCellMar>
        </w:tblPrEx>
        <w:trPr>
          <w:trHeight w:val="6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363004E5">
            <w:pPr>
              <w:widowControl/>
              <w:jc w:val="center"/>
              <w:rPr>
                <w:color w:val="000000"/>
                <w:kern w:val="0"/>
                <w:szCs w:val="24"/>
              </w:rPr>
            </w:pPr>
            <w:r>
              <w:rPr>
                <w:color w:val="000000"/>
                <w:kern w:val="0"/>
                <w:szCs w:val="24"/>
              </w:rPr>
              <w:t>4.2</w:t>
            </w:r>
          </w:p>
        </w:tc>
        <w:tc>
          <w:tcPr>
            <w:tcW w:w="907" w:type="pct"/>
            <w:tcBorders>
              <w:top w:val="nil"/>
              <w:left w:val="nil"/>
              <w:bottom w:val="single" w:color="000000" w:sz="8" w:space="0"/>
              <w:right w:val="single" w:color="000000" w:sz="8" w:space="0"/>
            </w:tcBorders>
            <w:shd w:val="clear" w:color="auto" w:fill="auto"/>
            <w:vAlign w:val="center"/>
          </w:tcPr>
          <w:p w14:paraId="010EF54A">
            <w:pPr>
              <w:widowControl/>
              <w:jc w:val="center"/>
              <w:rPr>
                <w:rFonts w:cs="宋体"/>
                <w:color w:val="000000"/>
                <w:kern w:val="0"/>
                <w:szCs w:val="24"/>
              </w:rPr>
            </w:pPr>
            <w:r>
              <w:rPr>
                <w:rFonts w:hint="eastAsia" w:cs="宋体"/>
                <w:color w:val="000000"/>
                <w:kern w:val="0"/>
                <w:szCs w:val="24"/>
              </w:rPr>
              <w:t>隔离开关</w:t>
            </w:r>
          </w:p>
        </w:tc>
        <w:tc>
          <w:tcPr>
            <w:tcW w:w="1077" w:type="pct"/>
            <w:tcBorders>
              <w:top w:val="nil"/>
              <w:left w:val="nil"/>
              <w:bottom w:val="single" w:color="000000" w:sz="8" w:space="0"/>
              <w:right w:val="single" w:color="000000" w:sz="8" w:space="0"/>
            </w:tcBorders>
            <w:shd w:val="clear" w:color="auto" w:fill="auto"/>
            <w:vAlign w:val="center"/>
          </w:tcPr>
          <w:p w14:paraId="37F3A543">
            <w:pPr>
              <w:widowControl/>
              <w:jc w:val="center"/>
              <w:rPr>
                <w:color w:val="000000"/>
                <w:kern w:val="0"/>
                <w:szCs w:val="24"/>
              </w:rPr>
            </w:pPr>
            <w:r>
              <w:rPr>
                <w:color w:val="000000"/>
                <w:kern w:val="0"/>
                <w:szCs w:val="24"/>
              </w:rPr>
              <w:t xml:space="preserve">72.5kV, </w:t>
            </w:r>
            <w:r>
              <w:rPr>
                <w:rFonts w:hint="eastAsia"/>
                <w:color w:val="000000"/>
                <w:kern w:val="0"/>
                <w:szCs w:val="24"/>
              </w:rPr>
              <w:t>2500A,</w:t>
            </w: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274D92A9">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463403E7">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7F7D9C65">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BECE7F0">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0FF1ECDA">
            <w:pPr>
              <w:widowControl/>
              <w:jc w:val="center"/>
              <w:rPr>
                <w:rFonts w:cs="宋体"/>
                <w:color w:val="000000"/>
                <w:kern w:val="0"/>
                <w:szCs w:val="24"/>
              </w:rPr>
            </w:pPr>
            <w:r>
              <w:rPr>
                <w:rFonts w:hint="eastAsia" w:cs="宋体"/>
                <w:color w:val="000000"/>
                <w:kern w:val="0"/>
                <w:szCs w:val="24"/>
              </w:rPr>
              <w:t>见主接线图</w:t>
            </w:r>
          </w:p>
        </w:tc>
      </w:tr>
      <w:tr w14:paraId="780B280A">
        <w:tblPrEx>
          <w:tblCellMar>
            <w:top w:w="0" w:type="dxa"/>
            <w:left w:w="108" w:type="dxa"/>
            <w:bottom w:w="0" w:type="dxa"/>
            <w:right w:w="108" w:type="dxa"/>
          </w:tblCellMar>
        </w:tblPrEx>
        <w:trPr>
          <w:trHeight w:val="6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59627845">
            <w:pPr>
              <w:widowControl/>
              <w:jc w:val="center"/>
              <w:rPr>
                <w:color w:val="000000"/>
                <w:kern w:val="0"/>
                <w:szCs w:val="24"/>
              </w:rPr>
            </w:pPr>
            <w:r>
              <w:rPr>
                <w:rFonts w:hint="eastAsia"/>
                <w:color w:val="000000"/>
                <w:kern w:val="0"/>
                <w:szCs w:val="24"/>
              </w:rPr>
              <w:t>4.3</w:t>
            </w:r>
          </w:p>
        </w:tc>
        <w:tc>
          <w:tcPr>
            <w:tcW w:w="907" w:type="pct"/>
            <w:tcBorders>
              <w:top w:val="nil"/>
              <w:left w:val="nil"/>
              <w:bottom w:val="single" w:color="000000" w:sz="8" w:space="0"/>
              <w:right w:val="single" w:color="000000" w:sz="8" w:space="0"/>
            </w:tcBorders>
            <w:shd w:val="clear" w:color="auto" w:fill="auto"/>
            <w:vAlign w:val="center"/>
          </w:tcPr>
          <w:p w14:paraId="2E1A01B0">
            <w:pPr>
              <w:widowControl/>
              <w:jc w:val="center"/>
              <w:rPr>
                <w:rFonts w:cs="宋体"/>
                <w:color w:val="000000"/>
                <w:kern w:val="0"/>
                <w:szCs w:val="24"/>
              </w:rPr>
            </w:pPr>
            <w:r>
              <w:rPr>
                <w:rFonts w:hint="eastAsia" w:cs="宋体"/>
                <w:color w:val="000000"/>
                <w:kern w:val="0"/>
                <w:szCs w:val="24"/>
              </w:rPr>
              <w:t>检修接地开关</w:t>
            </w:r>
          </w:p>
        </w:tc>
        <w:tc>
          <w:tcPr>
            <w:tcW w:w="1077" w:type="pct"/>
            <w:tcBorders>
              <w:top w:val="nil"/>
              <w:left w:val="nil"/>
              <w:bottom w:val="single" w:color="000000" w:sz="8" w:space="0"/>
              <w:right w:val="single" w:color="000000" w:sz="8" w:space="0"/>
            </w:tcBorders>
            <w:shd w:val="clear" w:color="auto" w:fill="auto"/>
            <w:vAlign w:val="center"/>
          </w:tcPr>
          <w:p w14:paraId="18B329A4">
            <w:pPr>
              <w:widowControl/>
              <w:jc w:val="center"/>
              <w:rPr>
                <w:color w:val="000000"/>
                <w:kern w:val="0"/>
                <w:szCs w:val="24"/>
              </w:rPr>
            </w:pPr>
            <w:r>
              <w:rPr>
                <w:color w:val="000000"/>
                <w:kern w:val="0"/>
                <w:szCs w:val="24"/>
              </w:rPr>
              <w:t xml:space="preserve">72.5kV, </w:t>
            </w:r>
            <w:r>
              <w:rPr>
                <w:rFonts w:hint="eastAsia"/>
                <w:color w:val="000000"/>
                <w:kern w:val="0"/>
                <w:szCs w:val="24"/>
              </w:rPr>
              <w:t>2500A,</w:t>
            </w:r>
            <w:r>
              <w:rPr>
                <w:color w:val="000000"/>
                <w:kern w:val="0"/>
                <w:szCs w:val="24"/>
              </w:rPr>
              <w:t>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0C31D857">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6321C0AF">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5B169A72">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1CCEA909">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3141615B">
            <w:pPr>
              <w:widowControl/>
              <w:jc w:val="center"/>
              <w:rPr>
                <w:rFonts w:cs="宋体"/>
                <w:color w:val="000000"/>
                <w:kern w:val="0"/>
                <w:szCs w:val="24"/>
              </w:rPr>
            </w:pPr>
            <w:r>
              <w:rPr>
                <w:rFonts w:hint="eastAsia" w:cs="宋体"/>
                <w:color w:val="000000"/>
                <w:kern w:val="0"/>
                <w:szCs w:val="24"/>
              </w:rPr>
              <w:t>见主接线图</w:t>
            </w:r>
          </w:p>
        </w:tc>
      </w:tr>
      <w:tr w14:paraId="7B2A6B90">
        <w:tblPrEx>
          <w:tblCellMar>
            <w:top w:w="0" w:type="dxa"/>
            <w:left w:w="108" w:type="dxa"/>
            <w:bottom w:w="0" w:type="dxa"/>
            <w:right w:w="108" w:type="dxa"/>
          </w:tblCellMar>
        </w:tblPrEx>
        <w:trPr>
          <w:trHeight w:val="300"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281D85A1">
            <w:pPr>
              <w:widowControl/>
              <w:jc w:val="center"/>
              <w:rPr>
                <w:color w:val="000000"/>
                <w:kern w:val="0"/>
                <w:szCs w:val="24"/>
              </w:rPr>
            </w:pPr>
            <w:r>
              <w:rPr>
                <w:color w:val="000000"/>
                <w:kern w:val="0"/>
                <w:szCs w:val="24"/>
              </w:rPr>
              <w:t>4.4</w:t>
            </w:r>
          </w:p>
        </w:tc>
        <w:tc>
          <w:tcPr>
            <w:tcW w:w="907" w:type="pct"/>
            <w:tcBorders>
              <w:top w:val="nil"/>
              <w:left w:val="nil"/>
              <w:bottom w:val="single" w:color="000000" w:sz="8" w:space="0"/>
              <w:right w:val="single" w:color="000000" w:sz="8" w:space="0"/>
            </w:tcBorders>
            <w:shd w:val="clear" w:color="auto" w:fill="auto"/>
            <w:vAlign w:val="center"/>
          </w:tcPr>
          <w:p w14:paraId="45764B0E">
            <w:pPr>
              <w:widowControl/>
              <w:jc w:val="center"/>
              <w:rPr>
                <w:rFonts w:cs="宋体"/>
                <w:color w:val="000000"/>
                <w:kern w:val="0"/>
                <w:szCs w:val="24"/>
              </w:rPr>
            </w:pPr>
            <w:r>
              <w:rPr>
                <w:rFonts w:hint="eastAsia" w:cs="宋体"/>
                <w:color w:val="000000"/>
                <w:kern w:val="0"/>
                <w:szCs w:val="24"/>
              </w:rPr>
              <w:t>电压互感器</w:t>
            </w:r>
          </w:p>
        </w:tc>
        <w:tc>
          <w:tcPr>
            <w:tcW w:w="1077" w:type="pct"/>
            <w:tcBorders>
              <w:top w:val="nil"/>
              <w:left w:val="nil"/>
              <w:bottom w:val="single" w:color="000000" w:sz="8" w:space="0"/>
              <w:right w:val="single" w:color="000000" w:sz="8" w:space="0"/>
            </w:tcBorders>
            <w:shd w:val="clear" w:color="auto" w:fill="auto"/>
            <w:vAlign w:val="center"/>
          </w:tcPr>
          <w:p w14:paraId="72D7C02B">
            <w:pPr>
              <w:widowControl/>
              <w:jc w:val="center"/>
              <w:rPr>
                <w:rFonts w:cs="宋体"/>
                <w:color w:val="000000"/>
                <w:kern w:val="0"/>
                <w:szCs w:val="24"/>
              </w:rPr>
            </w:pPr>
            <w:r>
              <w:rPr>
                <w:rFonts w:hint="eastAsia" w:cs="宋体"/>
                <w:color w:val="000000"/>
                <w:kern w:val="0"/>
                <w:szCs w:val="24"/>
              </w:rPr>
              <w:t>电磁式</w:t>
            </w:r>
          </w:p>
        </w:tc>
        <w:tc>
          <w:tcPr>
            <w:tcW w:w="528" w:type="pct"/>
            <w:tcBorders>
              <w:top w:val="nil"/>
              <w:left w:val="nil"/>
              <w:bottom w:val="single" w:color="000000" w:sz="8" w:space="0"/>
              <w:right w:val="single" w:color="000000" w:sz="8" w:space="0"/>
            </w:tcBorders>
            <w:shd w:val="clear" w:color="auto" w:fill="auto"/>
            <w:vAlign w:val="center"/>
          </w:tcPr>
          <w:p w14:paraId="60EF8F5A">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1E830B2E">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5425DD98">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2213792E">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5707280">
            <w:pPr>
              <w:widowControl/>
              <w:jc w:val="center"/>
              <w:rPr>
                <w:rFonts w:cs="宋体"/>
                <w:color w:val="000000"/>
                <w:kern w:val="0"/>
                <w:szCs w:val="24"/>
              </w:rPr>
            </w:pPr>
            <w:r>
              <w:rPr>
                <w:rFonts w:hint="eastAsia" w:cs="宋体"/>
                <w:color w:val="000000"/>
                <w:kern w:val="0"/>
                <w:szCs w:val="24"/>
              </w:rPr>
              <w:t>见主接线图</w:t>
            </w:r>
          </w:p>
        </w:tc>
      </w:tr>
      <w:tr w14:paraId="219AF55C">
        <w:tblPrEx>
          <w:tblCellMar>
            <w:top w:w="0" w:type="dxa"/>
            <w:left w:w="108" w:type="dxa"/>
            <w:bottom w:w="0" w:type="dxa"/>
            <w:right w:w="108" w:type="dxa"/>
          </w:tblCellMar>
        </w:tblPrEx>
        <w:trPr>
          <w:trHeight w:val="109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17C289C0">
            <w:pPr>
              <w:widowControl/>
              <w:jc w:val="center"/>
              <w:rPr>
                <w:color w:val="000000"/>
                <w:kern w:val="0"/>
                <w:szCs w:val="24"/>
              </w:rPr>
            </w:pPr>
            <w:r>
              <w:rPr>
                <w:color w:val="000000"/>
                <w:kern w:val="0"/>
                <w:szCs w:val="24"/>
              </w:rPr>
              <w:t>4.5</w:t>
            </w:r>
          </w:p>
        </w:tc>
        <w:tc>
          <w:tcPr>
            <w:tcW w:w="907" w:type="pct"/>
            <w:tcBorders>
              <w:top w:val="nil"/>
              <w:left w:val="nil"/>
              <w:bottom w:val="single" w:color="000000" w:sz="8" w:space="0"/>
              <w:right w:val="single" w:color="000000" w:sz="8" w:space="0"/>
            </w:tcBorders>
            <w:shd w:val="clear" w:color="auto" w:fill="auto"/>
            <w:vAlign w:val="center"/>
          </w:tcPr>
          <w:p w14:paraId="49EC9FB4">
            <w:pPr>
              <w:widowControl/>
              <w:jc w:val="center"/>
              <w:rPr>
                <w:rFonts w:cs="宋体"/>
                <w:color w:val="000000"/>
                <w:kern w:val="0"/>
                <w:szCs w:val="24"/>
              </w:rPr>
            </w:pPr>
            <w:r>
              <w:rPr>
                <w:rFonts w:hint="eastAsia" w:cs="宋体"/>
                <w:color w:val="000000"/>
                <w:kern w:val="0"/>
                <w:szCs w:val="24"/>
              </w:rPr>
              <w:t>避雷器</w:t>
            </w:r>
          </w:p>
        </w:tc>
        <w:tc>
          <w:tcPr>
            <w:tcW w:w="1077" w:type="pct"/>
            <w:tcBorders>
              <w:top w:val="nil"/>
              <w:left w:val="nil"/>
              <w:bottom w:val="single" w:color="000000" w:sz="8" w:space="0"/>
              <w:right w:val="single" w:color="000000" w:sz="8" w:space="0"/>
            </w:tcBorders>
            <w:shd w:val="clear" w:color="auto" w:fill="auto"/>
            <w:vAlign w:val="center"/>
          </w:tcPr>
          <w:p w14:paraId="63A5CF71">
            <w:pPr>
              <w:widowControl/>
              <w:jc w:val="center"/>
              <w:rPr>
                <w:color w:val="000000"/>
                <w:kern w:val="0"/>
                <w:szCs w:val="24"/>
              </w:rPr>
            </w:pPr>
            <w:r>
              <w:rPr>
                <w:rFonts w:hint="eastAsia"/>
                <w:color w:val="000000"/>
                <w:kern w:val="0"/>
                <w:szCs w:val="24"/>
              </w:rPr>
              <w:t>5</w:t>
            </w:r>
            <w:r>
              <w:rPr>
                <w:color w:val="000000"/>
                <w:kern w:val="0"/>
                <w:szCs w:val="24"/>
              </w:rPr>
              <w:t>kA,90/235kV</w:t>
            </w:r>
          </w:p>
        </w:tc>
        <w:tc>
          <w:tcPr>
            <w:tcW w:w="528" w:type="pct"/>
            <w:tcBorders>
              <w:top w:val="nil"/>
              <w:left w:val="nil"/>
              <w:bottom w:val="single" w:color="000000" w:sz="8" w:space="0"/>
              <w:right w:val="single" w:color="000000" w:sz="8" w:space="0"/>
            </w:tcBorders>
            <w:shd w:val="clear" w:color="auto" w:fill="auto"/>
            <w:vAlign w:val="center"/>
          </w:tcPr>
          <w:p w14:paraId="6FE13E7B">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2E6E438B">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0E8A63BA">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87D9C35">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DE2A372">
            <w:pPr>
              <w:widowControl/>
              <w:jc w:val="center"/>
              <w:rPr>
                <w:rFonts w:cs="宋体"/>
                <w:color w:val="000000"/>
                <w:kern w:val="0"/>
                <w:szCs w:val="24"/>
              </w:rPr>
            </w:pPr>
            <w:r>
              <w:rPr>
                <w:rFonts w:hint="eastAsia" w:cs="宋体"/>
                <w:color w:val="000000"/>
                <w:kern w:val="0"/>
                <w:szCs w:val="24"/>
              </w:rPr>
              <w:t>带放电计数器，附在线检测仪</w:t>
            </w:r>
          </w:p>
        </w:tc>
      </w:tr>
      <w:tr w14:paraId="1DE3E2F3">
        <w:tblPrEx>
          <w:tblCellMar>
            <w:top w:w="0" w:type="dxa"/>
            <w:left w:w="108" w:type="dxa"/>
            <w:bottom w:w="0" w:type="dxa"/>
            <w:right w:w="108" w:type="dxa"/>
          </w:tblCellMar>
        </w:tblPrEx>
        <w:trPr>
          <w:trHeight w:val="1350"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547F6B07">
            <w:pPr>
              <w:widowControl/>
              <w:jc w:val="center"/>
              <w:rPr>
                <w:color w:val="000000"/>
                <w:kern w:val="0"/>
                <w:szCs w:val="24"/>
              </w:rPr>
            </w:pPr>
            <w:r>
              <w:rPr>
                <w:rFonts w:hint="eastAsia"/>
                <w:color w:val="000000"/>
                <w:kern w:val="0"/>
                <w:szCs w:val="24"/>
              </w:rPr>
              <w:t>4.6</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36083E56">
            <w:pPr>
              <w:widowControl/>
              <w:jc w:val="center"/>
              <w:rPr>
                <w:rFonts w:cs="宋体"/>
                <w:color w:val="000000"/>
                <w:kern w:val="0"/>
                <w:szCs w:val="24"/>
              </w:rPr>
            </w:pPr>
            <w:r>
              <w:rPr>
                <w:rFonts w:hint="eastAsia" w:cs="宋体"/>
                <w:color w:val="000000"/>
                <w:kern w:val="0"/>
                <w:szCs w:val="24"/>
              </w:rPr>
              <w:t>避雷器与母线手动隔离开关</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42557A96">
            <w:pPr>
              <w:widowControl/>
              <w:jc w:val="center"/>
              <w:rPr>
                <w:color w:val="000000"/>
                <w:kern w:val="0"/>
                <w:szCs w:val="24"/>
              </w:rPr>
            </w:pPr>
            <w:r>
              <w:rPr>
                <w:color w:val="000000"/>
                <w:kern w:val="0"/>
                <w:szCs w:val="24"/>
              </w:rPr>
              <w:t>72.5kV,</w:t>
            </w:r>
            <w:r>
              <w:rPr>
                <w:rFonts w:hint="eastAsia"/>
                <w:color w:val="000000"/>
                <w:kern w:val="0"/>
                <w:szCs w:val="24"/>
              </w:rPr>
              <w:t>250</w:t>
            </w:r>
            <w:r>
              <w:rPr>
                <w:color w:val="000000"/>
                <w:kern w:val="0"/>
                <w:szCs w:val="24"/>
              </w:rPr>
              <w:t>0A,</w:t>
            </w:r>
          </w:p>
          <w:p w14:paraId="26C80B5B">
            <w:pPr>
              <w:widowControl/>
              <w:jc w:val="center"/>
              <w:rPr>
                <w:color w:val="000000"/>
                <w:kern w:val="0"/>
                <w:szCs w:val="24"/>
              </w:rPr>
            </w:pPr>
            <w:r>
              <w:rPr>
                <w:color w:val="000000"/>
                <w:kern w:val="0"/>
                <w:szCs w:val="24"/>
              </w:rPr>
              <w:t>31.5kA/</w:t>
            </w:r>
            <w:r>
              <w:rPr>
                <w:rFonts w:hint="eastAsia"/>
                <w:color w:val="000000"/>
                <w:kern w:val="0"/>
                <w:szCs w:val="24"/>
              </w:rPr>
              <w:t>4</w:t>
            </w:r>
            <w:r>
              <w:rPr>
                <w:color w:val="000000"/>
                <w:kern w:val="0"/>
                <w:szCs w:val="24"/>
              </w:rPr>
              <w:t>s</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612EF534">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5A5D0F95">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52CBB0B1">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70734F63">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31B61887">
            <w:pPr>
              <w:widowControl/>
              <w:jc w:val="center"/>
              <w:rPr>
                <w:color w:val="000000"/>
                <w:kern w:val="0"/>
                <w:szCs w:val="24"/>
              </w:rPr>
            </w:pPr>
            <w:r>
              <w:rPr>
                <w:rFonts w:hint="eastAsia" w:cs="宋体"/>
                <w:color w:val="000000"/>
                <w:kern w:val="0"/>
                <w:szCs w:val="24"/>
              </w:rPr>
              <w:t>见主接线图</w:t>
            </w:r>
          </w:p>
        </w:tc>
      </w:tr>
      <w:tr w14:paraId="45EDEB8B">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2D08E8BD">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3282AB1A">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3419956A">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0A7ECA37">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239C3A8B">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36CE6140">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03FB175D">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1B288D05">
            <w:pPr>
              <w:widowControl/>
              <w:jc w:val="center"/>
              <w:rPr>
                <w:color w:val="000000"/>
                <w:kern w:val="0"/>
                <w:szCs w:val="24"/>
              </w:rPr>
            </w:pPr>
          </w:p>
        </w:tc>
      </w:tr>
      <w:tr w14:paraId="728C1B56">
        <w:tblPrEx>
          <w:tblCellMar>
            <w:top w:w="0" w:type="dxa"/>
            <w:left w:w="108" w:type="dxa"/>
            <w:bottom w:w="0" w:type="dxa"/>
            <w:right w:w="108" w:type="dxa"/>
          </w:tblCellMar>
        </w:tblPrEx>
        <w:trPr>
          <w:trHeight w:val="58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5757B470">
            <w:pPr>
              <w:widowControl/>
              <w:jc w:val="center"/>
              <w:rPr>
                <w:color w:val="000000"/>
                <w:kern w:val="0"/>
                <w:szCs w:val="24"/>
              </w:rPr>
            </w:pPr>
            <w:r>
              <w:rPr>
                <w:rFonts w:hint="eastAsia"/>
                <w:color w:val="000000"/>
                <w:kern w:val="0"/>
                <w:szCs w:val="24"/>
              </w:rPr>
              <w:t>4.7</w:t>
            </w:r>
          </w:p>
        </w:tc>
        <w:tc>
          <w:tcPr>
            <w:tcW w:w="907" w:type="pct"/>
            <w:tcBorders>
              <w:top w:val="nil"/>
              <w:left w:val="nil"/>
              <w:bottom w:val="single" w:color="000000" w:sz="8" w:space="0"/>
              <w:right w:val="single" w:color="000000" w:sz="8" w:space="0"/>
            </w:tcBorders>
            <w:shd w:val="clear" w:color="auto" w:fill="auto"/>
            <w:vAlign w:val="center"/>
          </w:tcPr>
          <w:p w14:paraId="463ECF61">
            <w:pPr>
              <w:widowControl/>
              <w:jc w:val="center"/>
              <w:rPr>
                <w:rFonts w:cs="宋体"/>
                <w:color w:val="000000"/>
                <w:kern w:val="0"/>
                <w:szCs w:val="24"/>
              </w:rPr>
            </w:pPr>
            <w:r>
              <w:rPr>
                <w:rFonts w:hint="eastAsia" w:cs="宋体"/>
                <w:color w:val="000000"/>
                <w:kern w:val="0"/>
                <w:szCs w:val="24"/>
              </w:rPr>
              <w:t>熔断器</w:t>
            </w:r>
          </w:p>
        </w:tc>
        <w:tc>
          <w:tcPr>
            <w:tcW w:w="1077" w:type="pct"/>
            <w:tcBorders>
              <w:top w:val="nil"/>
              <w:left w:val="nil"/>
              <w:bottom w:val="single" w:color="000000" w:sz="8" w:space="0"/>
              <w:right w:val="single" w:color="000000" w:sz="8" w:space="0"/>
            </w:tcBorders>
            <w:shd w:val="clear" w:color="auto" w:fill="auto"/>
            <w:vAlign w:val="center"/>
          </w:tcPr>
          <w:p w14:paraId="3D0E5FB7">
            <w:pPr>
              <w:widowControl/>
              <w:jc w:val="center"/>
              <w:rPr>
                <w:color w:val="000000"/>
                <w:kern w:val="0"/>
                <w:szCs w:val="24"/>
              </w:rPr>
            </w:pPr>
          </w:p>
        </w:tc>
        <w:tc>
          <w:tcPr>
            <w:tcW w:w="528" w:type="pct"/>
            <w:tcBorders>
              <w:top w:val="nil"/>
              <w:left w:val="nil"/>
              <w:bottom w:val="single" w:color="000000" w:sz="8" w:space="0"/>
              <w:right w:val="single" w:color="000000" w:sz="8" w:space="0"/>
            </w:tcBorders>
            <w:shd w:val="clear" w:color="auto" w:fill="auto"/>
            <w:vAlign w:val="center"/>
          </w:tcPr>
          <w:p w14:paraId="2E0DE5B7">
            <w:pPr>
              <w:widowControl/>
              <w:jc w:val="center"/>
              <w:rPr>
                <w:rFonts w:cs="宋体"/>
                <w:color w:val="000000"/>
                <w:kern w:val="0"/>
                <w:szCs w:val="24"/>
              </w:rPr>
            </w:pPr>
            <w:r>
              <w:rPr>
                <w:rFonts w:hint="eastAsia" w:cs="宋体"/>
                <w:color w:val="000000"/>
                <w:kern w:val="0"/>
                <w:szCs w:val="24"/>
              </w:rPr>
              <w:t>组</w:t>
            </w:r>
            <w:r>
              <w:rPr>
                <w:color w:val="000000"/>
                <w:kern w:val="0"/>
                <w:szCs w:val="24"/>
              </w:rPr>
              <w:t>/</w:t>
            </w:r>
            <w:r>
              <w:rPr>
                <w:rFonts w:hint="eastAsia" w:cs="宋体"/>
                <w:color w:val="000000"/>
                <w:kern w:val="0"/>
                <w:szCs w:val="24"/>
              </w:rPr>
              <w:t>三相</w:t>
            </w:r>
          </w:p>
        </w:tc>
        <w:tc>
          <w:tcPr>
            <w:tcW w:w="254" w:type="pct"/>
            <w:tcBorders>
              <w:top w:val="nil"/>
              <w:left w:val="nil"/>
              <w:bottom w:val="single" w:color="000000" w:sz="8" w:space="0"/>
              <w:right w:val="single" w:color="000000" w:sz="8" w:space="0"/>
            </w:tcBorders>
            <w:shd w:val="clear" w:color="auto" w:fill="auto"/>
            <w:vAlign w:val="center"/>
          </w:tcPr>
          <w:p w14:paraId="1BCBE700">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4405A438">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52627E70">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753134E7">
            <w:pPr>
              <w:widowControl/>
              <w:jc w:val="center"/>
              <w:rPr>
                <w:color w:val="000000"/>
                <w:kern w:val="0"/>
                <w:szCs w:val="24"/>
              </w:rPr>
            </w:pPr>
            <w:r>
              <w:rPr>
                <w:rFonts w:hint="eastAsia" w:cs="宋体"/>
                <w:color w:val="000000"/>
                <w:kern w:val="0"/>
                <w:szCs w:val="24"/>
              </w:rPr>
              <w:t>见主接线图</w:t>
            </w:r>
          </w:p>
        </w:tc>
      </w:tr>
      <w:tr w14:paraId="34AB931C">
        <w:tblPrEx>
          <w:tblCellMar>
            <w:top w:w="0" w:type="dxa"/>
            <w:left w:w="108" w:type="dxa"/>
            <w:bottom w:w="0" w:type="dxa"/>
            <w:right w:w="108" w:type="dxa"/>
          </w:tblCellMar>
        </w:tblPrEx>
        <w:trPr>
          <w:trHeight w:val="58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78342DDE">
            <w:pPr>
              <w:widowControl/>
              <w:jc w:val="center"/>
              <w:rPr>
                <w:color w:val="000000"/>
                <w:kern w:val="0"/>
                <w:szCs w:val="24"/>
              </w:rPr>
            </w:pPr>
            <w:r>
              <w:rPr>
                <w:color w:val="000000"/>
                <w:kern w:val="0"/>
                <w:szCs w:val="24"/>
              </w:rPr>
              <w:t>4.</w:t>
            </w:r>
            <w:r>
              <w:rPr>
                <w:rFonts w:hint="eastAsia"/>
                <w:color w:val="000000"/>
                <w:kern w:val="0"/>
                <w:szCs w:val="24"/>
              </w:rPr>
              <w:t>8</w:t>
            </w:r>
          </w:p>
        </w:tc>
        <w:tc>
          <w:tcPr>
            <w:tcW w:w="907" w:type="pct"/>
            <w:tcBorders>
              <w:top w:val="nil"/>
              <w:left w:val="nil"/>
              <w:bottom w:val="single" w:color="000000" w:sz="8" w:space="0"/>
              <w:right w:val="single" w:color="000000" w:sz="8" w:space="0"/>
            </w:tcBorders>
            <w:shd w:val="clear" w:color="auto" w:fill="auto"/>
            <w:vAlign w:val="center"/>
          </w:tcPr>
          <w:p w14:paraId="18F1EDB4">
            <w:pPr>
              <w:widowControl/>
              <w:jc w:val="center"/>
              <w:rPr>
                <w:rFonts w:cs="宋体"/>
                <w:color w:val="000000"/>
                <w:kern w:val="0"/>
                <w:szCs w:val="24"/>
              </w:rPr>
            </w:pPr>
            <w:r>
              <w:rPr>
                <w:rFonts w:hint="eastAsia" w:cs="宋体"/>
                <w:color w:val="000000"/>
                <w:kern w:val="0"/>
                <w:szCs w:val="24"/>
              </w:rPr>
              <w:t>就地控制柜</w:t>
            </w:r>
          </w:p>
        </w:tc>
        <w:tc>
          <w:tcPr>
            <w:tcW w:w="1077" w:type="pct"/>
            <w:tcBorders>
              <w:top w:val="nil"/>
              <w:left w:val="nil"/>
              <w:bottom w:val="single" w:color="000000" w:sz="8" w:space="0"/>
              <w:right w:val="single" w:color="000000" w:sz="8" w:space="0"/>
            </w:tcBorders>
            <w:shd w:val="clear" w:color="auto" w:fill="auto"/>
            <w:vAlign w:val="center"/>
          </w:tcPr>
          <w:p w14:paraId="3CF47777">
            <w:pPr>
              <w:widowControl/>
              <w:jc w:val="center"/>
              <w:rPr>
                <w:color w:val="000000"/>
                <w:kern w:val="0"/>
                <w:szCs w:val="24"/>
              </w:rPr>
            </w:pPr>
            <w:r>
              <w:rPr>
                <w:color w:val="000000"/>
                <w:kern w:val="0"/>
                <w:szCs w:val="24"/>
              </w:rPr>
              <w:t xml:space="preserve">316L </w:t>
            </w:r>
            <w:r>
              <w:rPr>
                <w:rFonts w:hint="eastAsia"/>
                <w:color w:val="000000"/>
                <w:kern w:val="0"/>
                <w:szCs w:val="24"/>
              </w:rPr>
              <w:t>不锈钢</w:t>
            </w:r>
          </w:p>
        </w:tc>
        <w:tc>
          <w:tcPr>
            <w:tcW w:w="528" w:type="pct"/>
            <w:tcBorders>
              <w:top w:val="nil"/>
              <w:left w:val="nil"/>
              <w:bottom w:val="single" w:color="000000" w:sz="8" w:space="0"/>
              <w:right w:val="single" w:color="000000" w:sz="8" w:space="0"/>
            </w:tcBorders>
            <w:shd w:val="clear" w:color="auto" w:fill="auto"/>
            <w:vAlign w:val="center"/>
          </w:tcPr>
          <w:p w14:paraId="10AA78A4">
            <w:pPr>
              <w:widowControl/>
              <w:jc w:val="center"/>
              <w:rPr>
                <w:rFonts w:cs="宋体"/>
                <w:color w:val="000000"/>
                <w:kern w:val="0"/>
                <w:szCs w:val="24"/>
              </w:rPr>
            </w:pPr>
            <w:r>
              <w:rPr>
                <w:rFonts w:hint="eastAsia" w:cs="宋体"/>
                <w:color w:val="000000"/>
                <w:kern w:val="0"/>
                <w:szCs w:val="24"/>
              </w:rPr>
              <w:t>台</w:t>
            </w:r>
          </w:p>
        </w:tc>
        <w:tc>
          <w:tcPr>
            <w:tcW w:w="254" w:type="pct"/>
            <w:tcBorders>
              <w:top w:val="nil"/>
              <w:left w:val="nil"/>
              <w:bottom w:val="single" w:color="000000" w:sz="8" w:space="0"/>
              <w:right w:val="single" w:color="000000" w:sz="8" w:space="0"/>
            </w:tcBorders>
            <w:shd w:val="clear" w:color="auto" w:fill="auto"/>
            <w:vAlign w:val="center"/>
          </w:tcPr>
          <w:p w14:paraId="4A71D80E">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457C31D0">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01541D84">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289D113F">
            <w:pPr>
              <w:widowControl/>
              <w:jc w:val="center"/>
              <w:rPr>
                <w:color w:val="000000"/>
                <w:kern w:val="0"/>
                <w:szCs w:val="24"/>
              </w:rPr>
            </w:pPr>
          </w:p>
        </w:tc>
      </w:tr>
      <w:tr w14:paraId="2F995A35">
        <w:tblPrEx>
          <w:tblCellMar>
            <w:top w:w="0" w:type="dxa"/>
            <w:left w:w="108" w:type="dxa"/>
            <w:bottom w:w="0" w:type="dxa"/>
            <w:right w:w="108" w:type="dxa"/>
          </w:tblCellMar>
        </w:tblPrEx>
        <w:trPr>
          <w:trHeight w:val="91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41EEB0E">
            <w:pPr>
              <w:widowControl/>
              <w:jc w:val="center"/>
              <w:rPr>
                <w:color w:val="000000"/>
                <w:kern w:val="0"/>
                <w:szCs w:val="24"/>
              </w:rPr>
            </w:pPr>
            <w:r>
              <w:rPr>
                <w:color w:val="000000"/>
                <w:kern w:val="0"/>
                <w:szCs w:val="24"/>
              </w:rPr>
              <w:t>4.</w:t>
            </w:r>
            <w:r>
              <w:rPr>
                <w:rFonts w:hint="eastAsia"/>
                <w:color w:val="000000"/>
                <w:kern w:val="0"/>
                <w:szCs w:val="24"/>
              </w:rPr>
              <w:t>9</w:t>
            </w:r>
          </w:p>
        </w:tc>
        <w:tc>
          <w:tcPr>
            <w:tcW w:w="907" w:type="pct"/>
            <w:tcBorders>
              <w:top w:val="nil"/>
              <w:left w:val="nil"/>
              <w:bottom w:val="single" w:color="000000" w:sz="8" w:space="0"/>
              <w:right w:val="single" w:color="000000" w:sz="8" w:space="0"/>
            </w:tcBorders>
            <w:shd w:val="clear" w:color="auto" w:fill="auto"/>
            <w:vAlign w:val="center"/>
          </w:tcPr>
          <w:p w14:paraId="2F7BCD51">
            <w:pPr>
              <w:widowControl/>
              <w:jc w:val="center"/>
              <w:rPr>
                <w:rFonts w:cs="宋体"/>
                <w:color w:val="000000"/>
                <w:kern w:val="0"/>
                <w:szCs w:val="24"/>
              </w:rPr>
            </w:pPr>
            <w:r>
              <w:rPr>
                <w:rFonts w:hint="eastAsia" w:cs="宋体"/>
                <w:color w:val="000000"/>
                <w:kern w:val="0"/>
                <w:szCs w:val="24"/>
              </w:rPr>
              <w:t>分支母线管及伸缩节</w:t>
            </w:r>
          </w:p>
        </w:tc>
        <w:tc>
          <w:tcPr>
            <w:tcW w:w="1077" w:type="pct"/>
            <w:tcBorders>
              <w:top w:val="nil"/>
              <w:left w:val="nil"/>
              <w:bottom w:val="single" w:color="000000" w:sz="8" w:space="0"/>
              <w:right w:val="single" w:color="000000" w:sz="8" w:space="0"/>
            </w:tcBorders>
            <w:shd w:val="clear" w:color="auto" w:fill="auto"/>
            <w:vAlign w:val="center"/>
          </w:tcPr>
          <w:p w14:paraId="212BF82A">
            <w:pPr>
              <w:widowControl/>
              <w:jc w:val="center"/>
              <w:rPr>
                <w:color w:val="000000"/>
                <w:kern w:val="0"/>
                <w:szCs w:val="24"/>
              </w:rPr>
            </w:pPr>
            <w:r>
              <w:rPr>
                <w:color w:val="000000"/>
                <w:kern w:val="0"/>
                <w:szCs w:val="24"/>
              </w:rPr>
              <w:t xml:space="preserve">72.5kV, </w:t>
            </w:r>
            <w:r>
              <w:rPr>
                <w:rFonts w:hint="eastAsia"/>
                <w:color w:val="000000"/>
                <w:kern w:val="0"/>
                <w:szCs w:val="24"/>
              </w:rPr>
              <w:t>250</w:t>
            </w:r>
            <w:r>
              <w:rPr>
                <w:color w:val="000000"/>
                <w:kern w:val="0"/>
                <w:szCs w:val="24"/>
              </w:rPr>
              <w:t>0A,31.5kA/</w:t>
            </w:r>
            <w:r>
              <w:rPr>
                <w:rFonts w:hint="eastAsia"/>
                <w:color w:val="000000"/>
                <w:kern w:val="0"/>
                <w:szCs w:val="24"/>
              </w:rPr>
              <w:t>4</w:t>
            </w:r>
            <w:r>
              <w:rPr>
                <w:color w:val="000000"/>
                <w:kern w:val="0"/>
                <w:szCs w:val="24"/>
              </w:rPr>
              <w:t>s</w:t>
            </w:r>
          </w:p>
        </w:tc>
        <w:tc>
          <w:tcPr>
            <w:tcW w:w="528" w:type="pct"/>
            <w:tcBorders>
              <w:top w:val="nil"/>
              <w:left w:val="nil"/>
              <w:bottom w:val="single" w:color="000000" w:sz="8" w:space="0"/>
              <w:right w:val="single" w:color="000000" w:sz="8" w:space="0"/>
            </w:tcBorders>
            <w:shd w:val="clear" w:color="auto" w:fill="auto"/>
            <w:vAlign w:val="center"/>
          </w:tcPr>
          <w:p w14:paraId="07496364">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2E6FF10B">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28E344DC">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57B6F79A">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68ECBC6D">
            <w:pPr>
              <w:widowControl/>
              <w:jc w:val="center"/>
              <w:rPr>
                <w:color w:val="000000"/>
                <w:kern w:val="0"/>
                <w:szCs w:val="24"/>
              </w:rPr>
            </w:pPr>
          </w:p>
        </w:tc>
      </w:tr>
      <w:tr w14:paraId="2A06897A">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4B3BA0B">
            <w:pPr>
              <w:widowControl/>
              <w:jc w:val="center"/>
              <w:rPr>
                <w:color w:val="000000"/>
                <w:kern w:val="0"/>
                <w:szCs w:val="24"/>
              </w:rPr>
            </w:pPr>
            <w:r>
              <w:rPr>
                <w:color w:val="000000"/>
                <w:kern w:val="0"/>
                <w:szCs w:val="24"/>
              </w:rPr>
              <w:t>4.</w:t>
            </w:r>
            <w:r>
              <w:rPr>
                <w:rFonts w:hint="eastAsia"/>
                <w:color w:val="000000"/>
                <w:kern w:val="0"/>
                <w:szCs w:val="24"/>
              </w:rPr>
              <w:t>10</w:t>
            </w:r>
          </w:p>
        </w:tc>
        <w:tc>
          <w:tcPr>
            <w:tcW w:w="907" w:type="pct"/>
            <w:tcBorders>
              <w:top w:val="nil"/>
              <w:left w:val="nil"/>
              <w:bottom w:val="single" w:color="000000" w:sz="8" w:space="0"/>
              <w:right w:val="single" w:color="000000" w:sz="8" w:space="0"/>
            </w:tcBorders>
            <w:shd w:val="clear" w:color="auto" w:fill="auto"/>
            <w:vAlign w:val="center"/>
          </w:tcPr>
          <w:p w14:paraId="01CA720E">
            <w:pPr>
              <w:widowControl/>
              <w:jc w:val="center"/>
              <w:rPr>
                <w:rFonts w:cs="宋体"/>
                <w:color w:val="000000"/>
                <w:kern w:val="0"/>
                <w:szCs w:val="24"/>
              </w:rPr>
            </w:pPr>
            <w:r>
              <w:rPr>
                <w:rFonts w:hint="eastAsia" w:cs="宋体"/>
                <w:color w:val="000000"/>
                <w:kern w:val="0"/>
                <w:szCs w:val="24"/>
              </w:rPr>
              <w:t>密度继电器</w:t>
            </w:r>
          </w:p>
        </w:tc>
        <w:tc>
          <w:tcPr>
            <w:tcW w:w="1077" w:type="pct"/>
            <w:tcBorders>
              <w:top w:val="nil"/>
              <w:left w:val="nil"/>
              <w:bottom w:val="single" w:color="000000" w:sz="8" w:space="0"/>
              <w:right w:val="single" w:color="000000" w:sz="8" w:space="0"/>
            </w:tcBorders>
            <w:shd w:val="clear" w:color="auto" w:fill="auto"/>
            <w:vAlign w:val="center"/>
          </w:tcPr>
          <w:p w14:paraId="5054B073">
            <w:pPr>
              <w:widowControl/>
              <w:jc w:val="center"/>
              <w:rPr>
                <w:rFonts w:cs="宋体"/>
                <w:color w:val="000000"/>
                <w:kern w:val="0"/>
                <w:szCs w:val="24"/>
              </w:rPr>
            </w:pPr>
            <w:r>
              <w:rPr>
                <w:rFonts w:hint="eastAsia" w:cs="宋体"/>
                <w:color w:val="000000"/>
                <w:kern w:val="0"/>
                <w:szCs w:val="24"/>
              </w:rPr>
              <w:t>温度补偿型</w:t>
            </w:r>
          </w:p>
        </w:tc>
        <w:tc>
          <w:tcPr>
            <w:tcW w:w="528" w:type="pct"/>
            <w:tcBorders>
              <w:top w:val="nil"/>
              <w:left w:val="nil"/>
              <w:bottom w:val="single" w:color="000000" w:sz="8" w:space="0"/>
              <w:right w:val="single" w:color="000000" w:sz="8" w:space="0"/>
            </w:tcBorders>
            <w:shd w:val="clear" w:color="auto" w:fill="auto"/>
            <w:vAlign w:val="center"/>
          </w:tcPr>
          <w:p w14:paraId="77865696">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6ACE2F82">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5CB5F52F">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762BCB6F">
            <w:pPr>
              <w:widowControl/>
              <w:jc w:val="center"/>
              <w:rPr>
                <w:color w:val="000000"/>
                <w:kern w:val="0"/>
                <w:szCs w:val="24"/>
              </w:rPr>
            </w:pPr>
            <w:r>
              <w:rPr>
                <w:rFonts w:hint="eastAsia"/>
                <w:szCs w:val="24"/>
              </w:rPr>
              <w:t>Trafag、WIKA、Comde或相当于</w:t>
            </w:r>
          </w:p>
        </w:tc>
        <w:tc>
          <w:tcPr>
            <w:tcW w:w="1016" w:type="pct"/>
            <w:tcBorders>
              <w:top w:val="nil"/>
              <w:left w:val="nil"/>
              <w:bottom w:val="single" w:color="000000" w:sz="8" w:space="0"/>
              <w:right w:val="single" w:color="000000" w:sz="8" w:space="0"/>
            </w:tcBorders>
            <w:shd w:val="clear" w:color="auto" w:fill="auto"/>
            <w:vAlign w:val="center"/>
          </w:tcPr>
          <w:p w14:paraId="2B00493C">
            <w:pPr>
              <w:widowControl/>
              <w:jc w:val="center"/>
              <w:rPr>
                <w:rFonts w:cs="宋体"/>
                <w:color w:val="000000"/>
                <w:kern w:val="0"/>
                <w:szCs w:val="24"/>
              </w:rPr>
            </w:pPr>
            <w:r>
              <w:rPr>
                <w:rFonts w:hint="eastAsia" w:cs="宋体"/>
                <w:color w:val="000000"/>
                <w:kern w:val="0"/>
                <w:szCs w:val="24"/>
              </w:rPr>
              <w:t>含压力指示及温度补偿等</w:t>
            </w:r>
          </w:p>
        </w:tc>
      </w:tr>
      <w:tr w14:paraId="6A98B166">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4AE7D2B8">
            <w:pPr>
              <w:widowControl/>
              <w:jc w:val="center"/>
              <w:rPr>
                <w:color w:val="000000"/>
                <w:kern w:val="0"/>
                <w:szCs w:val="24"/>
              </w:rPr>
            </w:pPr>
            <w:r>
              <w:rPr>
                <w:color w:val="000000"/>
                <w:kern w:val="0"/>
                <w:szCs w:val="24"/>
              </w:rPr>
              <w:t>4.</w:t>
            </w:r>
            <w:r>
              <w:rPr>
                <w:rFonts w:hint="eastAsia"/>
                <w:color w:val="000000"/>
                <w:kern w:val="0"/>
                <w:szCs w:val="24"/>
              </w:rPr>
              <w:t>11</w:t>
            </w:r>
          </w:p>
        </w:tc>
        <w:tc>
          <w:tcPr>
            <w:tcW w:w="907" w:type="pct"/>
            <w:tcBorders>
              <w:top w:val="nil"/>
              <w:left w:val="nil"/>
              <w:bottom w:val="single" w:color="000000" w:sz="8" w:space="0"/>
              <w:right w:val="single" w:color="000000" w:sz="8" w:space="0"/>
            </w:tcBorders>
            <w:shd w:val="clear" w:color="auto" w:fill="auto"/>
            <w:vAlign w:val="center"/>
          </w:tcPr>
          <w:p w14:paraId="5B457AA0">
            <w:pPr>
              <w:widowControl/>
              <w:jc w:val="center"/>
              <w:rPr>
                <w:rFonts w:cs="宋体"/>
                <w:color w:val="000000"/>
                <w:kern w:val="0"/>
                <w:szCs w:val="24"/>
              </w:rPr>
            </w:pPr>
            <w:r>
              <w:rPr>
                <w:rFonts w:hint="eastAsia" w:cs="宋体"/>
                <w:color w:val="000000"/>
                <w:kern w:val="0"/>
                <w:szCs w:val="24"/>
              </w:rPr>
              <w:t>安装调试用备品备件</w:t>
            </w:r>
          </w:p>
        </w:tc>
        <w:tc>
          <w:tcPr>
            <w:tcW w:w="1077" w:type="pct"/>
            <w:tcBorders>
              <w:top w:val="nil"/>
              <w:left w:val="nil"/>
              <w:bottom w:val="single" w:color="000000" w:sz="8" w:space="0"/>
              <w:right w:val="single" w:color="000000" w:sz="8" w:space="0"/>
            </w:tcBorders>
            <w:shd w:val="clear" w:color="auto" w:fill="auto"/>
            <w:vAlign w:val="center"/>
          </w:tcPr>
          <w:p w14:paraId="237EB48E">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nil"/>
              <w:bottom w:val="single" w:color="000000" w:sz="8" w:space="0"/>
              <w:right w:val="single" w:color="000000" w:sz="8" w:space="0"/>
            </w:tcBorders>
            <w:shd w:val="clear" w:color="auto" w:fill="auto"/>
            <w:vAlign w:val="center"/>
          </w:tcPr>
          <w:p w14:paraId="14F90DA5">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7D6B67A6">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1E9FFAD4">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28E14263">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7E229006">
            <w:pPr>
              <w:widowControl/>
              <w:jc w:val="center"/>
              <w:rPr>
                <w:color w:val="000000"/>
                <w:kern w:val="0"/>
                <w:szCs w:val="24"/>
              </w:rPr>
            </w:pPr>
          </w:p>
        </w:tc>
      </w:tr>
      <w:tr w14:paraId="0736B1FC">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0E5FE481">
            <w:pPr>
              <w:widowControl/>
              <w:jc w:val="center"/>
              <w:rPr>
                <w:color w:val="000000"/>
                <w:kern w:val="0"/>
                <w:szCs w:val="24"/>
              </w:rPr>
            </w:pPr>
            <w:r>
              <w:rPr>
                <w:color w:val="000000"/>
                <w:kern w:val="0"/>
                <w:szCs w:val="24"/>
              </w:rPr>
              <w:t>4.1</w:t>
            </w:r>
            <w:r>
              <w:rPr>
                <w:rFonts w:hint="eastAsia"/>
                <w:color w:val="000000"/>
                <w:kern w:val="0"/>
                <w:szCs w:val="24"/>
              </w:rPr>
              <w:t>2</w:t>
            </w:r>
          </w:p>
        </w:tc>
        <w:tc>
          <w:tcPr>
            <w:tcW w:w="907" w:type="pct"/>
            <w:tcBorders>
              <w:top w:val="nil"/>
              <w:left w:val="nil"/>
              <w:bottom w:val="single" w:color="000000" w:sz="8" w:space="0"/>
              <w:right w:val="single" w:color="000000" w:sz="8" w:space="0"/>
            </w:tcBorders>
            <w:shd w:val="clear" w:color="auto" w:fill="auto"/>
            <w:vAlign w:val="center"/>
          </w:tcPr>
          <w:p w14:paraId="7AB901A6">
            <w:pPr>
              <w:widowControl/>
              <w:jc w:val="center"/>
              <w:rPr>
                <w:rFonts w:cs="宋体"/>
                <w:color w:val="000000"/>
                <w:kern w:val="0"/>
                <w:szCs w:val="24"/>
              </w:rPr>
            </w:pPr>
            <w:r>
              <w:rPr>
                <w:rFonts w:hint="eastAsia" w:cs="宋体"/>
                <w:color w:val="000000"/>
                <w:kern w:val="0"/>
                <w:szCs w:val="24"/>
              </w:rPr>
              <w:t>其它附属设备及材料</w:t>
            </w:r>
          </w:p>
        </w:tc>
        <w:tc>
          <w:tcPr>
            <w:tcW w:w="1077" w:type="pct"/>
            <w:tcBorders>
              <w:top w:val="nil"/>
              <w:left w:val="nil"/>
              <w:bottom w:val="single" w:color="000000" w:sz="8" w:space="0"/>
              <w:right w:val="single" w:color="000000" w:sz="8" w:space="0"/>
            </w:tcBorders>
            <w:shd w:val="clear" w:color="auto" w:fill="auto"/>
            <w:vAlign w:val="center"/>
          </w:tcPr>
          <w:p w14:paraId="58D69BAB">
            <w:pPr>
              <w:widowControl/>
              <w:jc w:val="center"/>
              <w:rPr>
                <w:rFonts w:cs="宋体"/>
                <w:color w:val="000000"/>
                <w:kern w:val="0"/>
                <w:szCs w:val="24"/>
              </w:rPr>
            </w:pPr>
            <w:r>
              <w:rPr>
                <w:rFonts w:hint="eastAsia" w:cs="宋体"/>
                <w:color w:val="000000"/>
                <w:kern w:val="0"/>
                <w:szCs w:val="24"/>
              </w:rPr>
              <w:t>同设备规格</w:t>
            </w:r>
          </w:p>
        </w:tc>
        <w:tc>
          <w:tcPr>
            <w:tcW w:w="528" w:type="pct"/>
            <w:tcBorders>
              <w:top w:val="nil"/>
              <w:left w:val="nil"/>
              <w:bottom w:val="single" w:color="000000" w:sz="8" w:space="0"/>
              <w:right w:val="single" w:color="000000" w:sz="8" w:space="0"/>
            </w:tcBorders>
            <w:shd w:val="clear" w:color="auto" w:fill="auto"/>
            <w:vAlign w:val="center"/>
          </w:tcPr>
          <w:p w14:paraId="4E351D92">
            <w:pPr>
              <w:widowControl/>
              <w:jc w:val="center"/>
              <w:rPr>
                <w:rFonts w:cs="宋体"/>
                <w:color w:val="000000"/>
                <w:kern w:val="0"/>
                <w:szCs w:val="24"/>
              </w:rPr>
            </w:pPr>
            <w:r>
              <w:rPr>
                <w:rFonts w:hint="eastAsia" w:cs="宋体"/>
                <w:color w:val="000000"/>
                <w:kern w:val="0"/>
                <w:szCs w:val="24"/>
              </w:rPr>
              <w:t>项</w:t>
            </w:r>
          </w:p>
        </w:tc>
        <w:tc>
          <w:tcPr>
            <w:tcW w:w="254" w:type="pct"/>
            <w:tcBorders>
              <w:top w:val="nil"/>
              <w:left w:val="nil"/>
              <w:bottom w:val="single" w:color="000000" w:sz="8" w:space="0"/>
              <w:right w:val="single" w:color="000000" w:sz="8" w:space="0"/>
            </w:tcBorders>
            <w:shd w:val="clear" w:color="auto" w:fill="auto"/>
            <w:vAlign w:val="center"/>
          </w:tcPr>
          <w:p w14:paraId="3485D265">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403DD11B">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1159EA6A">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5FB58C81">
            <w:pPr>
              <w:widowControl/>
              <w:jc w:val="center"/>
              <w:rPr>
                <w:color w:val="000000"/>
                <w:kern w:val="0"/>
                <w:szCs w:val="24"/>
              </w:rPr>
            </w:pPr>
          </w:p>
        </w:tc>
      </w:tr>
      <w:tr w14:paraId="6A91CDAE">
        <w:tblPrEx>
          <w:tblCellMar>
            <w:top w:w="0" w:type="dxa"/>
            <w:left w:w="108" w:type="dxa"/>
            <w:bottom w:w="0" w:type="dxa"/>
            <w:right w:w="108" w:type="dxa"/>
          </w:tblCellMar>
        </w:tblPrEx>
        <w:trPr>
          <w:trHeight w:val="479"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76EB9E0C">
            <w:pPr>
              <w:widowControl/>
              <w:jc w:val="center"/>
              <w:rPr>
                <w:color w:val="000000"/>
                <w:kern w:val="0"/>
                <w:szCs w:val="24"/>
              </w:rPr>
            </w:pPr>
            <w:r>
              <w:rPr>
                <w:color w:val="000000"/>
                <w:kern w:val="0"/>
                <w:szCs w:val="24"/>
              </w:rPr>
              <w:t>5</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241C9ED6">
            <w:pPr>
              <w:widowControl/>
              <w:jc w:val="center"/>
              <w:rPr>
                <w:color w:val="000000"/>
                <w:kern w:val="0"/>
                <w:szCs w:val="24"/>
              </w:rPr>
            </w:pPr>
            <w:r>
              <w:rPr>
                <w:color w:val="000000"/>
                <w:kern w:val="0"/>
                <w:szCs w:val="24"/>
              </w:rPr>
              <w:t>GIS</w:t>
            </w:r>
            <w:r>
              <w:rPr>
                <w:rFonts w:hint="eastAsia"/>
                <w:color w:val="000000"/>
                <w:kern w:val="0"/>
                <w:szCs w:val="24"/>
              </w:rPr>
              <w:t>室</w:t>
            </w:r>
            <w:r>
              <w:rPr>
                <w:color w:val="000000"/>
                <w:kern w:val="0"/>
                <w:szCs w:val="24"/>
              </w:rPr>
              <w:t xml:space="preserve">SF6 </w:t>
            </w:r>
            <w:r>
              <w:rPr>
                <w:rFonts w:hint="eastAsia"/>
                <w:color w:val="000000"/>
                <w:kern w:val="0"/>
                <w:szCs w:val="24"/>
              </w:rPr>
              <w:t>环境智能化监控装置</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100164BF">
            <w:pPr>
              <w:widowControl/>
              <w:jc w:val="center"/>
              <w:rPr>
                <w:color w:val="000000"/>
                <w:kern w:val="0"/>
                <w:szCs w:val="24"/>
              </w:rPr>
            </w:pP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4ECD5BBB">
            <w:pPr>
              <w:widowControl/>
              <w:jc w:val="center"/>
              <w:rPr>
                <w:rFonts w:cs="宋体"/>
                <w:color w:val="000000"/>
                <w:kern w:val="0"/>
                <w:szCs w:val="24"/>
              </w:rPr>
            </w:pPr>
            <w:r>
              <w:rPr>
                <w:rFonts w:hint="eastAsia" w:cs="宋体"/>
                <w:color w:val="000000"/>
                <w:kern w:val="0"/>
                <w:szCs w:val="24"/>
              </w:rPr>
              <w:t>套</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3B9F91E0">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70F9BF9E">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097446AD">
            <w:pPr>
              <w:widowControl/>
              <w:jc w:val="center"/>
              <w:rPr>
                <w:rFonts w:cs="宋体"/>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0FDDC8B5">
            <w:pPr>
              <w:widowControl/>
              <w:jc w:val="center"/>
              <w:rPr>
                <w:color w:val="000000"/>
                <w:kern w:val="0"/>
                <w:szCs w:val="24"/>
              </w:rPr>
            </w:pPr>
          </w:p>
        </w:tc>
      </w:tr>
      <w:tr w14:paraId="35B7A70C">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61548077">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03100934">
            <w:pPr>
              <w:widowControl/>
              <w:jc w:val="center"/>
              <w:rPr>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6CBDCE65">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2720F55A">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70D44F37">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5D1299B3">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7EA476E1">
            <w:pPr>
              <w:widowControl/>
              <w:jc w:val="center"/>
              <w:rPr>
                <w:rFonts w:cs="宋体"/>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048FF559">
            <w:pPr>
              <w:widowControl/>
              <w:jc w:val="center"/>
              <w:rPr>
                <w:color w:val="000000"/>
                <w:kern w:val="0"/>
                <w:szCs w:val="24"/>
              </w:rPr>
            </w:pPr>
          </w:p>
        </w:tc>
      </w:tr>
      <w:tr w14:paraId="44C17E3D">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123B9389">
            <w:pPr>
              <w:widowControl/>
              <w:jc w:val="center"/>
              <w:rPr>
                <w:color w:val="000000"/>
                <w:kern w:val="0"/>
                <w:szCs w:val="24"/>
              </w:rPr>
            </w:pPr>
            <w:r>
              <w:rPr>
                <w:rFonts w:hint="eastAsia"/>
                <w:color w:val="000000"/>
                <w:kern w:val="0"/>
                <w:szCs w:val="24"/>
              </w:rPr>
              <w:t>6</w:t>
            </w:r>
          </w:p>
        </w:tc>
        <w:tc>
          <w:tcPr>
            <w:tcW w:w="907" w:type="pct"/>
            <w:tcBorders>
              <w:top w:val="nil"/>
              <w:left w:val="nil"/>
              <w:bottom w:val="single" w:color="000000" w:sz="8" w:space="0"/>
              <w:right w:val="single" w:color="000000" w:sz="8" w:space="0"/>
            </w:tcBorders>
            <w:shd w:val="clear" w:color="auto" w:fill="auto"/>
            <w:vAlign w:val="center"/>
          </w:tcPr>
          <w:p w14:paraId="79B6ABD0">
            <w:pPr>
              <w:widowControl/>
              <w:jc w:val="center"/>
              <w:rPr>
                <w:rFonts w:cs="宋体"/>
                <w:color w:val="000000"/>
                <w:kern w:val="0"/>
                <w:szCs w:val="24"/>
              </w:rPr>
            </w:pPr>
            <w:r>
              <w:rPr>
                <w:rFonts w:hint="eastAsia" w:cs="宋体"/>
                <w:color w:val="000000"/>
                <w:kern w:val="0"/>
                <w:szCs w:val="24"/>
              </w:rPr>
              <w:t>高压带电显示闭锁装置</w:t>
            </w:r>
          </w:p>
        </w:tc>
        <w:tc>
          <w:tcPr>
            <w:tcW w:w="1077" w:type="pct"/>
            <w:tcBorders>
              <w:top w:val="nil"/>
              <w:left w:val="nil"/>
              <w:bottom w:val="single" w:color="000000" w:sz="8" w:space="0"/>
              <w:right w:val="single" w:color="000000" w:sz="8" w:space="0"/>
            </w:tcBorders>
            <w:shd w:val="clear" w:color="auto" w:fill="auto"/>
            <w:vAlign w:val="center"/>
          </w:tcPr>
          <w:p w14:paraId="738F5BB3">
            <w:pPr>
              <w:widowControl/>
              <w:jc w:val="center"/>
              <w:rPr>
                <w:color w:val="000000"/>
                <w:kern w:val="0"/>
                <w:szCs w:val="24"/>
              </w:rPr>
            </w:pPr>
          </w:p>
        </w:tc>
        <w:tc>
          <w:tcPr>
            <w:tcW w:w="528" w:type="pct"/>
            <w:tcBorders>
              <w:top w:val="nil"/>
              <w:left w:val="nil"/>
              <w:bottom w:val="single" w:color="000000" w:sz="8" w:space="0"/>
              <w:right w:val="single" w:color="000000" w:sz="8" w:space="0"/>
            </w:tcBorders>
            <w:shd w:val="clear" w:color="auto" w:fill="auto"/>
            <w:vAlign w:val="center"/>
          </w:tcPr>
          <w:p w14:paraId="28EC2771">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19D80C73">
            <w:pPr>
              <w:widowControl/>
              <w:jc w:val="center"/>
              <w:rPr>
                <w:color w:val="000000"/>
                <w:kern w:val="0"/>
                <w:szCs w:val="24"/>
              </w:rPr>
            </w:pPr>
            <w:r>
              <w:rPr>
                <w:color w:val="000000"/>
                <w:kern w:val="0"/>
                <w:szCs w:val="24"/>
              </w:rPr>
              <w:t>1</w:t>
            </w:r>
            <w:r>
              <w:rPr>
                <w:rFonts w:hint="eastAsia"/>
                <w:color w:val="000000"/>
                <w:kern w:val="0"/>
                <w:szCs w:val="24"/>
              </w:rPr>
              <w:t>4</w:t>
            </w:r>
          </w:p>
        </w:tc>
        <w:tc>
          <w:tcPr>
            <w:tcW w:w="254" w:type="pct"/>
            <w:tcBorders>
              <w:top w:val="nil"/>
              <w:left w:val="nil"/>
              <w:bottom w:val="single" w:color="000000" w:sz="8" w:space="0"/>
              <w:right w:val="single" w:color="000000" w:sz="8" w:space="0"/>
            </w:tcBorders>
            <w:shd w:val="clear" w:color="auto" w:fill="auto"/>
            <w:vAlign w:val="center"/>
          </w:tcPr>
          <w:p w14:paraId="61703212">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3FB27DDF">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24914C80">
            <w:pPr>
              <w:widowControl/>
              <w:jc w:val="center"/>
              <w:rPr>
                <w:color w:val="000000"/>
                <w:kern w:val="0"/>
                <w:szCs w:val="24"/>
              </w:rPr>
            </w:pPr>
          </w:p>
        </w:tc>
      </w:tr>
      <w:tr w14:paraId="556365D8">
        <w:tblPrEx>
          <w:tblCellMar>
            <w:top w:w="0" w:type="dxa"/>
            <w:left w:w="108" w:type="dxa"/>
            <w:bottom w:w="0" w:type="dxa"/>
            <w:right w:w="108" w:type="dxa"/>
          </w:tblCellMar>
        </w:tblPrEx>
        <w:trPr>
          <w:trHeight w:val="825"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33988699">
            <w:pPr>
              <w:widowControl/>
              <w:jc w:val="center"/>
              <w:rPr>
                <w:color w:val="000000"/>
                <w:kern w:val="0"/>
                <w:szCs w:val="24"/>
              </w:rPr>
            </w:pPr>
            <w:r>
              <w:rPr>
                <w:rFonts w:hint="eastAsia"/>
                <w:color w:val="000000"/>
                <w:kern w:val="0"/>
                <w:szCs w:val="24"/>
              </w:rPr>
              <w:t>7</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69448479">
            <w:pPr>
              <w:widowControl/>
              <w:jc w:val="center"/>
              <w:rPr>
                <w:rFonts w:cs="宋体"/>
                <w:color w:val="000000"/>
                <w:kern w:val="0"/>
                <w:szCs w:val="24"/>
              </w:rPr>
            </w:pPr>
            <w:r>
              <w:rPr>
                <w:color w:val="000000"/>
                <w:kern w:val="0"/>
                <w:szCs w:val="24"/>
              </w:rPr>
              <w:t xml:space="preserve">GIS </w:t>
            </w:r>
            <w:r>
              <w:rPr>
                <w:rFonts w:hint="eastAsia"/>
                <w:color w:val="000000"/>
                <w:kern w:val="0"/>
                <w:szCs w:val="24"/>
              </w:rPr>
              <w:t>微水密度在线监测装置</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1DD9ABB3">
            <w:pPr>
              <w:widowControl/>
              <w:rPr>
                <w:color w:val="000000"/>
                <w:kern w:val="0"/>
                <w:szCs w:val="24"/>
              </w:rPr>
            </w:pP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6D43D7FC">
            <w:pPr>
              <w:widowControl/>
              <w:jc w:val="center"/>
              <w:rPr>
                <w:rFonts w:cs="宋体"/>
                <w:color w:val="000000"/>
                <w:kern w:val="0"/>
                <w:szCs w:val="24"/>
              </w:rPr>
            </w:pPr>
            <w:r>
              <w:rPr>
                <w:rFonts w:hint="eastAsia" w:cs="宋体"/>
                <w:color w:val="000000"/>
                <w:kern w:val="0"/>
                <w:szCs w:val="24"/>
              </w:rPr>
              <w:t>套</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1D0BE455">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65D4AD54">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2ED76784">
            <w:pPr>
              <w:widowControl/>
              <w:jc w:val="center"/>
              <w:rPr>
                <w:rFonts w:cs="宋体"/>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13CC16C4">
            <w:pPr>
              <w:widowControl/>
              <w:jc w:val="center"/>
              <w:rPr>
                <w:color w:val="000000"/>
                <w:kern w:val="0"/>
                <w:szCs w:val="24"/>
              </w:rPr>
            </w:pPr>
          </w:p>
        </w:tc>
      </w:tr>
      <w:tr w14:paraId="04E406E3">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17A9FCEF">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2A49AAF4">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0B5E16F3">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0C6F98BC">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609CAAD7">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602CBB1">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2B00D598">
            <w:pPr>
              <w:widowControl/>
              <w:jc w:val="center"/>
              <w:rPr>
                <w:rFonts w:cs="宋体"/>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11666B87">
            <w:pPr>
              <w:widowControl/>
              <w:jc w:val="center"/>
              <w:rPr>
                <w:color w:val="000000"/>
                <w:kern w:val="0"/>
                <w:szCs w:val="24"/>
              </w:rPr>
            </w:pPr>
          </w:p>
        </w:tc>
      </w:tr>
      <w:tr w14:paraId="1D55AF17">
        <w:tblPrEx>
          <w:tblCellMar>
            <w:top w:w="0" w:type="dxa"/>
            <w:left w:w="108" w:type="dxa"/>
            <w:bottom w:w="0" w:type="dxa"/>
            <w:right w:w="108" w:type="dxa"/>
          </w:tblCellMar>
        </w:tblPrEx>
        <w:trPr>
          <w:trHeight w:val="479"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0E21309A">
            <w:pPr>
              <w:widowControl/>
              <w:jc w:val="center"/>
              <w:rPr>
                <w:color w:val="000000"/>
                <w:kern w:val="0"/>
                <w:szCs w:val="24"/>
              </w:rPr>
            </w:pPr>
            <w:r>
              <w:rPr>
                <w:rFonts w:hint="eastAsia"/>
                <w:color w:val="000000"/>
                <w:kern w:val="0"/>
                <w:szCs w:val="24"/>
              </w:rPr>
              <w:t>8</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78E69092">
            <w:pPr>
              <w:widowControl/>
              <w:jc w:val="center"/>
              <w:rPr>
                <w:color w:val="000000"/>
                <w:kern w:val="0"/>
                <w:szCs w:val="24"/>
              </w:rPr>
            </w:pPr>
            <w:r>
              <w:rPr>
                <w:color w:val="000000"/>
                <w:kern w:val="0"/>
                <w:szCs w:val="24"/>
              </w:rPr>
              <w:t>GIS</w:t>
            </w:r>
            <w:r>
              <w:rPr>
                <w:rFonts w:hint="eastAsia"/>
                <w:color w:val="000000"/>
                <w:kern w:val="0"/>
                <w:szCs w:val="24"/>
              </w:rPr>
              <w:t>局放在线监测</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5CC95387">
            <w:pPr>
              <w:widowControl/>
              <w:jc w:val="center"/>
              <w:rPr>
                <w:color w:val="000000"/>
                <w:kern w:val="0"/>
                <w:szCs w:val="24"/>
              </w:rPr>
            </w:pP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33AAEF2A">
            <w:pPr>
              <w:widowControl/>
              <w:jc w:val="center"/>
              <w:rPr>
                <w:rFonts w:cs="宋体"/>
                <w:color w:val="000000"/>
                <w:kern w:val="0"/>
                <w:szCs w:val="24"/>
              </w:rPr>
            </w:pPr>
            <w:r>
              <w:rPr>
                <w:rFonts w:hint="eastAsia" w:cs="宋体"/>
                <w:color w:val="000000"/>
                <w:kern w:val="0"/>
                <w:szCs w:val="24"/>
              </w:rPr>
              <w:t>套</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3D20605C">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7BDCA8E4">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37344464">
            <w:pPr>
              <w:widowControl/>
              <w:jc w:val="center"/>
              <w:rPr>
                <w:rFonts w:cs="宋体"/>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76262DFA">
            <w:pPr>
              <w:widowControl/>
              <w:jc w:val="center"/>
              <w:rPr>
                <w:color w:val="000000"/>
                <w:kern w:val="0"/>
                <w:szCs w:val="24"/>
              </w:rPr>
            </w:pPr>
          </w:p>
        </w:tc>
      </w:tr>
      <w:tr w14:paraId="4F4E5C36">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3082830E">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1542B6EC">
            <w:pPr>
              <w:widowControl/>
              <w:jc w:val="center"/>
              <w:rPr>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1BC37C28">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1F943E43">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26C785B6">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047D58FD">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74B5539E">
            <w:pPr>
              <w:widowControl/>
              <w:jc w:val="center"/>
              <w:rPr>
                <w:rFonts w:cs="宋体"/>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1ABD9F83">
            <w:pPr>
              <w:widowControl/>
              <w:jc w:val="center"/>
              <w:rPr>
                <w:color w:val="000000"/>
                <w:kern w:val="0"/>
                <w:szCs w:val="24"/>
              </w:rPr>
            </w:pPr>
          </w:p>
        </w:tc>
      </w:tr>
      <w:tr w14:paraId="34284548">
        <w:tblPrEx>
          <w:tblCellMar>
            <w:top w:w="0" w:type="dxa"/>
            <w:left w:w="108" w:type="dxa"/>
            <w:bottom w:w="0" w:type="dxa"/>
            <w:right w:w="108" w:type="dxa"/>
          </w:tblCellMar>
        </w:tblPrEx>
        <w:trPr>
          <w:trHeight w:val="2040"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5C817449">
            <w:pPr>
              <w:widowControl/>
              <w:jc w:val="center"/>
              <w:rPr>
                <w:color w:val="000000"/>
                <w:kern w:val="0"/>
                <w:szCs w:val="24"/>
              </w:rPr>
            </w:pPr>
            <w:r>
              <w:rPr>
                <w:rFonts w:hint="eastAsia"/>
                <w:color w:val="000000"/>
                <w:kern w:val="0"/>
                <w:szCs w:val="24"/>
              </w:rPr>
              <w:t>9</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4C175011">
            <w:pPr>
              <w:widowControl/>
              <w:jc w:val="center"/>
              <w:rPr>
                <w:rFonts w:cs="宋体"/>
                <w:color w:val="000000"/>
                <w:kern w:val="0"/>
                <w:szCs w:val="24"/>
              </w:rPr>
            </w:pPr>
            <w:r>
              <w:rPr>
                <w:rFonts w:hint="eastAsia" w:cs="宋体"/>
                <w:color w:val="000000"/>
                <w:kern w:val="0"/>
                <w:szCs w:val="24"/>
              </w:rPr>
              <w:t>防腐油漆涂料</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158B2A35">
            <w:pPr>
              <w:widowControl/>
              <w:jc w:val="center"/>
              <w:rPr>
                <w:color w:val="000000"/>
                <w:kern w:val="0"/>
                <w:szCs w:val="24"/>
              </w:rPr>
            </w:pP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5EA23E26">
            <w:pPr>
              <w:widowControl/>
              <w:jc w:val="center"/>
              <w:rPr>
                <w:rFonts w:cs="宋体"/>
                <w:color w:val="000000"/>
                <w:kern w:val="0"/>
                <w:szCs w:val="24"/>
              </w:rPr>
            </w:pPr>
            <w:r>
              <w:rPr>
                <w:rFonts w:hint="eastAsia" w:cs="宋体"/>
                <w:color w:val="000000"/>
                <w:kern w:val="0"/>
                <w:szCs w:val="24"/>
              </w:rPr>
              <w:t>项</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07B09222">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45FFAC8C">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11D572B9">
            <w:pPr>
              <w:widowControl/>
              <w:jc w:val="center"/>
              <w:rPr>
                <w:color w:val="000000"/>
                <w:kern w:val="0"/>
                <w:szCs w:val="24"/>
              </w:rPr>
            </w:pPr>
            <w:r>
              <w:rPr>
                <w:rFonts w:hint="eastAsia"/>
                <w:color w:val="000000"/>
                <w:szCs w:val="24"/>
              </w:rPr>
              <w:t>佐顿、阿克苏、式玛、天津关西、海虹老人、</w:t>
            </w:r>
            <w:r>
              <w:rPr>
                <w:color w:val="000000"/>
                <w:szCs w:val="24"/>
              </w:rPr>
              <w:t>PPG</w:t>
            </w:r>
            <w:r>
              <w:rPr>
                <w:rFonts w:hint="eastAsia"/>
                <w:color w:val="000000"/>
                <w:szCs w:val="24"/>
              </w:rPr>
              <w:t>或相当于</w:t>
            </w: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085D2D1C">
            <w:pPr>
              <w:widowControl/>
              <w:jc w:val="center"/>
              <w:rPr>
                <w:color w:val="000000"/>
                <w:kern w:val="0"/>
                <w:szCs w:val="24"/>
              </w:rPr>
            </w:pPr>
          </w:p>
        </w:tc>
      </w:tr>
      <w:tr w14:paraId="79D8695B">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2AF653A4">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7EBD7E38">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25376BF6">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22E126ED">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E8E6120">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62E5332A">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120E1613">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2B264C81">
            <w:pPr>
              <w:widowControl/>
              <w:jc w:val="center"/>
              <w:rPr>
                <w:color w:val="000000"/>
                <w:kern w:val="0"/>
                <w:szCs w:val="24"/>
              </w:rPr>
            </w:pPr>
          </w:p>
        </w:tc>
      </w:tr>
      <w:tr w14:paraId="77493017">
        <w:tblPrEx>
          <w:tblCellMar>
            <w:top w:w="0" w:type="dxa"/>
            <w:left w:w="108" w:type="dxa"/>
            <w:bottom w:w="0" w:type="dxa"/>
            <w:right w:w="108" w:type="dxa"/>
          </w:tblCellMar>
        </w:tblPrEx>
        <w:trPr>
          <w:trHeight w:val="495" w:hRule="atLeast"/>
        </w:trPr>
        <w:tc>
          <w:tcPr>
            <w:tcW w:w="345" w:type="pct"/>
            <w:vMerge w:val="continue"/>
            <w:tcBorders>
              <w:top w:val="nil"/>
              <w:left w:val="single" w:color="000000" w:sz="8" w:space="0"/>
              <w:bottom w:val="single" w:color="000000" w:sz="8" w:space="0"/>
              <w:right w:val="single" w:color="000000" w:sz="8" w:space="0"/>
            </w:tcBorders>
            <w:vAlign w:val="center"/>
          </w:tcPr>
          <w:p w14:paraId="1CF49533">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1E3C667C">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4260B42D">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72E62838">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5A78DCD3">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2A2F1862">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4348EFA2">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750F3475">
            <w:pPr>
              <w:widowControl/>
              <w:jc w:val="center"/>
              <w:rPr>
                <w:color w:val="000000"/>
                <w:kern w:val="0"/>
                <w:szCs w:val="24"/>
              </w:rPr>
            </w:pPr>
          </w:p>
        </w:tc>
      </w:tr>
      <w:tr w14:paraId="44DE44BA">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7DAD3D62">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738F93EE">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13A9B994">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40E3CBD9">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6500A580">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61A9CA7F">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337C234E">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37AAB821">
            <w:pPr>
              <w:widowControl/>
              <w:jc w:val="center"/>
              <w:rPr>
                <w:color w:val="000000"/>
                <w:kern w:val="0"/>
                <w:szCs w:val="24"/>
              </w:rPr>
            </w:pPr>
          </w:p>
        </w:tc>
      </w:tr>
      <w:tr w14:paraId="308BF66F">
        <w:tblPrEx>
          <w:tblCellMar>
            <w:top w:w="0" w:type="dxa"/>
            <w:left w:w="108" w:type="dxa"/>
            <w:bottom w:w="0" w:type="dxa"/>
            <w:right w:w="108" w:type="dxa"/>
          </w:tblCellMar>
        </w:tblPrEx>
        <w:trPr>
          <w:trHeight w:val="479"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5ABE4B25">
            <w:pPr>
              <w:widowControl/>
              <w:jc w:val="center"/>
              <w:rPr>
                <w:color w:val="000000"/>
                <w:kern w:val="0"/>
                <w:szCs w:val="24"/>
              </w:rPr>
            </w:pPr>
            <w:r>
              <w:rPr>
                <w:color w:val="000000"/>
                <w:kern w:val="0"/>
                <w:szCs w:val="24"/>
              </w:rPr>
              <w:t>1</w:t>
            </w:r>
            <w:r>
              <w:rPr>
                <w:rFonts w:hint="eastAsia"/>
                <w:color w:val="000000"/>
                <w:kern w:val="0"/>
                <w:szCs w:val="24"/>
              </w:rPr>
              <w:t>0</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6306858F">
            <w:pPr>
              <w:widowControl/>
              <w:jc w:val="center"/>
              <w:rPr>
                <w:rFonts w:cs="宋体"/>
                <w:color w:val="000000"/>
                <w:kern w:val="0"/>
                <w:szCs w:val="24"/>
              </w:rPr>
            </w:pPr>
            <w:r>
              <w:rPr>
                <w:rFonts w:hint="eastAsia" w:cs="宋体"/>
                <w:color w:val="000000"/>
                <w:kern w:val="0"/>
                <w:szCs w:val="24"/>
              </w:rPr>
              <w:t>配套辅助设备</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5E727CCE">
            <w:pPr>
              <w:widowControl/>
              <w:jc w:val="center"/>
              <w:rPr>
                <w:rFonts w:cs="宋体"/>
                <w:color w:val="000000"/>
                <w:kern w:val="0"/>
                <w:szCs w:val="24"/>
              </w:rPr>
            </w:pPr>
            <w:r>
              <w:rPr>
                <w:rFonts w:hint="eastAsia" w:cs="宋体"/>
                <w:color w:val="000000"/>
                <w:kern w:val="0"/>
                <w:szCs w:val="24"/>
              </w:rPr>
              <w:t>配套辅助设备：必要的支撑、固定钢构件；电缆引出固定支架、底部整体钢结构框架；装置和所有管道、阀门等；</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30DAC91A">
            <w:pPr>
              <w:widowControl/>
              <w:jc w:val="center"/>
              <w:rPr>
                <w:rFonts w:cs="宋体"/>
                <w:color w:val="000000"/>
                <w:kern w:val="0"/>
                <w:szCs w:val="24"/>
              </w:rPr>
            </w:pPr>
            <w:r>
              <w:rPr>
                <w:rFonts w:hint="eastAsia" w:cs="宋体"/>
                <w:color w:val="000000"/>
                <w:kern w:val="0"/>
                <w:szCs w:val="24"/>
              </w:rPr>
              <w:t>项</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2E587C1D">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59A1891C">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7C508637">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456F29A2">
            <w:pPr>
              <w:widowControl/>
              <w:jc w:val="center"/>
              <w:rPr>
                <w:color w:val="000000"/>
                <w:kern w:val="0"/>
                <w:szCs w:val="24"/>
              </w:rPr>
            </w:pPr>
          </w:p>
        </w:tc>
      </w:tr>
      <w:tr w14:paraId="2B0BEDDF">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554F10B3">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0C30D749">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41BD40BF">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5CE6D756">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31F501A6">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CE15477">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764A0666">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2ADEC364">
            <w:pPr>
              <w:widowControl/>
              <w:jc w:val="center"/>
              <w:rPr>
                <w:color w:val="000000"/>
                <w:kern w:val="0"/>
                <w:szCs w:val="24"/>
              </w:rPr>
            </w:pPr>
          </w:p>
        </w:tc>
      </w:tr>
      <w:tr w14:paraId="583BCC13">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2FEACBA2">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00EC952E">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23D29C3D">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29042A60">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50105C1B">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45EE4423">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1FC6B3AD">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205A4E5E">
            <w:pPr>
              <w:widowControl/>
              <w:jc w:val="center"/>
              <w:rPr>
                <w:color w:val="000000"/>
                <w:kern w:val="0"/>
                <w:szCs w:val="24"/>
              </w:rPr>
            </w:pPr>
          </w:p>
        </w:tc>
      </w:tr>
      <w:tr w14:paraId="4812D0BD">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26B1FC10">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75FD5540">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2944BDB0">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6F40A1D9">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2E7DB94E">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56B982A">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5557DBAF">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61A9F2A9">
            <w:pPr>
              <w:widowControl/>
              <w:jc w:val="center"/>
              <w:rPr>
                <w:color w:val="000000"/>
                <w:kern w:val="0"/>
                <w:szCs w:val="24"/>
              </w:rPr>
            </w:pPr>
          </w:p>
        </w:tc>
      </w:tr>
      <w:tr w14:paraId="054B754D">
        <w:tblPrEx>
          <w:tblCellMar>
            <w:top w:w="0" w:type="dxa"/>
            <w:left w:w="108" w:type="dxa"/>
            <w:bottom w:w="0" w:type="dxa"/>
            <w:right w:w="108" w:type="dxa"/>
          </w:tblCellMar>
        </w:tblPrEx>
        <w:trPr>
          <w:trHeight w:val="2085" w:hRule="atLeast"/>
        </w:trPr>
        <w:tc>
          <w:tcPr>
            <w:tcW w:w="345" w:type="pct"/>
            <w:vMerge w:val="continue"/>
            <w:tcBorders>
              <w:top w:val="nil"/>
              <w:left w:val="single" w:color="000000" w:sz="8" w:space="0"/>
              <w:bottom w:val="single" w:color="000000" w:sz="8" w:space="0"/>
              <w:right w:val="single" w:color="000000" w:sz="8" w:space="0"/>
            </w:tcBorders>
            <w:vAlign w:val="center"/>
          </w:tcPr>
          <w:p w14:paraId="2558193A">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46BE4715">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3384BD69">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5ACD64B9">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0C2801DD">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8ED220F">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0DFC6696">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20D285B7">
            <w:pPr>
              <w:widowControl/>
              <w:jc w:val="center"/>
              <w:rPr>
                <w:color w:val="000000"/>
                <w:kern w:val="0"/>
                <w:szCs w:val="24"/>
              </w:rPr>
            </w:pPr>
          </w:p>
        </w:tc>
      </w:tr>
      <w:tr w14:paraId="6D728AC0">
        <w:tblPrEx>
          <w:tblCellMar>
            <w:top w:w="0" w:type="dxa"/>
            <w:left w:w="108" w:type="dxa"/>
            <w:bottom w:w="0" w:type="dxa"/>
            <w:right w:w="108" w:type="dxa"/>
          </w:tblCellMar>
        </w:tblPrEx>
        <w:trPr>
          <w:trHeight w:val="479"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693F75BF">
            <w:pPr>
              <w:widowControl/>
              <w:jc w:val="center"/>
              <w:rPr>
                <w:color w:val="000000"/>
                <w:kern w:val="0"/>
                <w:szCs w:val="24"/>
              </w:rPr>
            </w:pPr>
            <w:r>
              <w:rPr>
                <w:color w:val="000000"/>
                <w:kern w:val="0"/>
                <w:szCs w:val="24"/>
              </w:rPr>
              <w:t>1</w:t>
            </w:r>
            <w:r>
              <w:rPr>
                <w:rFonts w:hint="eastAsia"/>
                <w:color w:val="000000"/>
                <w:kern w:val="0"/>
                <w:szCs w:val="24"/>
              </w:rPr>
              <w:t>1</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5B8A2AF7">
            <w:pPr>
              <w:widowControl/>
              <w:jc w:val="center"/>
              <w:rPr>
                <w:color w:val="000000"/>
                <w:kern w:val="0"/>
                <w:szCs w:val="24"/>
              </w:rPr>
            </w:pPr>
            <w:r>
              <w:rPr>
                <w:color w:val="000000"/>
                <w:kern w:val="0"/>
                <w:szCs w:val="24"/>
              </w:rPr>
              <w:t xml:space="preserve">SF6 </w:t>
            </w:r>
            <w:r>
              <w:rPr>
                <w:rFonts w:hint="eastAsia"/>
                <w:color w:val="000000"/>
                <w:kern w:val="0"/>
                <w:szCs w:val="24"/>
              </w:rPr>
              <w:t>气体</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23DB962A">
            <w:pPr>
              <w:widowControl/>
              <w:jc w:val="center"/>
              <w:rPr>
                <w:rFonts w:cs="宋体"/>
                <w:color w:val="000000"/>
                <w:kern w:val="0"/>
                <w:szCs w:val="24"/>
              </w:rPr>
            </w:pPr>
            <w:r>
              <w:rPr>
                <w:rFonts w:hint="eastAsia" w:cs="宋体"/>
                <w:color w:val="000000"/>
                <w:kern w:val="0"/>
                <w:szCs w:val="24"/>
              </w:rPr>
              <w:t>总量</w:t>
            </w:r>
            <w:r>
              <w:rPr>
                <w:color w:val="000000"/>
                <w:kern w:val="0"/>
                <w:szCs w:val="24"/>
              </w:rPr>
              <w:t>+</w:t>
            </w:r>
            <w:r>
              <w:rPr>
                <w:rFonts w:hint="eastAsia"/>
                <w:color w:val="000000"/>
                <w:kern w:val="0"/>
                <w:szCs w:val="24"/>
              </w:rPr>
              <w:t>2</w:t>
            </w:r>
            <w:r>
              <w:rPr>
                <w:color w:val="000000"/>
                <w:kern w:val="0"/>
                <w:szCs w:val="24"/>
              </w:rPr>
              <w:t>0%</w:t>
            </w:r>
            <w:r>
              <w:rPr>
                <w:rFonts w:hint="eastAsia" w:cs="宋体"/>
                <w:color w:val="000000"/>
                <w:kern w:val="0"/>
                <w:szCs w:val="24"/>
              </w:rPr>
              <w:t>余量（配套充气接头及连接管）</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608590DB">
            <w:pPr>
              <w:widowControl/>
              <w:jc w:val="center"/>
              <w:rPr>
                <w:rFonts w:cs="宋体"/>
                <w:color w:val="000000"/>
                <w:kern w:val="0"/>
                <w:szCs w:val="24"/>
              </w:rPr>
            </w:pPr>
            <w:r>
              <w:rPr>
                <w:rFonts w:hint="eastAsia" w:cs="宋体"/>
                <w:color w:val="000000"/>
                <w:kern w:val="0"/>
                <w:szCs w:val="24"/>
              </w:rPr>
              <w:t>项</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2371DCB7">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30474B8F">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48B616DD">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55B83F19">
            <w:pPr>
              <w:widowControl/>
              <w:jc w:val="center"/>
              <w:rPr>
                <w:color w:val="000000"/>
                <w:kern w:val="0"/>
                <w:szCs w:val="24"/>
              </w:rPr>
            </w:pPr>
          </w:p>
        </w:tc>
      </w:tr>
      <w:tr w14:paraId="7357FCD9">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70707B37">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15AA85DC">
            <w:pPr>
              <w:widowControl/>
              <w:jc w:val="center"/>
              <w:rPr>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16E6A4E0">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6A05BEE4">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056E9FAE">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3ECBCC49">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5FA4208B">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34048B79">
            <w:pPr>
              <w:widowControl/>
              <w:jc w:val="center"/>
              <w:rPr>
                <w:color w:val="000000"/>
                <w:kern w:val="0"/>
                <w:szCs w:val="24"/>
              </w:rPr>
            </w:pPr>
          </w:p>
        </w:tc>
      </w:tr>
      <w:tr w14:paraId="1FD8C4B9">
        <w:tblPrEx>
          <w:tblCellMar>
            <w:top w:w="0" w:type="dxa"/>
            <w:left w:w="108" w:type="dxa"/>
            <w:bottom w:w="0" w:type="dxa"/>
            <w:right w:w="108" w:type="dxa"/>
          </w:tblCellMar>
        </w:tblPrEx>
        <w:trPr>
          <w:trHeight w:val="55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09E40739">
            <w:pPr>
              <w:widowControl/>
              <w:jc w:val="center"/>
              <w:rPr>
                <w:color w:val="000000"/>
                <w:kern w:val="0"/>
                <w:szCs w:val="24"/>
              </w:rPr>
            </w:pPr>
            <w:r>
              <w:rPr>
                <w:color w:val="000000"/>
                <w:kern w:val="0"/>
                <w:szCs w:val="24"/>
              </w:rPr>
              <w:t>1</w:t>
            </w:r>
            <w:r>
              <w:rPr>
                <w:rFonts w:hint="eastAsia"/>
                <w:color w:val="000000"/>
                <w:kern w:val="0"/>
                <w:szCs w:val="24"/>
              </w:rPr>
              <w:t>2</w:t>
            </w:r>
          </w:p>
        </w:tc>
        <w:tc>
          <w:tcPr>
            <w:tcW w:w="907" w:type="pct"/>
            <w:tcBorders>
              <w:top w:val="nil"/>
              <w:left w:val="nil"/>
              <w:bottom w:val="single" w:color="000000" w:sz="8" w:space="0"/>
              <w:right w:val="single" w:color="000000" w:sz="8" w:space="0"/>
            </w:tcBorders>
            <w:shd w:val="clear" w:color="auto" w:fill="auto"/>
            <w:vAlign w:val="center"/>
          </w:tcPr>
          <w:p w14:paraId="1825EF3A">
            <w:pPr>
              <w:widowControl/>
              <w:jc w:val="center"/>
              <w:rPr>
                <w:rFonts w:cs="宋体"/>
                <w:color w:val="000000"/>
                <w:kern w:val="0"/>
                <w:szCs w:val="24"/>
              </w:rPr>
            </w:pPr>
            <w:r>
              <w:rPr>
                <w:rFonts w:hint="eastAsia" w:cs="宋体"/>
                <w:color w:val="000000"/>
                <w:kern w:val="0"/>
                <w:szCs w:val="24"/>
              </w:rPr>
              <w:t>支架及维护平台</w:t>
            </w:r>
          </w:p>
        </w:tc>
        <w:tc>
          <w:tcPr>
            <w:tcW w:w="1077" w:type="pct"/>
            <w:tcBorders>
              <w:top w:val="nil"/>
              <w:left w:val="nil"/>
              <w:bottom w:val="single" w:color="000000" w:sz="8" w:space="0"/>
              <w:right w:val="single" w:color="000000" w:sz="8" w:space="0"/>
            </w:tcBorders>
            <w:shd w:val="clear" w:color="auto" w:fill="auto"/>
            <w:vAlign w:val="center"/>
          </w:tcPr>
          <w:p w14:paraId="34351543">
            <w:pPr>
              <w:widowControl/>
              <w:jc w:val="center"/>
              <w:rPr>
                <w:color w:val="000000"/>
                <w:kern w:val="0"/>
                <w:szCs w:val="24"/>
              </w:rPr>
            </w:pPr>
          </w:p>
        </w:tc>
        <w:tc>
          <w:tcPr>
            <w:tcW w:w="528" w:type="pct"/>
            <w:tcBorders>
              <w:top w:val="nil"/>
              <w:left w:val="nil"/>
              <w:bottom w:val="single" w:color="000000" w:sz="8" w:space="0"/>
              <w:right w:val="single" w:color="000000" w:sz="8" w:space="0"/>
            </w:tcBorders>
            <w:shd w:val="clear" w:color="auto" w:fill="auto"/>
            <w:vAlign w:val="center"/>
          </w:tcPr>
          <w:p w14:paraId="593D9E94">
            <w:pPr>
              <w:widowControl/>
              <w:jc w:val="center"/>
              <w:rPr>
                <w:rFonts w:cs="宋体"/>
                <w:color w:val="000000"/>
                <w:kern w:val="0"/>
                <w:szCs w:val="24"/>
              </w:rPr>
            </w:pPr>
            <w:r>
              <w:rPr>
                <w:rFonts w:hint="eastAsia" w:cs="宋体"/>
                <w:color w:val="000000"/>
                <w:kern w:val="0"/>
                <w:szCs w:val="24"/>
              </w:rPr>
              <w:t>批</w:t>
            </w:r>
          </w:p>
        </w:tc>
        <w:tc>
          <w:tcPr>
            <w:tcW w:w="254" w:type="pct"/>
            <w:tcBorders>
              <w:top w:val="nil"/>
              <w:left w:val="nil"/>
              <w:bottom w:val="single" w:color="000000" w:sz="8" w:space="0"/>
              <w:right w:val="single" w:color="000000" w:sz="8" w:space="0"/>
            </w:tcBorders>
            <w:shd w:val="clear" w:color="auto" w:fill="auto"/>
            <w:vAlign w:val="center"/>
          </w:tcPr>
          <w:p w14:paraId="54138E6E">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36ED4A0D">
            <w:pPr>
              <w:widowControl/>
              <w:jc w:val="center"/>
              <w:rPr>
                <w:color w:val="000000"/>
                <w:kern w:val="0"/>
                <w:szCs w:val="24"/>
              </w:rPr>
            </w:pPr>
          </w:p>
        </w:tc>
        <w:tc>
          <w:tcPr>
            <w:tcW w:w="614" w:type="pct"/>
            <w:tcBorders>
              <w:top w:val="nil"/>
              <w:left w:val="nil"/>
              <w:bottom w:val="single" w:color="000000" w:sz="8" w:space="0"/>
              <w:right w:val="single" w:color="000000" w:sz="8" w:space="0"/>
            </w:tcBorders>
            <w:shd w:val="clear" w:color="auto" w:fill="auto"/>
            <w:vAlign w:val="center"/>
          </w:tcPr>
          <w:p w14:paraId="31128101">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0EBB2D41">
            <w:pPr>
              <w:widowControl/>
              <w:jc w:val="center"/>
              <w:rPr>
                <w:color w:val="000000"/>
                <w:kern w:val="0"/>
                <w:szCs w:val="24"/>
              </w:rPr>
            </w:pPr>
          </w:p>
        </w:tc>
      </w:tr>
      <w:tr w14:paraId="74C75DB3">
        <w:tblPrEx>
          <w:tblCellMar>
            <w:top w:w="0" w:type="dxa"/>
            <w:left w:w="108" w:type="dxa"/>
            <w:bottom w:w="0" w:type="dxa"/>
            <w:right w:w="108" w:type="dxa"/>
          </w:tblCellMar>
        </w:tblPrEx>
        <w:trPr>
          <w:trHeight w:val="1200"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6B9FB319">
            <w:pPr>
              <w:widowControl/>
              <w:jc w:val="center"/>
              <w:rPr>
                <w:color w:val="000000"/>
                <w:kern w:val="0"/>
                <w:szCs w:val="24"/>
              </w:rPr>
            </w:pPr>
            <w:r>
              <w:rPr>
                <w:color w:val="000000"/>
                <w:kern w:val="0"/>
                <w:szCs w:val="24"/>
              </w:rPr>
              <w:t>1</w:t>
            </w:r>
            <w:r>
              <w:rPr>
                <w:rFonts w:hint="eastAsia"/>
                <w:color w:val="000000"/>
                <w:kern w:val="0"/>
                <w:szCs w:val="24"/>
              </w:rPr>
              <w:t>3</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6D88B040">
            <w:pPr>
              <w:widowControl/>
              <w:jc w:val="center"/>
              <w:rPr>
                <w:rFonts w:cs="宋体"/>
                <w:color w:val="000000"/>
                <w:kern w:val="0"/>
                <w:szCs w:val="24"/>
              </w:rPr>
            </w:pPr>
            <w:r>
              <w:rPr>
                <w:rFonts w:hint="eastAsia" w:cs="宋体"/>
                <w:color w:val="000000"/>
                <w:kern w:val="0"/>
                <w:szCs w:val="24"/>
              </w:rPr>
              <w:t>动力电缆及控制电缆，桥架等</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58ABBF30">
            <w:pPr>
              <w:widowControl/>
              <w:jc w:val="center"/>
              <w:rPr>
                <w:rFonts w:cs="宋体"/>
                <w:color w:val="000000"/>
                <w:kern w:val="0"/>
                <w:szCs w:val="24"/>
              </w:rPr>
            </w:pPr>
            <w:r>
              <w:rPr>
                <w:rFonts w:hint="eastAsia" w:cs="宋体"/>
                <w:color w:val="000000"/>
                <w:kern w:val="0"/>
                <w:szCs w:val="24"/>
              </w:rPr>
              <w:t xml:space="preserve">船用电缆 </w:t>
            </w:r>
            <w:r>
              <w:rPr>
                <w:color w:val="000000"/>
                <w:kern w:val="0"/>
                <w:szCs w:val="24"/>
              </w:rPr>
              <w:t xml:space="preserve">A </w:t>
            </w:r>
            <w:r>
              <w:rPr>
                <w:rFonts w:hint="eastAsia" w:cs="宋体"/>
                <w:color w:val="000000"/>
                <w:kern w:val="0"/>
                <w:szCs w:val="24"/>
              </w:rPr>
              <w:t>级阻燃（或耐火），</w:t>
            </w:r>
            <w:r>
              <w:rPr>
                <w:color w:val="000000"/>
                <w:kern w:val="0"/>
                <w:szCs w:val="24"/>
              </w:rPr>
              <w:t xml:space="preserve">316L </w:t>
            </w:r>
            <w:r>
              <w:rPr>
                <w:rFonts w:hint="eastAsia" w:cs="宋体"/>
                <w:color w:val="000000"/>
                <w:kern w:val="0"/>
                <w:szCs w:val="24"/>
              </w:rPr>
              <w:t>不锈钢桥架</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51476B85">
            <w:pPr>
              <w:widowControl/>
              <w:jc w:val="center"/>
              <w:rPr>
                <w:rFonts w:cs="宋体"/>
                <w:color w:val="000000"/>
                <w:kern w:val="0"/>
                <w:szCs w:val="24"/>
              </w:rPr>
            </w:pPr>
            <w:r>
              <w:rPr>
                <w:rFonts w:hint="eastAsia" w:cs="宋体"/>
                <w:color w:val="000000"/>
                <w:kern w:val="0"/>
                <w:szCs w:val="24"/>
              </w:rPr>
              <w:t>批</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41FD0C09">
            <w:pPr>
              <w:widowControl/>
              <w:jc w:val="center"/>
              <w:rPr>
                <w:color w:val="000000"/>
                <w:kern w:val="0"/>
                <w:szCs w:val="24"/>
              </w:rPr>
            </w:pPr>
            <w:r>
              <w:rPr>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22433CB6">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2C8A0072">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6C13128D">
            <w:pPr>
              <w:widowControl/>
              <w:jc w:val="center"/>
              <w:rPr>
                <w:color w:val="000000"/>
                <w:kern w:val="0"/>
                <w:szCs w:val="24"/>
              </w:rPr>
            </w:pPr>
          </w:p>
        </w:tc>
      </w:tr>
      <w:tr w14:paraId="06C0FF5D">
        <w:tblPrEx>
          <w:tblCellMar>
            <w:top w:w="0" w:type="dxa"/>
            <w:left w:w="108" w:type="dxa"/>
            <w:bottom w:w="0" w:type="dxa"/>
            <w:right w:w="108" w:type="dxa"/>
          </w:tblCellMar>
        </w:tblPrEx>
        <w:trPr>
          <w:trHeight w:val="1065" w:hRule="atLeast"/>
        </w:trPr>
        <w:tc>
          <w:tcPr>
            <w:tcW w:w="345" w:type="pct"/>
            <w:vMerge w:val="continue"/>
            <w:tcBorders>
              <w:top w:val="nil"/>
              <w:left w:val="single" w:color="000000" w:sz="8" w:space="0"/>
              <w:bottom w:val="single" w:color="000000" w:sz="8" w:space="0"/>
              <w:right w:val="single" w:color="000000" w:sz="8" w:space="0"/>
            </w:tcBorders>
            <w:vAlign w:val="center"/>
          </w:tcPr>
          <w:p w14:paraId="14AC9020">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7A84A6CC">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69D3A9B7">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7317D8EB">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63F0879A">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5157784">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5AA5B32D">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547765F0">
            <w:pPr>
              <w:widowControl/>
              <w:jc w:val="center"/>
              <w:rPr>
                <w:color w:val="000000"/>
                <w:kern w:val="0"/>
                <w:szCs w:val="24"/>
              </w:rPr>
            </w:pPr>
          </w:p>
        </w:tc>
      </w:tr>
      <w:tr w14:paraId="364CA968">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78AEB565">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5335BF96">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32BDBA8A">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26F33F58">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2E844C47">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2FDE8CFF">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6162C93D">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0C2CA77A">
            <w:pPr>
              <w:widowControl/>
              <w:jc w:val="center"/>
              <w:rPr>
                <w:color w:val="000000"/>
                <w:kern w:val="0"/>
                <w:szCs w:val="24"/>
              </w:rPr>
            </w:pPr>
          </w:p>
        </w:tc>
      </w:tr>
      <w:tr w14:paraId="60A004FA">
        <w:tblPrEx>
          <w:tblCellMar>
            <w:top w:w="0" w:type="dxa"/>
            <w:left w:w="108" w:type="dxa"/>
            <w:bottom w:w="0" w:type="dxa"/>
            <w:right w:w="108" w:type="dxa"/>
          </w:tblCellMar>
        </w:tblPrEx>
        <w:trPr>
          <w:trHeight w:val="479"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7E5DAB1F">
            <w:pPr>
              <w:widowControl/>
              <w:jc w:val="center"/>
              <w:rPr>
                <w:color w:val="000000"/>
                <w:kern w:val="0"/>
                <w:szCs w:val="24"/>
              </w:rPr>
            </w:pPr>
            <w:r>
              <w:rPr>
                <w:color w:val="000000"/>
                <w:kern w:val="0"/>
                <w:szCs w:val="24"/>
              </w:rPr>
              <w:t>1</w:t>
            </w:r>
            <w:r>
              <w:rPr>
                <w:rFonts w:hint="eastAsia"/>
                <w:color w:val="000000"/>
                <w:kern w:val="0"/>
                <w:szCs w:val="24"/>
              </w:rPr>
              <w:t>4</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6C27368D">
            <w:pPr>
              <w:widowControl/>
              <w:jc w:val="center"/>
              <w:rPr>
                <w:rFonts w:cs="宋体"/>
                <w:color w:val="000000"/>
                <w:kern w:val="0"/>
                <w:szCs w:val="24"/>
              </w:rPr>
            </w:pPr>
            <w:r>
              <w:rPr>
                <w:rFonts w:hint="eastAsia" w:cs="宋体"/>
                <w:color w:val="000000"/>
                <w:kern w:val="0"/>
                <w:szCs w:val="24"/>
              </w:rPr>
              <w:t>人员安全防护用品</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7F209FA2">
            <w:pPr>
              <w:widowControl/>
              <w:jc w:val="center"/>
              <w:rPr>
                <w:rFonts w:cs="宋体"/>
                <w:color w:val="000000"/>
                <w:kern w:val="0"/>
                <w:szCs w:val="24"/>
              </w:rPr>
            </w:pPr>
            <w:r>
              <w:rPr>
                <w:rFonts w:hint="eastAsia" w:cs="宋体"/>
                <w:color w:val="000000"/>
                <w:kern w:val="0"/>
                <w:szCs w:val="24"/>
              </w:rPr>
              <w:t>含专用防护服</w:t>
            </w:r>
            <w:r>
              <w:rPr>
                <w:color w:val="000000"/>
                <w:kern w:val="0"/>
                <w:szCs w:val="24"/>
              </w:rPr>
              <w:t>,</w:t>
            </w:r>
            <w:r>
              <w:rPr>
                <w:rFonts w:hint="eastAsia" w:cs="宋体"/>
                <w:color w:val="000000"/>
                <w:kern w:val="0"/>
                <w:szCs w:val="24"/>
              </w:rPr>
              <w:t>防毒面具</w:t>
            </w:r>
            <w:r>
              <w:rPr>
                <w:color w:val="000000"/>
                <w:kern w:val="0"/>
                <w:szCs w:val="24"/>
              </w:rPr>
              <w:t>,</w:t>
            </w:r>
            <w:r>
              <w:rPr>
                <w:rFonts w:hint="eastAsia" w:cs="宋体"/>
                <w:color w:val="000000"/>
                <w:kern w:val="0"/>
                <w:szCs w:val="24"/>
              </w:rPr>
              <w:t>氧气呼吸器</w:t>
            </w:r>
            <w:r>
              <w:rPr>
                <w:color w:val="000000"/>
                <w:kern w:val="0"/>
                <w:szCs w:val="24"/>
              </w:rPr>
              <w:t>,</w:t>
            </w:r>
            <w:r>
              <w:rPr>
                <w:rFonts w:hint="eastAsia" w:cs="宋体"/>
                <w:color w:val="000000"/>
                <w:kern w:val="0"/>
                <w:szCs w:val="24"/>
              </w:rPr>
              <w:t>手套</w:t>
            </w:r>
            <w:r>
              <w:rPr>
                <w:color w:val="000000"/>
                <w:kern w:val="0"/>
                <w:szCs w:val="24"/>
              </w:rPr>
              <w:t>,</w:t>
            </w:r>
            <w:r>
              <w:rPr>
                <w:rFonts w:hint="eastAsia" w:cs="宋体"/>
                <w:color w:val="000000"/>
                <w:kern w:val="0"/>
                <w:szCs w:val="24"/>
              </w:rPr>
              <w:t>防护眼镜及防护膏等</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3BB6766E">
            <w:pPr>
              <w:widowControl/>
              <w:jc w:val="center"/>
              <w:rPr>
                <w:rFonts w:cs="宋体"/>
                <w:color w:val="000000"/>
                <w:kern w:val="0"/>
                <w:szCs w:val="24"/>
              </w:rPr>
            </w:pPr>
            <w:r>
              <w:rPr>
                <w:rFonts w:hint="eastAsia" w:cs="宋体"/>
                <w:color w:val="000000"/>
                <w:kern w:val="0"/>
                <w:szCs w:val="24"/>
              </w:rPr>
              <w:t>套</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4228D31D">
            <w:pPr>
              <w:widowControl/>
              <w:jc w:val="center"/>
              <w:rPr>
                <w:rFonts w:cs="宋体"/>
                <w:color w:val="000000"/>
                <w:kern w:val="0"/>
                <w:szCs w:val="24"/>
              </w:rPr>
            </w:pPr>
            <w:r>
              <w:rPr>
                <w:rFonts w:hint="eastAsia" w:cs="宋体"/>
                <w:color w:val="000000"/>
                <w:kern w:val="0"/>
                <w:szCs w:val="24"/>
              </w:rPr>
              <w:t>各一</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7FE9D650">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43DA4945">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41E3A4EE">
            <w:pPr>
              <w:widowControl/>
              <w:jc w:val="center"/>
              <w:rPr>
                <w:rFonts w:cs="宋体"/>
                <w:color w:val="000000"/>
                <w:kern w:val="0"/>
                <w:szCs w:val="24"/>
              </w:rPr>
            </w:pPr>
            <w:r>
              <w:rPr>
                <w:rFonts w:hint="eastAsia" w:cs="宋体"/>
                <w:color w:val="000000"/>
                <w:kern w:val="0"/>
                <w:szCs w:val="24"/>
              </w:rPr>
              <w:t>专用防护服</w:t>
            </w:r>
            <w:r>
              <w:rPr>
                <w:color w:val="000000"/>
                <w:kern w:val="0"/>
                <w:szCs w:val="24"/>
              </w:rPr>
              <w:t>,</w:t>
            </w:r>
            <w:r>
              <w:rPr>
                <w:rFonts w:hint="eastAsia" w:cs="宋体"/>
                <w:color w:val="000000"/>
                <w:kern w:val="0"/>
                <w:szCs w:val="24"/>
              </w:rPr>
              <w:t>防毒面具</w:t>
            </w:r>
            <w:r>
              <w:rPr>
                <w:color w:val="000000"/>
                <w:kern w:val="0"/>
                <w:szCs w:val="24"/>
              </w:rPr>
              <w:t>,</w:t>
            </w:r>
            <w:r>
              <w:rPr>
                <w:rFonts w:hint="eastAsia" w:cs="宋体"/>
                <w:color w:val="000000"/>
                <w:kern w:val="0"/>
                <w:szCs w:val="24"/>
              </w:rPr>
              <w:t>氧气呼吸器</w:t>
            </w:r>
            <w:r>
              <w:rPr>
                <w:color w:val="000000"/>
                <w:kern w:val="0"/>
                <w:szCs w:val="24"/>
              </w:rPr>
              <w:t>,</w:t>
            </w:r>
            <w:r>
              <w:rPr>
                <w:rFonts w:hint="eastAsia" w:cs="宋体"/>
                <w:color w:val="000000"/>
                <w:kern w:val="0"/>
                <w:szCs w:val="24"/>
              </w:rPr>
              <w:t>手套</w:t>
            </w:r>
            <w:r>
              <w:rPr>
                <w:color w:val="000000"/>
                <w:kern w:val="0"/>
                <w:szCs w:val="24"/>
              </w:rPr>
              <w:t>,</w:t>
            </w:r>
            <w:r>
              <w:rPr>
                <w:rFonts w:hint="eastAsia" w:cs="宋体"/>
                <w:color w:val="000000"/>
                <w:kern w:val="0"/>
                <w:szCs w:val="24"/>
              </w:rPr>
              <w:t>防护眼镜及防护膏每项至少</w:t>
            </w:r>
            <w:r>
              <w:rPr>
                <w:color w:val="000000"/>
                <w:kern w:val="0"/>
                <w:szCs w:val="24"/>
              </w:rPr>
              <w:t>1</w:t>
            </w:r>
            <w:r>
              <w:rPr>
                <w:rFonts w:hint="eastAsia" w:cs="宋体"/>
                <w:color w:val="000000"/>
                <w:kern w:val="0"/>
                <w:szCs w:val="24"/>
              </w:rPr>
              <w:t>件</w:t>
            </w:r>
          </w:p>
        </w:tc>
      </w:tr>
      <w:tr w14:paraId="11AA88C1">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25B1D09F">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3C30BD67">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1C28AC50">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05E658AB">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7E289AE">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7C9337F">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13695BC8">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35783626">
            <w:pPr>
              <w:widowControl/>
              <w:jc w:val="center"/>
              <w:rPr>
                <w:rFonts w:cs="宋体"/>
                <w:color w:val="000000"/>
                <w:kern w:val="0"/>
                <w:szCs w:val="24"/>
              </w:rPr>
            </w:pPr>
          </w:p>
        </w:tc>
      </w:tr>
      <w:tr w14:paraId="19869F5C">
        <w:tblPrEx>
          <w:tblCellMar>
            <w:top w:w="0" w:type="dxa"/>
            <w:left w:w="108" w:type="dxa"/>
            <w:bottom w:w="0" w:type="dxa"/>
            <w:right w:w="108" w:type="dxa"/>
          </w:tblCellMar>
        </w:tblPrEx>
        <w:trPr>
          <w:trHeight w:val="479" w:hRule="atLeast"/>
        </w:trPr>
        <w:tc>
          <w:tcPr>
            <w:tcW w:w="345" w:type="pct"/>
            <w:vMerge w:val="continue"/>
            <w:tcBorders>
              <w:top w:val="nil"/>
              <w:left w:val="single" w:color="000000" w:sz="8" w:space="0"/>
              <w:bottom w:val="single" w:color="000000" w:sz="8" w:space="0"/>
              <w:right w:val="single" w:color="000000" w:sz="8" w:space="0"/>
            </w:tcBorders>
            <w:vAlign w:val="center"/>
          </w:tcPr>
          <w:p w14:paraId="659BE6BC">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21440216">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31B46FFC">
            <w:pPr>
              <w:widowControl/>
              <w:jc w:val="center"/>
              <w:rPr>
                <w:rFonts w:cs="宋体"/>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48670237">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41CD6113">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71985C4D">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002E0A2E">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1E3190CE">
            <w:pPr>
              <w:widowControl/>
              <w:jc w:val="center"/>
              <w:rPr>
                <w:rFonts w:cs="宋体"/>
                <w:color w:val="000000"/>
                <w:kern w:val="0"/>
                <w:szCs w:val="24"/>
              </w:rPr>
            </w:pPr>
          </w:p>
        </w:tc>
      </w:tr>
      <w:tr w14:paraId="45DCA89B">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096A43C2">
            <w:pPr>
              <w:widowControl/>
              <w:jc w:val="center"/>
              <w:rPr>
                <w:color w:val="000000"/>
                <w:kern w:val="0"/>
                <w:szCs w:val="24"/>
              </w:rPr>
            </w:pPr>
            <w:r>
              <w:rPr>
                <w:color w:val="000000"/>
                <w:kern w:val="0"/>
                <w:szCs w:val="24"/>
              </w:rPr>
              <w:t>1</w:t>
            </w:r>
            <w:r>
              <w:rPr>
                <w:rFonts w:hint="eastAsia"/>
                <w:color w:val="000000"/>
                <w:kern w:val="0"/>
                <w:szCs w:val="24"/>
              </w:rPr>
              <w:t>5</w:t>
            </w:r>
          </w:p>
        </w:tc>
        <w:tc>
          <w:tcPr>
            <w:tcW w:w="907" w:type="pct"/>
            <w:tcBorders>
              <w:top w:val="nil"/>
              <w:left w:val="nil"/>
              <w:bottom w:val="single" w:color="000000" w:sz="8" w:space="0"/>
              <w:right w:val="single" w:color="000000" w:sz="8" w:space="0"/>
            </w:tcBorders>
            <w:shd w:val="clear" w:color="auto" w:fill="auto"/>
            <w:vAlign w:val="center"/>
          </w:tcPr>
          <w:p w14:paraId="125C0111">
            <w:pPr>
              <w:widowControl/>
              <w:jc w:val="center"/>
              <w:rPr>
                <w:rFonts w:cs="宋体"/>
                <w:color w:val="000000"/>
                <w:kern w:val="0"/>
                <w:szCs w:val="24"/>
              </w:rPr>
            </w:pPr>
            <w:r>
              <w:rPr>
                <w:rFonts w:hint="eastAsia" w:cs="宋体"/>
                <w:color w:val="000000"/>
                <w:kern w:val="0"/>
                <w:szCs w:val="24"/>
              </w:rPr>
              <w:t>隔震抗震整体设备底座</w:t>
            </w:r>
          </w:p>
        </w:tc>
        <w:tc>
          <w:tcPr>
            <w:tcW w:w="1077" w:type="pct"/>
            <w:tcBorders>
              <w:top w:val="nil"/>
              <w:left w:val="nil"/>
              <w:bottom w:val="single" w:color="000000" w:sz="8" w:space="0"/>
              <w:right w:val="single" w:color="000000" w:sz="8" w:space="0"/>
            </w:tcBorders>
            <w:shd w:val="clear" w:color="auto" w:fill="auto"/>
            <w:vAlign w:val="center"/>
          </w:tcPr>
          <w:p w14:paraId="39F65986">
            <w:pPr>
              <w:widowControl/>
              <w:jc w:val="center"/>
              <w:rPr>
                <w:color w:val="000000"/>
                <w:kern w:val="0"/>
                <w:szCs w:val="24"/>
              </w:rPr>
            </w:pPr>
            <w:r>
              <w:rPr>
                <w:color w:val="000000"/>
                <w:kern w:val="0"/>
                <w:szCs w:val="24"/>
              </w:rPr>
              <w:t>/</w:t>
            </w:r>
          </w:p>
        </w:tc>
        <w:tc>
          <w:tcPr>
            <w:tcW w:w="528" w:type="pct"/>
            <w:tcBorders>
              <w:top w:val="nil"/>
              <w:left w:val="nil"/>
              <w:bottom w:val="single" w:color="000000" w:sz="8" w:space="0"/>
              <w:right w:val="single" w:color="000000" w:sz="8" w:space="0"/>
            </w:tcBorders>
            <w:shd w:val="clear" w:color="auto" w:fill="auto"/>
            <w:vAlign w:val="center"/>
          </w:tcPr>
          <w:p w14:paraId="4519FBE9">
            <w:pPr>
              <w:widowControl/>
              <w:jc w:val="center"/>
              <w:rPr>
                <w:rFonts w:cs="宋体"/>
                <w:color w:val="000000"/>
                <w:kern w:val="0"/>
                <w:szCs w:val="24"/>
              </w:rPr>
            </w:pPr>
            <w:r>
              <w:rPr>
                <w:rFonts w:hint="eastAsia" w:cs="宋体"/>
                <w:color w:val="000000"/>
                <w:kern w:val="0"/>
                <w:szCs w:val="24"/>
              </w:rPr>
              <w:t>套</w:t>
            </w:r>
          </w:p>
        </w:tc>
        <w:tc>
          <w:tcPr>
            <w:tcW w:w="254" w:type="pct"/>
            <w:tcBorders>
              <w:top w:val="nil"/>
              <w:left w:val="nil"/>
              <w:bottom w:val="single" w:color="000000" w:sz="8" w:space="0"/>
              <w:right w:val="single" w:color="000000" w:sz="8" w:space="0"/>
            </w:tcBorders>
            <w:shd w:val="clear" w:color="auto" w:fill="auto"/>
            <w:vAlign w:val="center"/>
          </w:tcPr>
          <w:p w14:paraId="242D7889">
            <w:pPr>
              <w:widowControl/>
              <w:jc w:val="center"/>
              <w:rPr>
                <w:color w:val="000000"/>
                <w:kern w:val="0"/>
                <w:szCs w:val="24"/>
              </w:rPr>
            </w:pPr>
            <w:r>
              <w:rPr>
                <w:rFonts w:hint="eastAsia"/>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5835204E">
            <w:pPr>
              <w:widowControl/>
              <w:jc w:val="center"/>
              <w:rPr>
                <w:color w:val="000000"/>
                <w:kern w:val="0"/>
                <w:szCs w:val="24"/>
              </w:rPr>
            </w:pPr>
            <w:r>
              <w:rPr>
                <w:color w:val="000000"/>
                <w:kern w:val="0"/>
                <w:szCs w:val="24"/>
              </w:rPr>
              <w:t>/</w:t>
            </w:r>
          </w:p>
        </w:tc>
        <w:tc>
          <w:tcPr>
            <w:tcW w:w="614" w:type="pct"/>
            <w:tcBorders>
              <w:top w:val="nil"/>
              <w:left w:val="nil"/>
              <w:bottom w:val="single" w:color="000000" w:sz="8" w:space="0"/>
              <w:right w:val="single" w:color="000000" w:sz="8" w:space="0"/>
            </w:tcBorders>
            <w:shd w:val="clear" w:color="auto" w:fill="auto"/>
            <w:vAlign w:val="center"/>
          </w:tcPr>
          <w:p w14:paraId="0E8FFF95">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3DF2E299">
            <w:pPr>
              <w:widowControl/>
              <w:jc w:val="center"/>
              <w:rPr>
                <w:color w:val="000000"/>
                <w:kern w:val="0"/>
                <w:szCs w:val="24"/>
              </w:rPr>
            </w:pPr>
          </w:p>
        </w:tc>
      </w:tr>
      <w:tr w14:paraId="4E168EEF">
        <w:tblPrEx>
          <w:tblCellMar>
            <w:top w:w="0" w:type="dxa"/>
            <w:left w:w="108" w:type="dxa"/>
            <w:bottom w:w="0" w:type="dxa"/>
            <w:right w:w="108" w:type="dxa"/>
          </w:tblCellMar>
        </w:tblPrEx>
        <w:trPr>
          <w:trHeight w:val="825" w:hRule="atLeast"/>
        </w:trPr>
        <w:tc>
          <w:tcPr>
            <w:tcW w:w="345" w:type="pct"/>
            <w:tcBorders>
              <w:top w:val="nil"/>
              <w:left w:val="single" w:color="000000" w:sz="8" w:space="0"/>
              <w:bottom w:val="single" w:color="000000" w:sz="8" w:space="0"/>
              <w:right w:val="single" w:color="000000" w:sz="8" w:space="0"/>
            </w:tcBorders>
            <w:shd w:val="clear" w:color="auto" w:fill="auto"/>
            <w:vAlign w:val="center"/>
          </w:tcPr>
          <w:p w14:paraId="61AC9509">
            <w:pPr>
              <w:widowControl/>
              <w:jc w:val="center"/>
              <w:rPr>
                <w:color w:val="000000"/>
                <w:kern w:val="0"/>
                <w:szCs w:val="24"/>
              </w:rPr>
            </w:pPr>
            <w:r>
              <w:rPr>
                <w:color w:val="000000"/>
                <w:kern w:val="0"/>
                <w:szCs w:val="24"/>
              </w:rPr>
              <w:t>1</w:t>
            </w:r>
            <w:r>
              <w:rPr>
                <w:rFonts w:hint="eastAsia"/>
                <w:color w:val="000000"/>
                <w:kern w:val="0"/>
                <w:szCs w:val="24"/>
              </w:rPr>
              <w:t>6</w:t>
            </w:r>
          </w:p>
        </w:tc>
        <w:tc>
          <w:tcPr>
            <w:tcW w:w="907" w:type="pct"/>
            <w:tcBorders>
              <w:top w:val="nil"/>
              <w:left w:val="nil"/>
              <w:bottom w:val="single" w:color="000000" w:sz="8" w:space="0"/>
              <w:right w:val="single" w:color="000000" w:sz="8" w:space="0"/>
            </w:tcBorders>
            <w:shd w:val="clear" w:color="auto" w:fill="auto"/>
            <w:vAlign w:val="center"/>
          </w:tcPr>
          <w:p w14:paraId="5D985085">
            <w:pPr>
              <w:widowControl/>
              <w:jc w:val="center"/>
              <w:rPr>
                <w:rFonts w:cs="宋体"/>
                <w:color w:val="000000"/>
                <w:kern w:val="0"/>
                <w:szCs w:val="24"/>
              </w:rPr>
            </w:pPr>
            <w:r>
              <w:rPr>
                <w:rFonts w:hint="eastAsia" w:cs="宋体"/>
                <w:color w:val="000000"/>
                <w:kern w:val="0"/>
                <w:szCs w:val="24"/>
              </w:rPr>
              <w:t>控制柜内消防火探管安装配合</w:t>
            </w:r>
          </w:p>
        </w:tc>
        <w:tc>
          <w:tcPr>
            <w:tcW w:w="1077" w:type="pct"/>
            <w:tcBorders>
              <w:top w:val="nil"/>
              <w:left w:val="nil"/>
              <w:bottom w:val="single" w:color="000000" w:sz="8" w:space="0"/>
              <w:right w:val="single" w:color="000000" w:sz="8" w:space="0"/>
            </w:tcBorders>
            <w:shd w:val="clear" w:color="auto" w:fill="auto"/>
            <w:vAlign w:val="center"/>
          </w:tcPr>
          <w:p w14:paraId="1ABFAC49">
            <w:pPr>
              <w:widowControl/>
              <w:jc w:val="center"/>
              <w:rPr>
                <w:color w:val="000000"/>
                <w:kern w:val="0"/>
                <w:szCs w:val="24"/>
              </w:rPr>
            </w:pPr>
            <w:r>
              <w:rPr>
                <w:color w:val="000000"/>
                <w:kern w:val="0"/>
                <w:szCs w:val="24"/>
              </w:rPr>
              <w:t>/</w:t>
            </w:r>
          </w:p>
        </w:tc>
        <w:tc>
          <w:tcPr>
            <w:tcW w:w="528" w:type="pct"/>
            <w:tcBorders>
              <w:top w:val="nil"/>
              <w:left w:val="nil"/>
              <w:bottom w:val="single" w:color="000000" w:sz="8" w:space="0"/>
              <w:right w:val="single" w:color="000000" w:sz="8" w:space="0"/>
            </w:tcBorders>
            <w:shd w:val="clear" w:color="auto" w:fill="auto"/>
            <w:vAlign w:val="center"/>
          </w:tcPr>
          <w:p w14:paraId="3B80AF3E">
            <w:pPr>
              <w:widowControl/>
              <w:jc w:val="center"/>
              <w:rPr>
                <w:rFonts w:cs="宋体"/>
                <w:color w:val="000000"/>
                <w:kern w:val="0"/>
                <w:szCs w:val="24"/>
              </w:rPr>
            </w:pPr>
            <w:r>
              <w:rPr>
                <w:rFonts w:hint="eastAsia" w:cs="宋体"/>
                <w:color w:val="000000"/>
                <w:kern w:val="0"/>
                <w:szCs w:val="24"/>
              </w:rPr>
              <w:t>项</w:t>
            </w:r>
          </w:p>
        </w:tc>
        <w:tc>
          <w:tcPr>
            <w:tcW w:w="254" w:type="pct"/>
            <w:tcBorders>
              <w:top w:val="nil"/>
              <w:left w:val="nil"/>
              <w:bottom w:val="single" w:color="000000" w:sz="8" w:space="0"/>
              <w:right w:val="single" w:color="000000" w:sz="8" w:space="0"/>
            </w:tcBorders>
            <w:shd w:val="clear" w:color="auto" w:fill="auto"/>
            <w:vAlign w:val="center"/>
          </w:tcPr>
          <w:p w14:paraId="03E96E5C">
            <w:pPr>
              <w:widowControl/>
              <w:jc w:val="center"/>
              <w:rPr>
                <w:color w:val="000000"/>
                <w:kern w:val="0"/>
                <w:szCs w:val="24"/>
              </w:rPr>
            </w:pPr>
            <w:r>
              <w:rPr>
                <w:color w:val="000000"/>
                <w:kern w:val="0"/>
                <w:szCs w:val="24"/>
              </w:rPr>
              <w:t>1</w:t>
            </w:r>
          </w:p>
        </w:tc>
        <w:tc>
          <w:tcPr>
            <w:tcW w:w="254" w:type="pct"/>
            <w:tcBorders>
              <w:top w:val="nil"/>
              <w:left w:val="nil"/>
              <w:bottom w:val="single" w:color="000000" w:sz="8" w:space="0"/>
              <w:right w:val="single" w:color="000000" w:sz="8" w:space="0"/>
            </w:tcBorders>
            <w:shd w:val="clear" w:color="auto" w:fill="auto"/>
            <w:vAlign w:val="center"/>
          </w:tcPr>
          <w:p w14:paraId="15267997">
            <w:pPr>
              <w:widowControl/>
              <w:jc w:val="center"/>
              <w:rPr>
                <w:color w:val="000000"/>
                <w:kern w:val="0"/>
                <w:szCs w:val="24"/>
              </w:rPr>
            </w:pPr>
            <w:r>
              <w:rPr>
                <w:color w:val="000000"/>
                <w:kern w:val="0"/>
                <w:szCs w:val="24"/>
              </w:rPr>
              <w:t>/</w:t>
            </w:r>
          </w:p>
        </w:tc>
        <w:tc>
          <w:tcPr>
            <w:tcW w:w="614" w:type="pct"/>
            <w:tcBorders>
              <w:top w:val="nil"/>
              <w:left w:val="nil"/>
              <w:bottom w:val="single" w:color="000000" w:sz="8" w:space="0"/>
              <w:right w:val="single" w:color="000000" w:sz="8" w:space="0"/>
            </w:tcBorders>
            <w:shd w:val="clear" w:color="auto" w:fill="auto"/>
            <w:vAlign w:val="center"/>
          </w:tcPr>
          <w:p w14:paraId="7289C790">
            <w:pPr>
              <w:widowControl/>
              <w:jc w:val="center"/>
              <w:rPr>
                <w:color w:val="000000"/>
                <w:kern w:val="0"/>
                <w:szCs w:val="24"/>
              </w:rPr>
            </w:pPr>
          </w:p>
        </w:tc>
        <w:tc>
          <w:tcPr>
            <w:tcW w:w="1016" w:type="pct"/>
            <w:tcBorders>
              <w:top w:val="nil"/>
              <w:left w:val="nil"/>
              <w:bottom w:val="single" w:color="000000" w:sz="8" w:space="0"/>
              <w:right w:val="single" w:color="000000" w:sz="8" w:space="0"/>
            </w:tcBorders>
            <w:shd w:val="clear" w:color="auto" w:fill="auto"/>
            <w:vAlign w:val="center"/>
          </w:tcPr>
          <w:p w14:paraId="128841A6">
            <w:pPr>
              <w:widowControl/>
              <w:jc w:val="center"/>
              <w:rPr>
                <w:rFonts w:cs="宋体"/>
                <w:color w:val="000000"/>
                <w:kern w:val="0"/>
                <w:szCs w:val="24"/>
              </w:rPr>
            </w:pPr>
            <w:r>
              <w:rPr>
                <w:rFonts w:hint="eastAsia" w:cs="宋体"/>
                <w:color w:val="000000"/>
                <w:kern w:val="0"/>
                <w:szCs w:val="24"/>
              </w:rPr>
              <w:t>火探管由招标方提供</w:t>
            </w:r>
          </w:p>
        </w:tc>
      </w:tr>
      <w:tr w14:paraId="61B902DB">
        <w:tblPrEx>
          <w:tblCellMar>
            <w:top w:w="0" w:type="dxa"/>
            <w:left w:w="108" w:type="dxa"/>
            <w:bottom w:w="0" w:type="dxa"/>
            <w:right w:w="108" w:type="dxa"/>
          </w:tblCellMar>
        </w:tblPrEx>
        <w:trPr>
          <w:trHeight w:val="479" w:hRule="atLeast"/>
        </w:trPr>
        <w:tc>
          <w:tcPr>
            <w:tcW w:w="345" w:type="pct"/>
            <w:vMerge w:val="restart"/>
            <w:tcBorders>
              <w:top w:val="nil"/>
              <w:left w:val="single" w:color="000000" w:sz="8" w:space="0"/>
              <w:bottom w:val="single" w:color="000000" w:sz="8" w:space="0"/>
              <w:right w:val="single" w:color="000000" w:sz="8" w:space="0"/>
            </w:tcBorders>
            <w:shd w:val="clear" w:color="auto" w:fill="auto"/>
            <w:vAlign w:val="center"/>
          </w:tcPr>
          <w:p w14:paraId="32D2F974">
            <w:pPr>
              <w:widowControl/>
              <w:jc w:val="center"/>
              <w:rPr>
                <w:color w:val="000000"/>
                <w:kern w:val="0"/>
                <w:szCs w:val="24"/>
              </w:rPr>
            </w:pPr>
            <w:r>
              <w:rPr>
                <w:rFonts w:hint="eastAsia"/>
                <w:color w:val="000000"/>
                <w:kern w:val="0"/>
                <w:szCs w:val="24"/>
              </w:rPr>
              <w:t>17</w:t>
            </w:r>
          </w:p>
        </w:tc>
        <w:tc>
          <w:tcPr>
            <w:tcW w:w="907" w:type="pct"/>
            <w:vMerge w:val="restart"/>
            <w:tcBorders>
              <w:top w:val="nil"/>
              <w:left w:val="single" w:color="000000" w:sz="8" w:space="0"/>
              <w:bottom w:val="single" w:color="000000" w:sz="8" w:space="0"/>
              <w:right w:val="single" w:color="000000" w:sz="8" w:space="0"/>
            </w:tcBorders>
            <w:shd w:val="clear" w:color="auto" w:fill="auto"/>
            <w:vAlign w:val="center"/>
          </w:tcPr>
          <w:p w14:paraId="49B2E4F0">
            <w:pPr>
              <w:widowControl/>
              <w:jc w:val="center"/>
              <w:rPr>
                <w:color w:val="000000"/>
                <w:kern w:val="0"/>
                <w:szCs w:val="24"/>
              </w:rPr>
            </w:pPr>
            <w:r>
              <w:rPr>
                <w:rFonts w:hint="eastAsia"/>
                <w:color w:val="000000"/>
                <w:kern w:val="0"/>
                <w:szCs w:val="24"/>
              </w:rPr>
              <w:t>GIS接地环网及接地引上线</w:t>
            </w:r>
          </w:p>
        </w:tc>
        <w:tc>
          <w:tcPr>
            <w:tcW w:w="1077" w:type="pct"/>
            <w:vMerge w:val="restart"/>
            <w:tcBorders>
              <w:top w:val="nil"/>
              <w:left w:val="single" w:color="000000" w:sz="8" w:space="0"/>
              <w:bottom w:val="single" w:color="000000" w:sz="8" w:space="0"/>
              <w:right w:val="single" w:color="000000" w:sz="8" w:space="0"/>
            </w:tcBorders>
            <w:shd w:val="clear" w:color="auto" w:fill="auto"/>
            <w:vAlign w:val="center"/>
          </w:tcPr>
          <w:p w14:paraId="683C89B2">
            <w:pPr>
              <w:widowControl/>
              <w:jc w:val="center"/>
              <w:rPr>
                <w:color w:val="000000"/>
                <w:kern w:val="0"/>
                <w:szCs w:val="24"/>
              </w:rPr>
            </w:pPr>
            <w:r>
              <w:rPr>
                <w:color w:val="000000"/>
                <w:kern w:val="0"/>
                <w:szCs w:val="24"/>
              </w:rPr>
              <w:t>铜排-60×6（暂定）</w:t>
            </w:r>
          </w:p>
        </w:tc>
        <w:tc>
          <w:tcPr>
            <w:tcW w:w="528" w:type="pct"/>
            <w:vMerge w:val="restart"/>
            <w:tcBorders>
              <w:top w:val="nil"/>
              <w:left w:val="single" w:color="000000" w:sz="8" w:space="0"/>
              <w:bottom w:val="single" w:color="000000" w:sz="8" w:space="0"/>
              <w:right w:val="single" w:color="000000" w:sz="8" w:space="0"/>
            </w:tcBorders>
            <w:shd w:val="clear" w:color="auto" w:fill="auto"/>
            <w:vAlign w:val="center"/>
          </w:tcPr>
          <w:p w14:paraId="72B87234">
            <w:pPr>
              <w:widowControl/>
              <w:jc w:val="center"/>
              <w:rPr>
                <w:rFonts w:cs="宋体"/>
                <w:color w:val="000000"/>
                <w:kern w:val="0"/>
                <w:szCs w:val="24"/>
              </w:rPr>
            </w:pPr>
            <w:r>
              <w:rPr>
                <w:rFonts w:hint="eastAsia" w:cs="宋体"/>
                <w:color w:val="000000"/>
                <w:kern w:val="0"/>
                <w:szCs w:val="24"/>
              </w:rPr>
              <w:t>项</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293C48B8">
            <w:pPr>
              <w:widowControl/>
              <w:jc w:val="center"/>
              <w:rPr>
                <w:color w:val="000000"/>
                <w:kern w:val="0"/>
                <w:szCs w:val="24"/>
              </w:rPr>
            </w:pPr>
            <w:r>
              <w:rPr>
                <w:rFonts w:hint="eastAsia"/>
                <w:color w:val="000000"/>
                <w:kern w:val="0"/>
                <w:szCs w:val="24"/>
              </w:rPr>
              <w:t>1</w:t>
            </w:r>
          </w:p>
        </w:tc>
        <w:tc>
          <w:tcPr>
            <w:tcW w:w="254" w:type="pct"/>
            <w:vMerge w:val="restart"/>
            <w:tcBorders>
              <w:top w:val="nil"/>
              <w:left w:val="single" w:color="000000" w:sz="8" w:space="0"/>
              <w:bottom w:val="single" w:color="000000" w:sz="8" w:space="0"/>
              <w:right w:val="single" w:color="000000" w:sz="8" w:space="0"/>
            </w:tcBorders>
            <w:shd w:val="clear" w:color="auto" w:fill="auto"/>
            <w:vAlign w:val="center"/>
          </w:tcPr>
          <w:p w14:paraId="4894FDD1">
            <w:pPr>
              <w:widowControl/>
              <w:jc w:val="center"/>
              <w:rPr>
                <w:color w:val="000000"/>
                <w:kern w:val="0"/>
                <w:szCs w:val="24"/>
              </w:rPr>
            </w:pPr>
          </w:p>
        </w:tc>
        <w:tc>
          <w:tcPr>
            <w:tcW w:w="614" w:type="pct"/>
            <w:vMerge w:val="restart"/>
            <w:tcBorders>
              <w:top w:val="nil"/>
              <w:left w:val="single" w:color="000000" w:sz="8" w:space="0"/>
              <w:bottom w:val="single" w:color="000000" w:sz="8" w:space="0"/>
              <w:right w:val="single" w:color="000000" w:sz="8" w:space="0"/>
            </w:tcBorders>
            <w:shd w:val="clear" w:color="auto" w:fill="auto"/>
            <w:vAlign w:val="center"/>
          </w:tcPr>
          <w:p w14:paraId="3DF9A919">
            <w:pPr>
              <w:widowControl/>
              <w:jc w:val="center"/>
              <w:rPr>
                <w:color w:val="000000"/>
                <w:kern w:val="0"/>
                <w:szCs w:val="24"/>
              </w:rPr>
            </w:pPr>
          </w:p>
        </w:tc>
        <w:tc>
          <w:tcPr>
            <w:tcW w:w="1016" w:type="pct"/>
            <w:vMerge w:val="restart"/>
            <w:tcBorders>
              <w:top w:val="nil"/>
              <w:left w:val="single" w:color="000000" w:sz="8" w:space="0"/>
              <w:bottom w:val="single" w:color="000000" w:sz="8" w:space="0"/>
              <w:right w:val="single" w:color="000000" w:sz="8" w:space="0"/>
            </w:tcBorders>
            <w:shd w:val="clear" w:color="auto" w:fill="auto"/>
            <w:vAlign w:val="center"/>
          </w:tcPr>
          <w:p w14:paraId="0F9B1252">
            <w:pPr>
              <w:widowControl/>
              <w:jc w:val="center"/>
              <w:rPr>
                <w:rFonts w:cs="宋体"/>
                <w:color w:val="000000"/>
                <w:kern w:val="0"/>
                <w:szCs w:val="24"/>
              </w:rPr>
            </w:pPr>
          </w:p>
        </w:tc>
      </w:tr>
      <w:tr w14:paraId="040C1150">
        <w:tblPrEx>
          <w:tblCellMar>
            <w:top w:w="0" w:type="dxa"/>
            <w:left w:w="108" w:type="dxa"/>
            <w:bottom w:w="0" w:type="dxa"/>
            <w:right w:w="108" w:type="dxa"/>
          </w:tblCellMar>
        </w:tblPrEx>
        <w:trPr>
          <w:trHeight w:val="1320" w:hRule="atLeast"/>
        </w:trPr>
        <w:tc>
          <w:tcPr>
            <w:tcW w:w="345" w:type="pct"/>
            <w:vMerge w:val="continue"/>
            <w:tcBorders>
              <w:top w:val="nil"/>
              <w:left w:val="single" w:color="000000" w:sz="8" w:space="0"/>
              <w:bottom w:val="single" w:color="000000" w:sz="8" w:space="0"/>
              <w:right w:val="single" w:color="000000" w:sz="8" w:space="0"/>
            </w:tcBorders>
            <w:vAlign w:val="center"/>
          </w:tcPr>
          <w:p w14:paraId="2F9650EB">
            <w:pPr>
              <w:widowControl/>
              <w:jc w:val="center"/>
              <w:rPr>
                <w:color w:val="000000"/>
                <w:kern w:val="0"/>
                <w:szCs w:val="24"/>
              </w:rPr>
            </w:pPr>
          </w:p>
        </w:tc>
        <w:tc>
          <w:tcPr>
            <w:tcW w:w="907" w:type="pct"/>
            <w:vMerge w:val="continue"/>
            <w:tcBorders>
              <w:top w:val="nil"/>
              <w:left w:val="single" w:color="000000" w:sz="8" w:space="0"/>
              <w:bottom w:val="single" w:color="000000" w:sz="8" w:space="0"/>
              <w:right w:val="single" w:color="000000" w:sz="8" w:space="0"/>
            </w:tcBorders>
            <w:vAlign w:val="center"/>
          </w:tcPr>
          <w:p w14:paraId="27128094">
            <w:pPr>
              <w:widowControl/>
              <w:jc w:val="center"/>
              <w:rPr>
                <w:rFonts w:cs="宋体"/>
                <w:color w:val="000000"/>
                <w:kern w:val="0"/>
                <w:szCs w:val="24"/>
              </w:rPr>
            </w:pPr>
          </w:p>
        </w:tc>
        <w:tc>
          <w:tcPr>
            <w:tcW w:w="1077" w:type="pct"/>
            <w:vMerge w:val="continue"/>
            <w:tcBorders>
              <w:top w:val="nil"/>
              <w:left w:val="single" w:color="000000" w:sz="8" w:space="0"/>
              <w:bottom w:val="single" w:color="000000" w:sz="8" w:space="0"/>
              <w:right w:val="single" w:color="000000" w:sz="8" w:space="0"/>
            </w:tcBorders>
            <w:vAlign w:val="center"/>
          </w:tcPr>
          <w:p w14:paraId="45DBC8EF">
            <w:pPr>
              <w:widowControl/>
              <w:jc w:val="center"/>
              <w:rPr>
                <w:color w:val="000000"/>
                <w:kern w:val="0"/>
                <w:szCs w:val="24"/>
              </w:rPr>
            </w:pPr>
          </w:p>
        </w:tc>
        <w:tc>
          <w:tcPr>
            <w:tcW w:w="528" w:type="pct"/>
            <w:vMerge w:val="continue"/>
            <w:tcBorders>
              <w:top w:val="nil"/>
              <w:left w:val="single" w:color="000000" w:sz="8" w:space="0"/>
              <w:bottom w:val="single" w:color="000000" w:sz="8" w:space="0"/>
              <w:right w:val="single" w:color="000000" w:sz="8" w:space="0"/>
            </w:tcBorders>
            <w:vAlign w:val="center"/>
          </w:tcPr>
          <w:p w14:paraId="0B2071BE">
            <w:pPr>
              <w:widowControl/>
              <w:jc w:val="center"/>
              <w:rPr>
                <w:rFonts w:cs="宋体"/>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1E600AC8">
            <w:pPr>
              <w:widowControl/>
              <w:jc w:val="center"/>
              <w:rPr>
                <w:color w:val="000000"/>
                <w:kern w:val="0"/>
                <w:szCs w:val="24"/>
              </w:rPr>
            </w:pPr>
          </w:p>
        </w:tc>
        <w:tc>
          <w:tcPr>
            <w:tcW w:w="254" w:type="pct"/>
            <w:vMerge w:val="continue"/>
            <w:tcBorders>
              <w:top w:val="nil"/>
              <w:left w:val="single" w:color="000000" w:sz="8" w:space="0"/>
              <w:bottom w:val="single" w:color="000000" w:sz="8" w:space="0"/>
              <w:right w:val="single" w:color="000000" w:sz="8" w:space="0"/>
            </w:tcBorders>
            <w:vAlign w:val="center"/>
          </w:tcPr>
          <w:p w14:paraId="28EC3D42">
            <w:pPr>
              <w:widowControl/>
              <w:jc w:val="center"/>
              <w:rPr>
                <w:color w:val="000000"/>
                <w:kern w:val="0"/>
                <w:szCs w:val="24"/>
              </w:rPr>
            </w:pPr>
          </w:p>
        </w:tc>
        <w:tc>
          <w:tcPr>
            <w:tcW w:w="614" w:type="pct"/>
            <w:vMerge w:val="continue"/>
            <w:tcBorders>
              <w:top w:val="nil"/>
              <w:left w:val="single" w:color="000000" w:sz="8" w:space="0"/>
              <w:bottom w:val="single" w:color="000000" w:sz="8" w:space="0"/>
              <w:right w:val="single" w:color="000000" w:sz="8" w:space="0"/>
            </w:tcBorders>
            <w:vAlign w:val="center"/>
          </w:tcPr>
          <w:p w14:paraId="4904BDDC">
            <w:pPr>
              <w:widowControl/>
              <w:jc w:val="center"/>
              <w:rPr>
                <w:color w:val="000000"/>
                <w:kern w:val="0"/>
                <w:szCs w:val="24"/>
              </w:rPr>
            </w:pPr>
          </w:p>
        </w:tc>
        <w:tc>
          <w:tcPr>
            <w:tcW w:w="1016" w:type="pct"/>
            <w:vMerge w:val="continue"/>
            <w:tcBorders>
              <w:top w:val="nil"/>
              <w:left w:val="single" w:color="000000" w:sz="8" w:space="0"/>
              <w:bottom w:val="single" w:color="000000" w:sz="8" w:space="0"/>
              <w:right w:val="single" w:color="000000" w:sz="8" w:space="0"/>
            </w:tcBorders>
            <w:vAlign w:val="center"/>
          </w:tcPr>
          <w:p w14:paraId="30CD7EF3">
            <w:pPr>
              <w:widowControl/>
              <w:jc w:val="center"/>
              <w:rPr>
                <w:rFonts w:cs="宋体"/>
                <w:color w:val="000000"/>
                <w:kern w:val="0"/>
                <w:szCs w:val="24"/>
              </w:rPr>
            </w:pPr>
          </w:p>
        </w:tc>
      </w:tr>
    </w:tbl>
    <w:p w14:paraId="58FA8913">
      <w:pPr>
        <w:pStyle w:val="2"/>
        <w:jc w:val="center"/>
        <w:rPr>
          <w:b/>
          <w:bCs/>
          <w:shd w:val="clear" w:color="auto" w:fill="FFFFFF"/>
          <w:lang w:eastAsia="zh-CN"/>
        </w:rPr>
      </w:pPr>
      <w:r>
        <w:rPr>
          <w:rFonts w:hint="eastAsia" w:ascii="黑体" w:hAnsi="黑体" w:eastAsia="黑体" w:cs="黑体"/>
          <w:lang w:eastAsia="zh-CN"/>
        </w:rPr>
        <w:t>表1 主设备供货清单 (不限于此)</w:t>
      </w:r>
    </w:p>
    <w:p w14:paraId="1C9A0AF5">
      <w:pPr>
        <w:spacing w:line="360" w:lineRule="auto"/>
        <w:ind w:firstLine="480" w:firstLineChars="200"/>
        <w:rPr>
          <w:b/>
          <w:szCs w:val="24"/>
        </w:rPr>
      </w:pPr>
      <w:r>
        <w:rPr>
          <w:rFonts w:hint="eastAsia"/>
          <w:b/>
          <w:bCs/>
          <w:shd w:val="clear" w:color="auto" w:fill="FFFFFF"/>
        </w:rPr>
        <w:t>说明：本清单仅列出主要部件或者主要的分系统，投标人根据机型实际情况严格按照本表格格式补齐，不允许更改表格格式，如有差异可在备注栏标注，如有增加项，可在表格下方增行填写，并在备注栏中标注“增加”字样。本清单将作为投标人的分项报价依据。所选配件均应采用国内外名优产品，除招标人已列出外，投标人可补齐后列出三家以上同档次</w:t>
      </w:r>
      <w:r>
        <w:rPr>
          <w:b/>
          <w:bCs/>
          <w:shd w:val="clear" w:color="auto" w:fill="FFFFFF"/>
        </w:rPr>
        <w:t>的</w:t>
      </w:r>
      <w:r>
        <w:rPr>
          <w:rFonts w:hint="eastAsia"/>
          <w:b/>
          <w:bCs/>
          <w:shd w:val="clear" w:color="auto" w:fill="FFFFFF"/>
        </w:rPr>
        <w:t>供应商产品（最终需经招标人确认）,并按最高价计入总价。投标人最终的供货范围以满足本技术规范书对于投标人在供货项目、数量、性能、功能上的要求为准。</w:t>
      </w:r>
    </w:p>
    <w:p w14:paraId="5AA7633B">
      <w:pPr>
        <w:spacing w:line="360" w:lineRule="auto"/>
        <w:rPr>
          <w:b/>
          <w:szCs w:val="24"/>
        </w:rPr>
      </w:pPr>
      <w:r>
        <w:rPr>
          <w:b/>
          <w:szCs w:val="24"/>
        </w:rPr>
        <w:t>2.2 备品备件</w:t>
      </w:r>
    </w:p>
    <w:p w14:paraId="2BDAEE54">
      <w:pPr>
        <w:pStyle w:val="24"/>
        <w:adjustRightInd/>
        <w:spacing w:before="120" w:after="120" w:line="360" w:lineRule="auto"/>
        <w:textAlignment w:val="auto"/>
        <w:rPr>
          <w:rFonts w:ascii="Times New Roman" w:hAnsi="Times New Roman"/>
          <w:sz w:val="24"/>
          <w:szCs w:val="24"/>
        </w:rPr>
      </w:pPr>
      <w:r>
        <w:rPr>
          <w:rFonts w:ascii="Times New Roman" w:hAnsi="Times New Roman"/>
          <w:sz w:val="24"/>
          <w:szCs w:val="24"/>
        </w:rPr>
        <w:t xml:space="preserve">2.2.1  </w:t>
      </w:r>
      <w:r>
        <w:rPr>
          <w:rFonts w:hint="eastAsia" w:ascii="Times New Roman" w:hAnsi="Times New Roman"/>
          <w:sz w:val="24"/>
          <w:szCs w:val="24"/>
        </w:rPr>
        <w:t>72.5</w:t>
      </w:r>
      <w:r>
        <w:rPr>
          <w:rFonts w:ascii="Times New Roman" w:hAnsi="Times New Roman"/>
          <w:sz w:val="24"/>
        </w:rPr>
        <w:t>kV GIS设备</w:t>
      </w:r>
    </w:p>
    <w:p w14:paraId="62221482">
      <w:pPr>
        <w:snapToGrid w:val="0"/>
        <w:spacing w:line="360" w:lineRule="auto"/>
        <w:ind w:firstLine="405"/>
      </w:pPr>
      <w:r>
        <w:t>投标人应向招标人提供安装、调试、运行和维护所需的最低限度备品备件，按</w:t>
      </w:r>
      <w:r>
        <w:rPr>
          <w:rFonts w:hint="eastAsia"/>
        </w:rPr>
        <w:t>下</w:t>
      </w:r>
      <w:r>
        <w:t>表格式要求提供详细的备品备件清单（注明零部件的名称、型号或规格、生产厂家等）。并分别列出价格，其价格包括在合同总价中。</w:t>
      </w:r>
    </w:p>
    <w:tbl>
      <w:tblPr>
        <w:tblStyle w:val="39"/>
        <w:tblW w:w="508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23"/>
        <w:gridCol w:w="3975"/>
        <w:gridCol w:w="686"/>
        <w:gridCol w:w="544"/>
        <w:gridCol w:w="1790"/>
        <w:gridCol w:w="490"/>
        <w:gridCol w:w="570"/>
        <w:gridCol w:w="663"/>
      </w:tblGrid>
      <w:tr w14:paraId="045FDF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83" w:type="pct"/>
            <w:shd w:val="clear" w:color="auto" w:fill="auto"/>
            <w:vAlign w:val="center"/>
          </w:tcPr>
          <w:p w14:paraId="6A5E94E4">
            <w:pPr>
              <w:pStyle w:val="66"/>
              <w:spacing w:line="240" w:lineRule="auto"/>
              <w:ind w:left="93" w:right="83"/>
              <w:jc w:val="center"/>
              <w:rPr>
                <w:rFonts w:ascii="Times New Roman" w:hAnsi="Times New Roman"/>
                <w:b/>
                <w:sz w:val="24"/>
                <w:szCs w:val="24"/>
              </w:rPr>
            </w:pPr>
            <w:r>
              <w:rPr>
                <w:rFonts w:ascii="Times New Roman" w:hAnsi="Times New Roman"/>
                <w:b/>
                <w:sz w:val="24"/>
                <w:szCs w:val="24"/>
              </w:rPr>
              <w:t>序</w:t>
            </w:r>
            <w:r>
              <w:rPr>
                <w:rFonts w:ascii="Times New Roman" w:hAnsi="Times New Roman"/>
                <w:b/>
                <w:spacing w:val="-10"/>
                <w:sz w:val="24"/>
                <w:szCs w:val="24"/>
              </w:rPr>
              <w:t>号</w:t>
            </w:r>
          </w:p>
        </w:tc>
        <w:tc>
          <w:tcPr>
            <w:tcW w:w="2149" w:type="pct"/>
            <w:shd w:val="clear" w:color="auto" w:fill="auto"/>
            <w:vAlign w:val="center"/>
          </w:tcPr>
          <w:p w14:paraId="6323EB8F">
            <w:pPr>
              <w:pStyle w:val="66"/>
              <w:spacing w:line="240" w:lineRule="auto"/>
              <w:ind w:left="114" w:right="102"/>
              <w:jc w:val="center"/>
              <w:rPr>
                <w:rFonts w:ascii="Times New Roman" w:hAnsi="Times New Roman"/>
                <w:b/>
                <w:sz w:val="24"/>
                <w:szCs w:val="24"/>
              </w:rPr>
            </w:pPr>
            <w:r>
              <w:rPr>
                <w:rFonts w:ascii="Times New Roman" w:hAnsi="Times New Roman"/>
                <w:b/>
                <w:sz w:val="24"/>
                <w:szCs w:val="24"/>
              </w:rPr>
              <w:t>名</w:t>
            </w:r>
            <w:r>
              <w:rPr>
                <w:rFonts w:ascii="Times New Roman" w:hAnsi="Times New Roman"/>
                <w:b/>
                <w:spacing w:val="61"/>
                <w:w w:val="150"/>
                <w:sz w:val="24"/>
                <w:szCs w:val="24"/>
              </w:rPr>
              <w:t xml:space="preserve"> </w:t>
            </w:r>
            <w:r>
              <w:rPr>
                <w:rFonts w:ascii="Times New Roman" w:hAnsi="Times New Roman"/>
                <w:b/>
                <w:spacing w:val="-10"/>
                <w:sz w:val="24"/>
                <w:szCs w:val="24"/>
              </w:rPr>
              <w:t>称</w:t>
            </w:r>
          </w:p>
        </w:tc>
        <w:tc>
          <w:tcPr>
            <w:tcW w:w="371" w:type="pct"/>
            <w:shd w:val="clear" w:color="auto" w:fill="auto"/>
            <w:vAlign w:val="center"/>
          </w:tcPr>
          <w:p w14:paraId="2767625E">
            <w:pPr>
              <w:pStyle w:val="66"/>
              <w:spacing w:line="240" w:lineRule="auto"/>
              <w:ind w:left="109"/>
              <w:jc w:val="both"/>
              <w:rPr>
                <w:rFonts w:ascii="Times New Roman" w:hAnsi="Times New Roman"/>
                <w:b/>
                <w:sz w:val="24"/>
                <w:szCs w:val="24"/>
              </w:rPr>
            </w:pPr>
            <w:r>
              <w:rPr>
                <w:rFonts w:ascii="Times New Roman" w:hAnsi="Times New Roman"/>
                <w:b/>
                <w:sz w:val="24"/>
                <w:szCs w:val="24"/>
              </w:rPr>
              <w:t>规格型</w:t>
            </w:r>
            <w:r>
              <w:rPr>
                <w:rFonts w:ascii="Times New Roman" w:hAnsi="Times New Roman"/>
                <w:b/>
                <w:spacing w:val="-10"/>
                <w:sz w:val="24"/>
                <w:szCs w:val="24"/>
              </w:rPr>
              <w:t>号</w:t>
            </w:r>
          </w:p>
        </w:tc>
        <w:tc>
          <w:tcPr>
            <w:tcW w:w="294" w:type="pct"/>
            <w:shd w:val="clear" w:color="auto" w:fill="auto"/>
            <w:vAlign w:val="center"/>
          </w:tcPr>
          <w:p w14:paraId="048E3DEF">
            <w:pPr>
              <w:pStyle w:val="66"/>
              <w:spacing w:line="240" w:lineRule="auto"/>
              <w:ind w:left="52"/>
              <w:jc w:val="center"/>
              <w:rPr>
                <w:rFonts w:ascii="Times New Roman" w:hAnsi="Times New Roman"/>
                <w:b/>
                <w:sz w:val="24"/>
                <w:szCs w:val="24"/>
              </w:rPr>
            </w:pPr>
            <w:r>
              <w:rPr>
                <w:rFonts w:ascii="Times New Roman" w:hAnsi="Times New Roman"/>
                <w:b/>
                <w:sz w:val="24"/>
                <w:szCs w:val="24"/>
              </w:rPr>
              <w:t>单</w:t>
            </w:r>
            <w:r>
              <w:rPr>
                <w:rFonts w:ascii="Times New Roman" w:hAnsi="Times New Roman"/>
                <w:b/>
                <w:spacing w:val="-10"/>
                <w:sz w:val="24"/>
                <w:szCs w:val="24"/>
              </w:rPr>
              <w:t>位</w:t>
            </w:r>
          </w:p>
        </w:tc>
        <w:tc>
          <w:tcPr>
            <w:tcW w:w="968" w:type="pct"/>
            <w:shd w:val="clear" w:color="auto" w:fill="auto"/>
            <w:vAlign w:val="center"/>
          </w:tcPr>
          <w:p w14:paraId="6E2F7CBC">
            <w:pPr>
              <w:pStyle w:val="66"/>
              <w:spacing w:line="240" w:lineRule="auto"/>
              <w:jc w:val="center"/>
              <w:rPr>
                <w:rFonts w:ascii="Times New Roman" w:hAnsi="Times New Roman"/>
                <w:b/>
                <w:sz w:val="24"/>
                <w:szCs w:val="24"/>
              </w:rPr>
            </w:pPr>
            <w:r>
              <w:rPr>
                <w:rFonts w:ascii="Times New Roman" w:hAnsi="Times New Roman"/>
                <w:b/>
                <w:sz w:val="24"/>
                <w:szCs w:val="24"/>
              </w:rPr>
              <w:t>数</w:t>
            </w:r>
            <w:r>
              <w:rPr>
                <w:rFonts w:ascii="Times New Roman" w:hAnsi="Times New Roman"/>
                <w:b/>
                <w:spacing w:val="-10"/>
                <w:sz w:val="24"/>
                <w:szCs w:val="24"/>
              </w:rPr>
              <w:t>量</w:t>
            </w:r>
          </w:p>
        </w:tc>
        <w:tc>
          <w:tcPr>
            <w:tcW w:w="265" w:type="pct"/>
            <w:shd w:val="clear" w:color="auto" w:fill="auto"/>
            <w:vAlign w:val="center"/>
          </w:tcPr>
          <w:p w14:paraId="506B29A1">
            <w:pPr>
              <w:pStyle w:val="66"/>
              <w:spacing w:line="240" w:lineRule="auto"/>
              <w:ind w:left="94"/>
              <w:jc w:val="both"/>
              <w:rPr>
                <w:rFonts w:ascii="Times New Roman" w:hAnsi="Times New Roman"/>
                <w:b/>
                <w:sz w:val="24"/>
                <w:szCs w:val="24"/>
              </w:rPr>
            </w:pPr>
            <w:r>
              <w:rPr>
                <w:rFonts w:ascii="Times New Roman" w:hAnsi="Times New Roman"/>
                <w:b/>
                <w:sz w:val="24"/>
                <w:szCs w:val="24"/>
              </w:rPr>
              <w:t>产</w:t>
            </w:r>
            <w:r>
              <w:rPr>
                <w:rFonts w:ascii="Times New Roman" w:hAnsi="Times New Roman"/>
                <w:b/>
                <w:spacing w:val="-10"/>
                <w:sz w:val="24"/>
                <w:szCs w:val="24"/>
              </w:rPr>
              <w:t>地</w:t>
            </w:r>
          </w:p>
        </w:tc>
        <w:tc>
          <w:tcPr>
            <w:tcW w:w="308" w:type="pct"/>
            <w:shd w:val="clear" w:color="auto" w:fill="auto"/>
            <w:vAlign w:val="center"/>
          </w:tcPr>
          <w:p w14:paraId="7A4130C4">
            <w:pPr>
              <w:pStyle w:val="66"/>
              <w:spacing w:line="240" w:lineRule="auto"/>
              <w:ind w:left="71"/>
              <w:jc w:val="center"/>
              <w:rPr>
                <w:rFonts w:ascii="Times New Roman" w:hAnsi="Times New Roman"/>
                <w:b/>
                <w:sz w:val="24"/>
                <w:szCs w:val="24"/>
              </w:rPr>
            </w:pPr>
            <w:r>
              <w:rPr>
                <w:rFonts w:ascii="Times New Roman" w:hAnsi="Times New Roman"/>
                <w:b/>
                <w:sz w:val="24"/>
                <w:szCs w:val="24"/>
              </w:rPr>
              <w:t>生产厂</w:t>
            </w:r>
            <w:r>
              <w:rPr>
                <w:rFonts w:ascii="Times New Roman" w:hAnsi="Times New Roman"/>
                <w:b/>
                <w:spacing w:val="-10"/>
                <w:sz w:val="24"/>
                <w:szCs w:val="24"/>
              </w:rPr>
              <w:t>家</w:t>
            </w:r>
          </w:p>
        </w:tc>
        <w:tc>
          <w:tcPr>
            <w:tcW w:w="358" w:type="pct"/>
            <w:shd w:val="clear" w:color="auto" w:fill="auto"/>
            <w:vAlign w:val="center"/>
          </w:tcPr>
          <w:p w14:paraId="4E165000">
            <w:pPr>
              <w:pStyle w:val="66"/>
              <w:spacing w:line="240" w:lineRule="auto"/>
              <w:ind w:left="27"/>
              <w:jc w:val="center"/>
              <w:rPr>
                <w:rFonts w:ascii="Times New Roman" w:hAnsi="Times New Roman"/>
                <w:b/>
                <w:sz w:val="24"/>
                <w:szCs w:val="24"/>
              </w:rPr>
            </w:pPr>
            <w:r>
              <w:rPr>
                <w:rFonts w:ascii="Times New Roman" w:hAnsi="Times New Roman"/>
                <w:b/>
                <w:sz w:val="24"/>
                <w:szCs w:val="24"/>
              </w:rPr>
              <w:t>备</w:t>
            </w:r>
            <w:r>
              <w:rPr>
                <w:rFonts w:ascii="Times New Roman" w:hAnsi="Times New Roman"/>
                <w:b/>
                <w:spacing w:val="-10"/>
                <w:sz w:val="24"/>
                <w:szCs w:val="24"/>
              </w:rPr>
              <w:t>注</w:t>
            </w:r>
          </w:p>
        </w:tc>
      </w:tr>
      <w:tr w14:paraId="265B4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83" w:type="pct"/>
            <w:shd w:val="clear" w:color="auto" w:fill="auto"/>
            <w:vAlign w:val="center"/>
          </w:tcPr>
          <w:p w14:paraId="2FAEB19E">
            <w:pPr>
              <w:pStyle w:val="66"/>
              <w:spacing w:line="240" w:lineRule="auto"/>
              <w:ind w:left="10"/>
              <w:jc w:val="center"/>
              <w:rPr>
                <w:rFonts w:ascii="Times New Roman" w:hAnsi="Times New Roman"/>
                <w:sz w:val="24"/>
                <w:szCs w:val="24"/>
              </w:rPr>
            </w:pPr>
            <w:r>
              <w:rPr>
                <w:rFonts w:ascii="Times New Roman" w:hAnsi="Times New Roman"/>
                <w:w w:val="102"/>
                <w:sz w:val="24"/>
                <w:szCs w:val="24"/>
              </w:rPr>
              <w:t>1</w:t>
            </w:r>
          </w:p>
        </w:tc>
        <w:tc>
          <w:tcPr>
            <w:tcW w:w="2149" w:type="pct"/>
            <w:shd w:val="clear" w:color="auto" w:fill="auto"/>
            <w:vAlign w:val="center"/>
          </w:tcPr>
          <w:p w14:paraId="185EC9A5">
            <w:pPr>
              <w:pStyle w:val="66"/>
              <w:spacing w:line="240" w:lineRule="auto"/>
              <w:ind w:left="25"/>
              <w:jc w:val="center"/>
              <w:rPr>
                <w:rFonts w:ascii="Times New Roman" w:hAnsi="Times New Roman"/>
                <w:sz w:val="24"/>
                <w:szCs w:val="24"/>
              </w:rPr>
            </w:pPr>
            <w:r>
              <w:rPr>
                <w:rFonts w:ascii="Times New Roman" w:hAnsi="Times New Roman"/>
                <w:sz w:val="24"/>
                <w:szCs w:val="24"/>
              </w:rPr>
              <w:t>断路器分闸线</w:t>
            </w:r>
            <w:r>
              <w:rPr>
                <w:rFonts w:ascii="Times New Roman" w:hAnsi="Times New Roman"/>
                <w:spacing w:val="-10"/>
                <w:sz w:val="24"/>
                <w:szCs w:val="24"/>
              </w:rPr>
              <w:t>圈</w:t>
            </w:r>
          </w:p>
        </w:tc>
        <w:tc>
          <w:tcPr>
            <w:tcW w:w="371" w:type="pct"/>
            <w:shd w:val="clear" w:color="auto" w:fill="auto"/>
            <w:vAlign w:val="center"/>
          </w:tcPr>
          <w:p w14:paraId="43C38B14">
            <w:pPr>
              <w:pStyle w:val="66"/>
              <w:spacing w:line="240" w:lineRule="auto"/>
              <w:jc w:val="center"/>
              <w:rPr>
                <w:rFonts w:ascii="Times New Roman" w:hAnsi="Times New Roman"/>
                <w:sz w:val="24"/>
                <w:szCs w:val="24"/>
              </w:rPr>
            </w:pPr>
          </w:p>
        </w:tc>
        <w:tc>
          <w:tcPr>
            <w:tcW w:w="294" w:type="pct"/>
            <w:shd w:val="clear" w:color="auto" w:fill="auto"/>
            <w:vAlign w:val="center"/>
          </w:tcPr>
          <w:p w14:paraId="60C0AEF7">
            <w:pPr>
              <w:pStyle w:val="66"/>
              <w:spacing w:line="240" w:lineRule="auto"/>
              <w:jc w:val="center"/>
              <w:rPr>
                <w:rFonts w:ascii="Times New Roman" w:hAnsi="Times New Roman"/>
                <w:sz w:val="24"/>
                <w:szCs w:val="24"/>
              </w:rPr>
            </w:pPr>
          </w:p>
        </w:tc>
        <w:tc>
          <w:tcPr>
            <w:tcW w:w="968" w:type="pct"/>
            <w:shd w:val="clear" w:color="auto" w:fill="auto"/>
            <w:vAlign w:val="center"/>
          </w:tcPr>
          <w:p w14:paraId="2CE0305F">
            <w:pPr>
              <w:pStyle w:val="66"/>
              <w:spacing w:line="240" w:lineRule="auto"/>
              <w:ind w:left="29"/>
              <w:jc w:val="center"/>
              <w:rPr>
                <w:rFonts w:ascii="Times New Roman" w:hAnsi="Times New Roman"/>
                <w:sz w:val="24"/>
                <w:szCs w:val="24"/>
              </w:rPr>
            </w:pPr>
            <w:r>
              <w:rPr>
                <w:rFonts w:ascii="Times New Roman" w:hAnsi="Times New Roman"/>
                <w:sz w:val="24"/>
                <w:szCs w:val="24"/>
              </w:rPr>
              <w:t>4</w:t>
            </w:r>
            <w:r>
              <w:rPr>
                <w:rFonts w:ascii="Times New Roman" w:hAnsi="Times New Roman"/>
                <w:spacing w:val="-10"/>
                <w:sz w:val="24"/>
                <w:szCs w:val="24"/>
              </w:rPr>
              <w:t>个</w:t>
            </w:r>
          </w:p>
        </w:tc>
        <w:tc>
          <w:tcPr>
            <w:tcW w:w="265" w:type="pct"/>
            <w:shd w:val="clear" w:color="auto" w:fill="auto"/>
            <w:vAlign w:val="center"/>
          </w:tcPr>
          <w:p w14:paraId="41FA6D21">
            <w:pPr>
              <w:pStyle w:val="66"/>
              <w:spacing w:line="240" w:lineRule="auto"/>
              <w:jc w:val="center"/>
              <w:rPr>
                <w:rFonts w:ascii="Times New Roman" w:hAnsi="Times New Roman"/>
                <w:sz w:val="24"/>
                <w:szCs w:val="24"/>
              </w:rPr>
            </w:pPr>
          </w:p>
        </w:tc>
        <w:tc>
          <w:tcPr>
            <w:tcW w:w="308" w:type="pct"/>
            <w:shd w:val="clear" w:color="auto" w:fill="auto"/>
            <w:vAlign w:val="center"/>
          </w:tcPr>
          <w:p w14:paraId="6815001C">
            <w:pPr>
              <w:pStyle w:val="66"/>
              <w:spacing w:line="240" w:lineRule="auto"/>
              <w:jc w:val="center"/>
              <w:rPr>
                <w:rFonts w:ascii="Times New Roman" w:hAnsi="Times New Roman"/>
                <w:sz w:val="24"/>
                <w:szCs w:val="24"/>
              </w:rPr>
            </w:pPr>
          </w:p>
        </w:tc>
        <w:tc>
          <w:tcPr>
            <w:tcW w:w="358" w:type="pct"/>
            <w:shd w:val="clear" w:color="auto" w:fill="auto"/>
            <w:vAlign w:val="center"/>
          </w:tcPr>
          <w:p w14:paraId="5AF7D460">
            <w:pPr>
              <w:pStyle w:val="66"/>
              <w:spacing w:line="240" w:lineRule="auto"/>
              <w:jc w:val="center"/>
              <w:rPr>
                <w:rFonts w:ascii="Times New Roman" w:hAnsi="Times New Roman"/>
                <w:sz w:val="24"/>
                <w:szCs w:val="24"/>
              </w:rPr>
            </w:pPr>
          </w:p>
        </w:tc>
      </w:tr>
      <w:tr w14:paraId="5F40E9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83" w:type="pct"/>
            <w:shd w:val="clear" w:color="auto" w:fill="auto"/>
            <w:vAlign w:val="center"/>
          </w:tcPr>
          <w:p w14:paraId="1790C3D9">
            <w:pPr>
              <w:pStyle w:val="66"/>
              <w:spacing w:line="240" w:lineRule="auto"/>
              <w:ind w:left="10"/>
              <w:jc w:val="center"/>
              <w:rPr>
                <w:rFonts w:ascii="Times New Roman" w:hAnsi="Times New Roman"/>
                <w:sz w:val="24"/>
                <w:szCs w:val="24"/>
              </w:rPr>
            </w:pPr>
            <w:r>
              <w:rPr>
                <w:rFonts w:ascii="Times New Roman" w:hAnsi="Times New Roman"/>
                <w:w w:val="102"/>
                <w:sz w:val="24"/>
                <w:szCs w:val="24"/>
              </w:rPr>
              <w:t>2</w:t>
            </w:r>
          </w:p>
        </w:tc>
        <w:tc>
          <w:tcPr>
            <w:tcW w:w="2149" w:type="pct"/>
            <w:shd w:val="clear" w:color="auto" w:fill="auto"/>
            <w:vAlign w:val="center"/>
          </w:tcPr>
          <w:p w14:paraId="62A9E361">
            <w:pPr>
              <w:pStyle w:val="66"/>
              <w:spacing w:line="240" w:lineRule="auto"/>
              <w:ind w:left="25"/>
              <w:jc w:val="center"/>
              <w:rPr>
                <w:rFonts w:ascii="Times New Roman" w:hAnsi="Times New Roman"/>
                <w:sz w:val="24"/>
                <w:szCs w:val="24"/>
              </w:rPr>
            </w:pPr>
            <w:r>
              <w:rPr>
                <w:rFonts w:ascii="Times New Roman" w:hAnsi="Times New Roman"/>
                <w:sz w:val="24"/>
                <w:szCs w:val="24"/>
              </w:rPr>
              <w:t>断路器合闸线</w:t>
            </w:r>
            <w:r>
              <w:rPr>
                <w:rFonts w:ascii="Times New Roman" w:hAnsi="Times New Roman"/>
                <w:spacing w:val="-10"/>
                <w:sz w:val="24"/>
                <w:szCs w:val="24"/>
              </w:rPr>
              <w:t>圈</w:t>
            </w:r>
          </w:p>
        </w:tc>
        <w:tc>
          <w:tcPr>
            <w:tcW w:w="371" w:type="pct"/>
            <w:shd w:val="clear" w:color="auto" w:fill="auto"/>
            <w:vAlign w:val="center"/>
          </w:tcPr>
          <w:p w14:paraId="0C14687B">
            <w:pPr>
              <w:pStyle w:val="66"/>
              <w:spacing w:line="240" w:lineRule="auto"/>
              <w:jc w:val="center"/>
              <w:rPr>
                <w:rFonts w:ascii="Times New Roman" w:hAnsi="Times New Roman"/>
                <w:sz w:val="24"/>
                <w:szCs w:val="24"/>
              </w:rPr>
            </w:pPr>
          </w:p>
        </w:tc>
        <w:tc>
          <w:tcPr>
            <w:tcW w:w="294" w:type="pct"/>
            <w:shd w:val="clear" w:color="auto" w:fill="auto"/>
            <w:vAlign w:val="center"/>
          </w:tcPr>
          <w:p w14:paraId="261A368D">
            <w:pPr>
              <w:pStyle w:val="66"/>
              <w:spacing w:line="240" w:lineRule="auto"/>
              <w:jc w:val="center"/>
              <w:rPr>
                <w:rFonts w:ascii="Times New Roman" w:hAnsi="Times New Roman"/>
                <w:sz w:val="24"/>
                <w:szCs w:val="24"/>
              </w:rPr>
            </w:pPr>
          </w:p>
        </w:tc>
        <w:tc>
          <w:tcPr>
            <w:tcW w:w="968" w:type="pct"/>
            <w:shd w:val="clear" w:color="auto" w:fill="auto"/>
            <w:vAlign w:val="center"/>
          </w:tcPr>
          <w:p w14:paraId="55842962">
            <w:pPr>
              <w:pStyle w:val="66"/>
              <w:spacing w:line="240" w:lineRule="auto"/>
              <w:ind w:left="29"/>
              <w:jc w:val="center"/>
              <w:rPr>
                <w:rFonts w:ascii="Times New Roman" w:hAnsi="Times New Roman"/>
                <w:sz w:val="24"/>
                <w:szCs w:val="24"/>
              </w:rPr>
            </w:pPr>
            <w:r>
              <w:rPr>
                <w:rFonts w:ascii="Times New Roman" w:hAnsi="Times New Roman"/>
                <w:sz w:val="24"/>
                <w:szCs w:val="24"/>
              </w:rPr>
              <w:t>4</w:t>
            </w:r>
            <w:r>
              <w:rPr>
                <w:rFonts w:ascii="Times New Roman" w:hAnsi="Times New Roman"/>
                <w:spacing w:val="-10"/>
                <w:sz w:val="24"/>
                <w:szCs w:val="24"/>
              </w:rPr>
              <w:t>个</w:t>
            </w:r>
          </w:p>
        </w:tc>
        <w:tc>
          <w:tcPr>
            <w:tcW w:w="265" w:type="pct"/>
            <w:shd w:val="clear" w:color="auto" w:fill="auto"/>
            <w:vAlign w:val="center"/>
          </w:tcPr>
          <w:p w14:paraId="04B98E15">
            <w:pPr>
              <w:pStyle w:val="66"/>
              <w:spacing w:line="240" w:lineRule="auto"/>
              <w:jc w:val="center"/>
              <w:rPr>
                <w:rFonts w:ascii="Times New Roman" w:hAnsi="Times New Roman"/>
                <w:sz w:val="24"/>
                <w:szCs w:val="24"/>
              </w:rPr>
            </w:pPr>
          </w:p>
        </w:tc>
        <w:tc>
          <w:tcPr>
            <w:tcW w:w="308" w:type="pct"/>
            <w:shd w:val="clear" w:color="auto" w:fill="auto"/>
            <w:vAlign w:val="center"/>
          </w:tcPr>
          <w:p w14:paraId="4A5FF3F0">
            <w:pPr>
              <w:pStyle w:val="66"/>
              <w:spacing w:line="240" w:lineRule="auto"/>
              <w:jc w:val="center"/>
              <w:rPr>
                <w:rFonts w:ascii="Times New Roman" w:hAnsi="Times New Roman"/>
                <w:sz w:val="24"/>
                <w:szCs w:val="24"/>
              </w:rPr>
            </w:pPr>
          </w:p>
        </w:tc>
        <w:tc>
          <w:tcPr>
            <w:tcW w:w="358" w:type="pct"/>
            <w:shd w:val="clear" w:color="auto" w:fill="auto"/>
            <w:vAlign w:val="center"/>
          </w:tcPr>
          <w:p w14:paraId="5FBE9827">
            <w:pPr>
              <w:pStyle w:val="66"/>
              <w:spacing w:line="240" w:lineRule="auto"/>
              <w:jc w:val="center"/>
              <w:rPr>
                <w:rFonts w:ascii="Times New Roman" w:hAnsi="Times New Roman"/>
                <w:sz w:val="24"/>
                <w:szCs w:val="24"/>
              </w:rPr>
            </w:pPr>
          </w:p>
        </w:tc>
      </w:tr>
      <w:tr w14:paraId="713F2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283" w:type="pct"/>
            <w:shd w:val="clear" w:color="auto" w:fill="auto"/>
            <w:vAlign w:val="center"/>
          </w:tcPr>
          <w:p w14:paraId="7B969FA0">
            <w:pPr>
              <w:pStyle w:val="66"/>
              <w:spacing w:line="240" w:lineRule="auto"/>
              <w:jc w:val="center"/>
              <w:rPr>
                <w:rFonts w:ascii="Times New Roman" w:hAnsi="Times New Roman"/>
                <w:sz w:val="24"/>
                <w:szCs w:val="24"/>
              </w:rPr>
            </w:pPr>
          </w:p>
          <w:p w14:paraId="5B976442">
            <w:pPr>
              <w:pStyle w:val="66"/>
              <w:spacing w:line="240" w:lineRule="auto"/>
              <w:ind w:left="10"/>
              <w:jc w:val="center"/>
              <w:rPr>
                <w:rFonts w:ascii="Times New Roman" w:hAnsi="Times New Roman"/>
                <w:sz w:val="24"/>
                <w:szCs w:val="24"/>
              </w:rPr>
            </w:pPr>
            <w:r>
              <w:rPr>
                <w:rFonts w:ascii="Times New Roman" w:hAnsi="Times New Roman"/>
                <w:w w:val="102"/>
                <w:sz w:val="24"/>
                <w:szCs w:val="24"/>
              </w:rPr>
              <w:t>3</w:t>
            </w:r>
          </w:p>
        </w:tc>
        <w:tc>
          <w:tcPr>
            <w:tcW w:w="2149" w:type="pct"/>
            <w:shd w:val="clear" w:color="auto" w:fill="auto"/>
            <w:vAlign w:val="center"/>
          </w:tcPr>
          <w:p w14:paraId="6E4826B9">
            <w:pPr>
              <w:pStyle w:val="66"/>
              <w:spacing w:line="240" w:lineRule="auto"/>
              <w:ind w:left="25" w:right="173"/>
              <w:jc w:val="center"/>
              <w:rPr>
                <w:rFonts w:ascii="Times New Roman" w:hAnsi="Times New Roman"/>
                <w:sz w:val="24"/>
                <w:szCs w:val="24"/>
                <w:lang w:eastAsia="zh-CN"/>
              </w:rPr>
            </w:pPr>
            <w:r>
              <w:rPr>
                <w:rFonts w:ascii="Times New Roman" w:hAnsi="Times New Roman"/>
                <w:spacing w:val="-2"/>
                <w:sz w:val="24"/>
                <w:szCs w:val="24"/>
                <w:lang w:eastAsia="zh-CN"/>
              </w:rPr>
              <w:t>隔离开关和接地开关联锁</w:t>
            </w:r>
            <w:r>
              <w:rPr>
                <w:rFonts w:ascii="Times New Roman" w:hAnsi="Times New Roman"/>
                <w:spacing w:val="-4"/>
                <w:sz w:val="24"/>
                <w:szCs w:val="24"/>
                <w:lang w:eastAsia="zh-CN"/>
              </w:rPr>
              <w:t>电磁铁</w:t>
            </w:r>
          </w:p>
        </w:tc>
        <w:tc>
          <w:tcPr>
            <w:tcW w:w="371" w:type="pct"/>
            <w:shd w:val="clear" w:color="auto" w:fill="auto"/>
            <w:vAlign w:val="center"/>
          </w:tcPr>
          <w:p w14:paraId="438731E0">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25994428">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57DB315A">
            <w:pPr>
              <w:pStyle w:val="66"/>
              <w:spacing w:line="240" w:lineRule="auto"/>
              <w:jc w:val="center"/>
              <w:rPr>
                <w:rFonts w:ascii="Times New Roman" w:hAnsi="Times New Roman"/>
                <w:sz w:val="24"/>
                <w:szCs w:val="24"/>
              </w:rPr>
            </w:pPr>
            <w:r>
              <w:rPr>
                <w:rFonts w:ascii="Times New Roman" w:hAnsi="Times New Roman"/>
                <w:sz w:val="24"/>
                <w:szCs w:val="24"/>
              </w:rPr>
              <w:t>2</w:t>
            </w:r>
            <w:r>
              <w:rPr>
                <w:rFonts w:ascii="Times New Roman" w:hAnsi="Times New Roman"/>
                <w:spacing w:val="-10"/>
                <w:sz w:val="24"/>
                <w:szCs w:val="24"/>
              </w:rPr>
              <w:t>套</w:t>
            </w:r>
          </w:p>
        </w:tc>
        <w:tc>
          <w:tcPr>
            <w:tcW w:w="265" w:type="pct"/>
            <w:shd w:val="clear" w:color="auto" w:fill="auto"/>
            <w:vAlign w:val="center"/>
          </w:tcPr>
          <w:p w14:paraId="3E57D6B9">
            <w:pPr>
              <w:pStyle w:val="66"/>
              <w:spacing w:line="240" w:lineRule="auto"/>
              <w:jc w:val="center"/>
              <w:rPr>
                <w:rFonts w:ascii="Times New Roman" w:hAnsi="Times New Roman"/>
                <w:sz w:val="24"/>
                <w:szCs w:val="24"/>
              </w:rPr>
            </w:pPr>
          </w:p>
        </w:tc>
        <w:tc>
          <w:tcPr>
            <w:tcW w:w="308" w:type="pct"/>
            <w:shd w:val="clear" w:color="auto" w:fill="auto"/>
            <w:vAlign w:val="center"/>
          </w:tcPr>
          <w:p w14:paraId="28178E95">
            <w:pPr>
              <w:pStyle w:val="66"/>
              <w:spacing w:line="240" w:lineRule="auto"/>
              <w:jc w:val="center"/>
              <w:rPr>
                <w:rFonts w:ascii="Times New Roman" w:hAnsi="Times New Roman"/>
                <w:sz w:val="24"/>
                <w:szCs w:val="24"/>
              </w:rPr>
            </w:pPr>
          </w:p>
        </w:tc>
        <w:tc>
          <w:tcPr>
            <w:tcW w:w="358" w:type="pct"/>
            <w:shd w:val="clear" w:color="auto" w:fill="auto"/>
            <w:vAlign w:val="center"/>
          </w:tcPr>
          <w:p w14:paraId="1750FDB6">
            <w:pPr>
              <w:pStyle w:val="66"/>
              <w:spacing w:line="240" w:lineRule="auto"/>
              <w:jc w:val="center"/>
              <w:rPr>
                <w:rFonts w:ascii="Times New Roman" w:hAnsi="Times New Roman"/>
                <w:sz w:val="24"/>
                <w:szCs w:val="24"/>
              </w:rPr>
            </w:pPr>
          </w:p>
        </w:tc>
      </w:tr>
      <w:tr w14:paraId="68A9B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283" w:type="pct"/>
            <w:shd w:val="clear" w:color="auto" w:fill="auto"/>
            <w:vAlign w:val="center"/>
          </w:tcPr>
          <w:p w14:paraId="5FDB5CDA">
            <w:pPr>
              <w:pStyle w:val="66"/>
              <w:spacing w:line="240" w:lineRule="auto"/>
              <w:jc w:val="center"/>
              <w:rPr>
                <w:rFonts w:ascii="Times New Roman" w:hAnsi="Times New Roman"/>
                <w:sz w:val="24"/>
                <w:szCs w:val="24"/>
              </w:rPr>
            </w:pPr>
          </w:p>
          <w:p w14:paraId="6F0F13F8">
            <w:pPr>
              <w:pStyle w:val="66"/>
              <w:spacing w:line="240" w:lineRule="auto"/>
              <w:ind w:left="10"/>
              <w:jc w:val="center"/>
              <w:rPr>
                <w:rFonts w:ascii="Times New Roman" w:hAnsi="Times New Roman"/>
                <w:sz w:val="24"/>
                <w:szCs w:val="24"/>
              </w:rPr>
            </w:pPr>
            <w:r>
              <w:rPr>
                <w:rFonts w:ascii="Times New Roman" w:hAnsi="Times New Roman"/>
                <w:w w:val="102"/>
                <w:sz w:val="24"/>
                <w:szCs w:val="24"/>
              </w:rPr>
              <w:t>4</w:t>
            </w:r>
          </w:p>
        </w:tc>
        <w:tc>
          <w:tcPr>
            <w:tcW w:w="2149" w:type="pct"/>
            <w:shd w:val="clear" w:color="auto" w:fill="auto"/>
            <w:vAlign w:val="center"/>
          </w:tcPr>
          <w:p w14:paraId="5B37576C">
            <w:pPr>
              <w:pStyle w:val="66"/>
              <w:spacing w:line="240" w:lineRule="auto"/>
              <w:ind w:left="25" w:right="-58"/>
              <w:jc w:val="center"/>
              <w:rPr>
                <w:rFonts w:ascii="Times New Roman" w:hAnsi="Times New Roman"/>
                <w:sz w:val="24"/>
                <w:szCs w:val="24"/>
                <w:lang w:eastAsia="zh-CN"/>
              </w:rPr>
            </w:pPr>
            <w:r>
              <w:rPr>
                <w:rFonts w:ascii="Times New Roman" w:hAnsi="Times New Roman"/>
                <w:spacing w:val="-2"/>
                <w:sz w:val="24"/>
                <w:szCs w:val="24"/>
                <w:lang w:eastAsia="zh-CN"/>
              </w:rPr>
              <w:t>控制柜内各种控制、监测、</w:t>
            </w:r>
            <w:r>
              <w:rPr>
                <w:rFonts w:ascii="Times New Roman" w:hAnsi="Times New Roman"/>
                <w:spacing w:val="-4"/>
                <w:sz w:val="24"/>
                <w:szCs w:val="24"/>
                <w:lang w:eastAsia="zh-CN"/>
              </w:rPr>
              <w:t>保护元件</w:t>
            </w:r>
          </w:p>
        </w:tc>
        <w:tc>
          <w:tcPr>
            <w:tcW w:w="371" w:type="pct"/>
            <w:shd w:val="clear" w:color="auto" w:fill="auto"/>
            <w:vAlign w:val="center"/>
          </w:tcPr>
          <w:p w14:paraId="2C80B965">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0CD2931F">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02332AF3">
            <w:pPr>
              <w:pStyle w:val="66"/>
              <w:spacing w:line="240" w:lineRule="auto"/>
              <w:jc w:val="center"/>
              <w:rPr>
                <w:rFonts w:ascii="Times New Roman" w:hAnsi="Times New Roman"/>
                <w:sz w:val="24"/>
                <w:szCs w:val="24"/>
              </w:rPr>
            </w:pPr>
            <w:r>
              <w:rPr>
                <w:rFonts w:ascii="Times New Roman" w:hAnsi="Times New Roman"/>
                <w:spacing w:val="-26"/>
                <w:sz w:val="24"/>
                <w:szCs w:val="24"/>
              </w:rPr>
              <w:t xml:space="preserve">各 </w:t>
            </w:r>
            <w:r>
              <w:rPr>
                <w:rFonts w:ascii="Times New Roman" w:hAnsi="Times New Roman"/>
                <w:sz w:val="24"/>
                <w:szCs w:val="24"/>
              </w:rPr>
              <w:t>2</w:t>
            </w:r>
            <w:r>
              <w:rPr>
                <w:rFonts w:ascii="Times New Roman" w:hAnsi="Times New Roman"/>
                <w:spacing w:val="-10"/>
                <w:sz w:val="24"/>
                <w:szCs w:val="24"/>
              </w:rPr>
              <w:t>只</w:t>
            </w:r>
          </w:p>
        </w:tc>
        <w:tc>
          <w:tcPr>
            <w:tcW w:w="265" w:type="pct"/>
            <w:shd w:val="clear" w:color="auto" w:fill="auto"/>
            <w:vAlign w:val="center"/>
          </w:tcPr>
          <w:p w14:paraId="61B0E3BA">
            <w:pPr>
              <w:pStyle w:val="66"/>
              <w:spacing w:line="240" w:lineRule="auto"/>
              <w:jc w:val="center"/>
              <w:rPr>
                <w:rFonts w:ascii="Times New Roman" w:hAnsi="Times New Roman"/>
                <w:sz w:val="24"/>
                <w:szCs w:val="24"/>
              </w:rPr>
            </w:pPr>
          </w:p>
        </w:tc>
        <w:tc>
          <w:tcPr>
            <w:tcW w:w="308" w:type="pct"/>
            <w:shd w:val="clear" w:color="auto" w:fill="auto"/>
            <w:vAlign w:val="center"/>
          </w:tcPr>
          <w:p w14:paraId="21CACDE9">
            <w:pPr>
              <w:pStyle w:val="66"/>
              <w:spacing w:line="240" w:lineRule="auto"/>
              <w:jc w:val="center"/>
              <w:rPr>
                <w:rFonts w:ascii="Times New Roman" w:hAnsi="Times New Roman"/>
                <w:sz w:val="24"/>
                <w:szCs w:val="24"/>
              </w:rPr>
            </w:pPr>
          </w:p>
        </w:tc>
        <w:tc>
          <w:tcPr>
            <w:tcW w:w="358" w:type="pct"/>
            <w:shd w:val="clear" w:color="auto" w:fill="auto"/>
            <w:vAlign w:val="center"/>
          </w:tcPr>
          <w:p w14:paraId="0E15E4E1">
            <w:pPr>
              <w:pStyle w:val="66"/>
              <w:spacing w:line="240" w:lineRule="auto"/>
              <w:jc w:val="center"/>
              <w:rPr>
                <w:rFonts w:ascii="Times New Roman" w:hAnsi="Times New Roman"/>
                <w:sz w:val="24"/>
                <w:szCs w:val="24"/>
              </w:rPr>
            </w:pPr>
          </w:p>
        </w:tc>
      </w:tr>
      <w:tr w14:paraId="67F3D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7" w:hRule="atLeast"/>
        </w:trPr>
        <w:tc>
          <w:tcPr>
            <w:tcW w:w="283" w:type="pct"/>
            <w:shd w:val="clear" w:color="auto" w:fill="auto"/>
            <w:vAlign w:val="center"/>
          </w:tcPr>
          <w:p w14:paraId="4EF95D07">
            <w:pPr>
              <w:pStyle w:val="66"/>
              <w:spacing w:line="240" w:lineRule="auto"/>
              <w:jc w:val="center"/>
              <w:rPr>
                <w:rFonts w:ascii="Times New Roman" w:hAnsi="Times New Roman"/>
                <w:sz w:val="24"/>
                <w:szCs w:val="24"/>
              </w:rPr>
            </w:pPr>
          </w:p>
          <w:p w14:paraId="135DC93F">
            <w:pPr>
              <w:pStyle w:val="66"/>
              <w:spacing w:line="240" w:lineRule="auto"/>
              <w:ind w:left="10"/>
              <w:jc w:val="center"/>
              <w:rPr>
                <w:rFonts w:ascii="Times New Roman" w:hAnsi="Times New Roman"/>
                <w:sz w:val="24"/>
                <w:szCs w:val="24"/>
              </w:rPr>
            </w:pPr>
            <w:r>
              <w:rPr>
                <w:rFonts w:ascii="Times New Roman" w:hAnsi="Times New Roman"/>
                <w:w w:val="102"/>
                <w:sz w:val="24"/>
                <w:szCs w:val="24"/>
              </w:rPr>
              <w:t>5</w:t>
            </w:r>
          </w:p>
        </w:tc>
        <w:tc>
          <w:tcPr>
            <w:tcW w:w="2149" w:type="pct"/>
            <w:shd w:val="clear" w:color="auto" w:fill="auto"/>
            <w:vAlign w:val="center"/>
          </w:tcPr>
          <w:p w14:paraId="56B07398">
            <w:pPr>
              <w:pStyle w:val="66"/>
              <w:spacing w:line="240" w:lineRule="auto"/>
              <w:ind w:left="25" w:right="173"/>
              <w:jc w:val="center"/>
              <w:rPr>
                <w:rFonts w:ascii="Times New Roman" w:hAnsi="Times New Roman"/>
                <w:sz w:val="24"/>
                <w:szCs w:val="24"/>
                <w:lang w:eastAsia="zh-CN"/>
              </w:rPr>
            </w:pPr>
            <w:r>
              <w:rPr>
                <w:rFonts w:ascii="Times New Roman" w:hAnsi="Times New Roman"/>
                <w:spacing w:val="-2"/>
                <w:sz w:val="24"/>
                <w:szCs w:val="24"/>
                <w:lang w:eastAsia="zh-CN"/>
              </w:rPr>
              <w:t>故障关合接地开关及接地开关的辅助开关</w:t>
            </w:r>
          </w:p>
        </w:tc>
        <w:tc>
          <w:tcPr>
            <w:tcW w:w="371" w:type="pct"/>
            <w:shd w:val="clear" w:color="auto" w:fill="auto"/>
            <w:vAlign w:val="center"/>
          </w:tcPr>
          <w:p w14:paraId="72D14AE4">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5735D2C2">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2A391A58">
            <w:pPr>
              <w:pStyle w:val="66"/>
              <w:spacing w:line="240" w:lineRule="auto"/>
              <w:jc w:val="center"/>
              <w:rPr>
                <w:rFonts w:ascii="Times New Roman" w:hAnsi="Times New Roman"/>
                <w:sz w:val="24"/>
                <w:szCs w:val="24"/>
                <w:lang w:eastAsia="zh-CN"/>
              </w:rPr>
            </w:pPr>
          </w:p>
          <w:p w14:paraId="6494485E">
            <w:pPr>
              <w:pStyle w:val="66"/>
              <w:spacing w:line="240" w:lineRule="auto"/>
              <w:ind w:left="29"/>
              <w:jc w:val="center"/>
              <w:rPr>
                <w:rFonts w:ascii="Times New Roman" w:hAnsi="Times New Roman"/>
                <w:sz w:val="24"/>
                <w:szCs w:val="24"/>
              </w:rPr>
            </w:pPr>
            <w:r>
              <w:rPr>
                <w:rFonts w:ascii="Times New Roman" w:hAnsi="Times New Roman"/>
                <w:spacing w:val="-26"/>
                <w:sz w:val="24"/>
                <w:szCs w:val="24"/>
              </w:rPr>
              <w:t xml:space="preserve">各 </w:t>
            </w:r>
            <w:r>
              <w:rPr>
                <w:rFonts w:ascii="Times New Roman" w:hAnsi="Times New Roman"/>
                <w:sz w:val="24"/>
                <w:szCs w:val="24"/>
              </w:rPr>
              <w:t>2</w:t>
            </w:r>
            <w:r>
              <w:rPr>
                <w:rFonts w:ascii="Times New Roman" w:hAnsi="Times New Roman"/>
                <w:spacing w:val="-10"/>
                <w:sz w:val="24"/>
                <w:szCs w:val="24"/>
              </w:rPr>
              <w:t>只</w:t>
            </w:r>
          </w:p>
        </w:tc>
        <w:tc>
          <w:tcPr>
            <w:tcW w:w="265" w:type="pct"/>
            <w:shd w:val="clear" w:color="auto" w:fill="auto"/>
            <w:vAlign w:val="center"/>
          </w:tcPr>
          <w:p w14:paraId="5B8F50BB">
            <w:pPr>
              <w:pStyle w:val="66"/>
              <w:spacing w:line="240" w:lineRule="auto"/>
              <w:jc w:val="center"/>
              <w:rPr>
                <w:rFonts w:ascii="Times New Roman" w:hAnsi="Times New Roman"/>
                <w:sz w:val="24"/>
                <w:szCs w:val="24"/>
              </w:rPr>
            </w:pPr>
          </w:p>
        </w:tc>
        <w:tc>
          <w:tcPr>
            <w:tcW w:w="308" w:type="pct"/>
            <w:shd w:val="clear" w:color="auto" w:fill="auto"/>
            <w:vAlign w:val="center"/>
          </w:tcPr>
          <w:p w14:paraId="294495A5">
            <w:pPr>
              <w:pStyle w:val="66"/>
              <w:spacing w:line="240" w:lineRule="auto"/>
              <w:jc w:val="center"/>
              <w:rPr>
                <w:rFonts w:ascii="Times New Roman" w:hAnsi="Times New Roman"/>
                <w:sz w:val="24"/>
                <w:szCs w:val="24"/>
              </w:rPr>
            </w:pPr>
          </w:p>
        </w:tc>
        <w:tc>
          <w:tcPr>
            <w:tcW w:w="358" w:type="pct"/>
            <w:shd w:val="clear" w:color="auto" w:fill="auto"/>
            <w:vAlign w:val="center"/>
          </w:tcPr>
          <w:p w14:paraId="667FBCA7">
            <w:pPr>
              <w:pStyle w:val="66"/>
              <w:spacing w:line="240" w:lineRule="auto"/>
              <w:jc w:val="center"/>
              <w:rPr>
                <w:rFonts w:ascii="Times New Roman" w:hAnsi="Times New Roman"/>
                <w:sz w:val="24"/>
                <w:szCs w:val="24"/>
              </w:rPr>
            </w:pPr>
          </w:p>
        </w:tc>
      </w:tr>
      <w:tr w14:paraId="4BFFA0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8" w:hRule="atLeast"/>
        </w:trPr>
        <w:tc>
          <w:tcPr>
            <w:tcW w:w="283" w:type="pct"/>
            <w:shd w:val="clear" w:color="auto" w:fill="auto"/>
            <w:vAlign w:val="center"/>
          </w:tcPr>
          <w:p w14:paraId="5EA2970E">
            <w:pPr>
              <w:pStyle w:val="66"/>
              <w:spacing w:line="240" w:lineRule="auto"/>
              <w:jc w:val="center"/>
              <w:rPr>
                <w:rFonts w:ascii="Times New Roman" w:hAnsi="Times New Roman"/>
                <w:sz w:val="24"/>
                <w:szCs w:val="24"/>
              </w:rPr>
            </w:pPr>
          </w:p>
          <w:p w14:paraId="26C59605">
            <w:pPr>
              <w:pStyle w:val="66"/>
              <w:spacing w:line="240" w:lineRule="auto"/>
              <w:jc w:val="center"/>
              <w:rPr>
                <w:rFonts w:ascii="Times New Roman" w:hAnsi="Times New Roman"/>
                <w:sz w:val="24"/>
                <w:szCs w:val="24"/>
              </w:rPr>
            </w:pPr>
          </w:p>
          <w:p w14:paraId="4B22CF18">
            <w:pPr>
              <w:pStyle w:val="66"/>
              <w:spacing w:line="240" w:lineRule="auto"/>
              <w:jc w:val="center"/>
              <w:rPr>
                <w:rFonts w:ascii="Times New Roman" w:hAnsi="Times New Roman"/>
                <w:sz w:val="24"/>
                <w:szCs w:val="24"/>
              </w:rPr>
            </w:pPr>
          </w:p>
          <w:p w14:paraId="6B4724B0">
            <w:pPr>
              <w:pStyle w:val="66"/>
              <w:spacing w:line="240" w:lineRule="auto"/>
              <w:ind w:left="10"/>
              <w:jc w:val="center"/>
              <w:rPr>
                <w:rFonts w:ascii="Times New Roman" w:hAnsi="Times New Roman"/>
                <w:sz w:val="24"/>
                <w:szCs w:val="24"/>
              </w:rPr>
            </w:pPr>
            <w:r>
              <w:rPr>
                <w:rFonts w:ascii="Times New Roman" w:hAnsi="Times New Roman"/>
                <w:w w:val="102"/>
                <w:sz w:val="24"/>
                <w:szCs w:val="24"/>
              </w:rPr>
              <w:t>6</w:t>
            </w:r>
          </w:p>
        </w:tc>
        <w:tc>
          <w:tcPr>
            <w:tcW w:w="2149" w:type="pct"/>
            <w:shd w:val="clear" w:color="auto" w:fill="auto"/>
            <w:vAlign w:val="center"/>
          </w:tcPr>
          <w:p w14:paraId="390A58BC">
            <w:pPr>
              <w:pStyle w:val="66"/>
              <w:spacing w:line="240" w:lineRule="auto"/>
              <w:ind w:left="25"/>
              <w:jc w:val="center"/>
              <w:rPr>
                <w:rFonts w:ascii="Times New Roman" w:hAnsi="Times New Roman"/>
                <w:sz w:val="24"/>
                <w:szCs w:val="24"/>
                <w:lang w:eastAsia="zh-CN"/>
              </w:rPr>
            </w:pPr>
            <w:r>
              <w:rPr>
                <w:rFonts w:ascii="Times New Roman" w:hAnsi="Times New Roman"/>
                <w:sz w:val="24"/>
                <w:szCs w:val="24"/>
                <w:lang w:eastAsia="zh-CN"/>
              </w:rPr>
              <w:t>现场安装消耗材料（包括：各种密封圈、密封脂、SF6管路和各种接头、弯头、紧固件等）</w:t>
            </w:r>
          </w:p>
        </w:tc>
        <w:tc>
          <w:tcPr>
            <w:tcW w:w="371" w:type="pct"/>
            <w:shd w:val="clear" w:color="auto" w:fill="auto"/>
            <w:vAlign w:val="center"/>
          </w:tcPr>
          <w:p w14:paraId="2C870442">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06C9426F">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09FC9659">
            <w:pPr>
              <w:pStyle w:val="66"/>
              <w:spacing w:line="240" w:lineRule="auto"/>
              <w:ind w:right="78"/>
              <w:jc w:val="center"/>
              <w:rPr>
                <w:rFonts w:ascii="Times New Roman" w:hAnsi="Times New Roman"/>
                <w:sz w:val="24"/>
                <w:szCs w:val="24"/>
              </w:rPr>
            </w:pPr>
            <w:r>
              <w:rPr>
                <w:rFonts w:ascii="Times New Roman" w:hAnsi="Times New Roman"/>
                <w:spacing w:val="-27"/>
                <w:sz w:val="24"/>
                <w:szCs w:val="24"/>
              </w:rPr>
              <w:t xml:space="preserve">按 </w:t>
            </w:r>
            <w:r>
              <w:rPr>
                <w:rFonts w:ascii="Times New Roman" w:hAnsi="Times New Roman"/>
                <w:sz w:val="24"/>
                <w:szCs w:val="24"/>
              </w:rPr>
              <w:t>2个间隔</w:t>
            </w:r>
            <w:r>
              <w:rPr>
                <w:rFonts w:ascii="Times New Roman" w:hAnsi="Times New Roman"/>
                <w:spacing w:val="-6"/>
                <w:sz w:val="24"/>
                <w:szCs w:val="24"/>
              </w:rPr>
              <w:t>用量</w:t>
            </w:r>
          </w:p>
        </w:tc>
        <w:tc>
          <w:tcPr>
            <w:tcW w:w="265" w:type="pct"/>
            <w:shd w:val="clear" w:color="auto" w:fill="auto"/>
            <w:vAlign w:val="center"/>
          </w:tcPr>
          <w:p w14:paraId="02944FA6">
            <w:pPr>
              <w:pStyle w:val="66"/>
              <w:spacing w:line="240" w:lineRule="auto"/>
              <w:jc w:val="center"/>
              <w:rPr>
                <w:rFonts w:ascii="Times New Roman" w:hAnsi="Times New Roman"/>
                <w:sz w:val="24"/>
                <w:szCs w:val="24"/>
              </w:rPr>
            </w:pPr>
          </w:p>
        </w:tc>
        <w:tc>
          <w:tcPr>
            <w:tcW w:w="308" w:type="pct"/>
            <w:shd w:val="clear" w:color="auto" w:fill="auto"/>
            <w:vAlign w:val="center"/>
          </w:tcPr>
          <w:p w14:paraId="2D5B3270">
            <w:pPr>
              <w:pStyle w:val="66"/>
              <w:spacing w:line="240" w:lineRule="auto"/>
              <w:jc w:val="center"/>
              <w:rPr>
                <w:rFonts w:ascii="Times New Roman" w:hAnsi="Times New Roman"/>
                <w:sz w:val="24"/>
                <w:szCs w:val="24"/>
              </w:rPr>
            </w:pPr>
          </w:p>
        </w:tc>
        <w:tc>
          <w:tcPr>
            <w:tcW w:w="358" w:type="pct"/>
            <w:shd w:val="clear" w:color="auto" w:fill="auto"/>
            <w:vAlign w:val="center"/>
          </w:tcPr>
          <w:p w14:paraId="29DD09EB">
            <w:pPr>
              <w:pStyle w:val="66"/>
              <w:spacing w:line="240" w:lineRule="auto"/>
              <w:jc w:val="center"/>
              <w:rPr>
                <w:rFonts w:ascii="Times New Roman" w:hAnsi="Times New Roman"/>
                <w:sz w:val="24"/>
                <w:szCs w:val="24"/>
              </w:rPr>
            </w:pPr>
          </w:p>
        </w:tc>
      </w:tr>
      <w:tr w14:paraId="344B1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83" w:type="pct"/>
            <w:shd w:val="clear" w:color="auto" w:fill="auto"/>
            <w:vAlign w:val="center"/>
          </w:tcPr>
          <w:p w14:paraId="58449B25">
            <w:pPr>
              <w:pStyle w:val="66"/>
              <w:spacing w:line="240" w:lineRule="auto"/>
              <w:ind w:left="10"/>
              <w:jc w:val="center"/>
              <w:rPr>
                <w:rFonts w:ascii="Times New Roman" w:hAnsi="Times New Roman"/>
                <w:sz w:val="24"/>
                <w:szCs w:val="24"/>
              </w:rPr>
            </w:pPr>
            <w:r>
              <w:rPr>
                <w:rFonts w:ascii="Times New Roman" w:hAnsi="Times New Roman"/>
                <w:w w:val="102"/>
                <w:sz w:val="24"/>
                <w:szCs w:val="24"/>
              </w:rPr>
              <w:t>7</w:t>
            </w:r>
          </w:p>
        </w:tc>
        <w:tc>
          <w:tcPr>
            <w:tcW w:w="2149" w:type="pct"/>
            <w:shd w:val="clear" w:color="auto" w:fill="auto"/>
            <w:vAlign w:val="center"/>
          </w:tcPr>
          <w:p w14:paraId="52CA4B35">
            <w:pPr>
              <w:pStyle w:val="66"/>
              <w:spacing w:line="240" w:lineRule="auto"/>
              <w:ind w:left="25"/>
              <w:jc w:val="center"/>
              <w:rPr>
                <w:rFonts w:ascii="Times New Roman" w:hAnsi="Times New Roman"/>
                <w:sz w:val="24"/>
                <w:szCs w:val="24"/>
                <w:lang w:eastAsia="zh-CN"/>
              </w:rPr>
            </w:pPr>
            <w:r>
              <w:rPr>
                <w:rFonts w:ascii="Times New Roman" w:hAnsi="Times New Roman"/>
                <w:sz w:val="24"/>
                <w:szCs w:val="24"/>
                <w:lang w:eastAsia="zh-CN"/>
              </w:rPr>
              <w:t>各种型号的辅助继电</w:t>
            </w:r>
            <w:r>
              <w:rPr>
                <w:rFonts w:ascii="Times New Roman" w:hAnsi="Times New Roman"/>
                <w:spacing w:val="-10"/>
                <w:sz w:val="24"/>
                <w:szCs w:val="24"/>
                <w:lang w:eastAsia="zh-CN"/>
              </w:rPr>
              <w:t>器</w:t>
            </w:r>
          </w:p>
        </w:tc>
        <w:tc>
          <w:tcPr>
            <w:tcW w:w="371" w:type="pct"/>
            <w:shd w:val="clear" w:color="auto" w:fill="auto"/>
            <w:vAlign w:val="center"/>
          </w:tcPr>
          <w:p w14:paraId="29C57D21">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38969C7F">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7D960B5C">
            <w:pPr>
              <w:pStyle w:val="66"/>
              <w:spacing w:line="240" w:lineRule="auto"/>
              <w:ind w:left="29"/>
              <w:jc w:val="center"/>
              <w:rPr>
                <w:rFonts w:ascii="Times New Roman" w:hAnsi="Times New Roman"/>
                <w:sz w:val="24"/>
                <w:szCs w:val="24"/>
              </w:rPr>
            </w:pPr>
            <w:r>
              <w:rPr>
                <w:rFonts w:ascii="Times New Roman" w:hAnsi="Times New Roman"/>
                <w:sz w:val="24"/>
                <w:szCs w:val="24"/>
              </w:rPr>
              <w:t>每类</w:t>
            </w:r>
            <w:r>
              <w:rPr>
                <w:rFonts w:ascii="Times New Roman" w:hAnsi="Times New Roman"/>
                <w:spacing w:val="-49"/>
                <w:sz w:val="24"/>
                <w:szCs w:val="24"/>
              </w:rPr>
              <w:t xml:space="preserve"> </w:t>
            </w:r>
            <w:r>
              <w:rPr>
                <w:rFonts w:ascii="Times New Roman" w:hAnsi="Times New Roman"/>
                <w:sz w:val="24"/>
                <w:szCs w:val="24"/>
              </w:rPr>
              <w:t>2</w:t>
            </w:r>
            <w:r>
              <w:rPr>
                <w:rFonts w:ascii="Times New Roman" w:hAnsi="Times New Roman"/>
                <w:spacing w:val="-10"/>
                <w:sz w:val="24"/>
                <w:szCs w:val="24"/>
              </w:rPr>
              <w:t>个</w:t>
            </w:r>
          </w:p>
        </w:tc>
        <w:tc>
          <w:tcPr>
            <w:tcW w:w="265" w:type="pct"/>
            <w:shd w:val="clear" w:color="auto" w:fill="auto"/>
            <w:vAlign w:val="center"/>
          </w:tcPr>
          <w:p w14:paraId="2644D6C2">
            <w:pPr>
              <w:pStyle w:val="66"/>
              <w:spacing w:line="240" w:lineRule="auto"/>
              <w:jc w:val="center"/>
              <w:rPr>
                <w:rFonts w:ascii="Times New Roman" w:hAnsi="Times New Roman"/>
                <w:sz w:val="24"/>
                <w:szCs w:val="24"/>
              </w:rPr>
            </w:pPr>
          </w:p>
        </w:tc>
        <w:tc>
          <w:tcPr>
            <w:tcW w:w="308" w:type="pct"/>
            <w:shd w:val="clear" w:color="auto" w:fill="auto"/>
            <w:vAlign w:val="center"/>
          </w:tcPr>
          <w:p w14:paraId="12EE4C0A">
            <w:pPr>
              <w:pStyle w:val="66"/>
              <w:spacing w:line="240" w:lineRule="auto"/>
              <w:jc w:val="center"/>
              <w:rPr>
                <w:rFonts w:ascii="Times New Roman" w:hAnsi="Times New Roman"/>
                <w:sz w:val="24"/>
                <w:szCs w:val="24"/>
              </w:rPr>
            </w:pPr>
          </w:p>
        </w:tc>
        <w:tc>
          <w:tcPr>
            <w:tcW w:w="358" w:type="pct"/>
            <w:shd w:val="clear" w:color="auto" w:fill="auto"/>
            <w:vAlign w:val="center"/>
          </w:tcPr>
          <w:p w14:paraId="386AFCBE">
            <w:pPr>
              <w:pStyle w:val="66"/>
              <w:spacing w:line="240" w:lineRule="auto"/>
              <w:jc w:val="center"/>
              <w:rPr>
                <w:rFonts w:ascii="Times New Roman" w:hAnsi="Times New Roman"/>
                <w:sz w:val="24"/>
                <w:szCs w:val="24"/>
              </w:rPr>
            </w:pPr>
          </w:p>
        </w:tc>
      </w:tr>
      <w:tr w14:paraId="34234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83" w:type="pct"/>
            <w:shd w:val="clear" w:color="auto" w:fill="auto"/>
            <w:vAlign w:val="center"/>
          </w:tcPr>
          <w:p w14:paraId="6888F954">
            <w:pPr>
              <w:pStyle w:val="66"/>
              <w:spacing w:line="240" w:lineRule="auto"/>
              <w:ind w:left="10"/>
              <w:jc w:val="center"/>
              <w:rPr>
                <w:rFonts w:ascii="Times New Roman" w:hAnsi="Times New Roman"/>
                <w:sz w:val="24"/>
                <w:szCs w:val="24"/>
              </w:rPr>
            </w:pPr>
            <w:r>
              <w:rPr>
                <w:rFonts w:ascii="Times New Roman" w:hAnsi="Times New Roman"/>
                <w:w w:val="102"/>
                <w:sz w:val="24"/>
                <w:szCs w:val="24"/>
              </w:rPr>
              <w:t>8</w:t>
            </w:r>
          </w:p>
        </w:tc>
        <w:tc>
          <w:tcPr>
            <w:tcW w:w="2149" w:type="pct"/>
            <w:shd w:val="clear" w:color="auto" w:fill="auto"/>
            <w:vAlign w:val="center"/>
          </w:tcPr>
          <w:p w14:paraId="7E9B4979">
            <w:pPr>
              <w:pStyle w:val="66"/>
              <w:spacing w:line="240" w:lineRule="auto"/>
              <w:ind w:left="25"/>
              <w:jc w:val="center"/>
              <w:rPr>
                <w:rFonts w:ascii="Times New Roman" w:hAnsi="Times New Roman"/>
                <w:sz w:val="24"/>
                <w:szCs w:val="24"/>
              </w:rPr>
            </w:pPr>
            <w:r>
              <w:rPr>
                <w:rFonts w:ascii="Times New Roman" w:hAnsi="Times New Roman"/>
                <w:sz w:val="24"/>
                <w:szCs w:val="24"/>
              </w:rPr>
              <w:t>加热</w:t>
            </w:r>
            <w:r>
              <w:rPr>
                <w:rFonts w:ascii="Times New Roman" w:hAnsi="Times New Roman"/>
                <w:spacing w:val="-10"/>
                <w:sz w:val="24"/>
                <w:szCs w:val="24"/>
              </w:rPr>
              <w:t>器</w:t>
            </w:r>
          </w:p>
        </w:tc>
        <w:tc>
          <w:tcPr>
            <w:tcW w:w="371" w:type="pct"/>
            <w:shd w:val="clear" w:color="auto" w:fill="auto"/>
            <w:vAlign w:val="center"/>
          </w:tcPr>
          <w:p w14:paraId="7EB1F9B4">
            <w:pPr>
              <w:pStyle w:val="66"/>
              <w:spacing w:line="240" w:lineRule="auto"/>
              <w:jc w:val="center"/>
              <w:rPr>
                <w:rFonts w:ascii="Times New Roman" w:hAnsi="Times New Roman"/>
                <w:sz w:val="24"/>
                <w:szCs w:val="24"/>
              </w:rPr>
            </w:pPr>
          </w:p>
        </w:tc>
        <w:tc>
          <w:tcPr>
            <w:tcW w:w="294" w:type="pct"/>
            <w:shd w:val="clear" w:color="auto" w:fill="auto"/>
            <w:vAlign w:val="center"/>
          </w:tcPr>
          <w:p w14:paraId="19690E8B">
            <w:pPr>
              <w:pStyle w:val="66"/>
              <w:spacing w:line="240" w:lineRule="auto"/>
              <w:jc w:val="center"/>
              <w:rPr>
                <w:rFonts w:ascii="Times New Roman" w:hAnsi="Times New Roman"/>
                <w:sz w:val="24"/>
                <w:szCs w:val="24"/>
              </w:rPr>
            </w:pPr>
          </w:p>
        </w:tc>
        <w:tc>
          <w:tcPr>
            <w:tcW w:w="968" w:type="pct"/>
            <w:shd w:val="clear" w:color="auto" w:fill="auto"/>
            <w:vAlign w:val="center"/>
          </w:tcPr>
          <w:p w14:paraId="34206F85">
            <w:pPr>
              <w:pStyle w:val="66"/>
              <w:spacing w:line="240" w:lineRule="auto"/>
              <w:ind w:left="29"/>
              <w:jc w:val="center"/>
              <w:rPr>
                <w:rFonts w:ascii="Times New Roman" w:hAnsi="Times New Roman"/>
                <w:sz w:val="24"/>
                <w:szCs w:val="24"/>
              </w:rPr>
            </w:pPr>
            <w:r>
              <w:rPr>
                <w:rFonts w:ascii="Times New Roman" w:hAnsi="Times New Roman"/>
                <w:sz w:val="24"/>
                <w:szCs w:val="24"/>
              </w:rPr>
              <w:t>2</w:t>
            </w:r>
            <w:r>
              <w:rPr>
                <w:rFonts w:ascii="Times New Roman" w:hAnsi="Times New Roman"/>
                <w:spacing w:val="-10"/>
                <w:sz w:val="24"/>
                <w:szCs w:val="24"/>
              </w:rPr>
              <w:t>套</w:t>
            </w:r>
          </w:p>
        </w:tc>
        <w:tc>
          <w:tcPr>
            <w:tcW w:w="265" w:type="pct"/>
            <w:shd w:val="clear" w:color="auto" w:fill="auto"/>
            <w:vAlign w:val="center"/>
          </w:tcPr>
          <w:p w14:paraId="12C7A7C0">
            <w:pPr>
              <w:pStyle w:val="66"/>
              <w:spacing w:line="240" w:lineRule="auto"/>
              <w:jc w:val="center"/>
              <w:rPr>
                <w:rFonts w:ascii="Times New Roman" w:hAnsi="Times New Roman"/>
                <w:sz w:val="24"/>
                <w:szCs w:val="24"/>
              </w:rPr>
            </w:pPr>
          </w:p>
        </w:tc>
        <w:tc>
          <w:tcPr>
            <w:tcW w:w="308" w:type="pct"/>
            <w:shd w:val="clear" w:color="auto" w:fill="auto"/>
            <w:vAlign w:val="center"/>
          </w:tcPr>
          <w:p w14:paraId="2093A5C9">
            <w:pPr>
              <w:pStyle w:val="66"/>
              <w:spacing w:line="240" w:lineRule="auto"/>
              <w:jc w:val="center"/>
              <w:rPr>
                <w:rFonts w:ascii="Times New Roman" w:hAnsi="Times New Roman"/>
                <w:sz w:val="24"/>
                <w:szCs w:val="24"/>
              </w:rPr>
            </w:pPr>
          </w:p>
        </w:tc>
        <w:tc>
          <w:tcPr>
            <w:tcW w:w="358" w:type="pct"/>
            <w:shd w:val="clear" w:color="auto" w:fill="auto"/>
            <w:vAlign w:val="center"/>
          </w:tcPr>
          <w:p w14:paraId="5D19259E">
            <w:pPr>
              <w:pStyle w:val="66"/>
              <w:spacing w:line="240" w:lineRule="auto"/>
              <w:jc w:val="center"/>
              <w:rPr>
                <w:rFonts w:ascii="Times New Roman" w:hAnsi="Times New Roman"/>
                <w:sz w:val="24"/>
                <w:szCs w:val="24"/>
              </w:rPr>
            </w:pPr>
          </w:p>
        </w:tc>
      </w:tr>
      <w:tr w14:paraId="72695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283" w:type="pct"/>
            <w:shd w:val="clear" w:color="auto" w:fill="auto"/>
            <w:vAlign w:val="center"/>
          </w:tcPr>
          <w:p w14:paraId="2E2FB88E">
            <w:pPr>
              <w:pStyle w:val="66"/>
              <w:spacing w:line="240" w:lineRule="auto"/>
              <w:jc w:val="center"/>
              <w:rPr>
                <w:rFonts w:ascii="Times New Roman" w:hAnsi="Times New Roman"/>
                <w:sz w:val="24"/>
                <w:szCs w:val="24"/>
              </w:rPr>
            </w:pPr>
          </w:p>
          <w:p w14:paraId="64BA49AF">
            <w:pPr>
              <w:pStyle w:val="66"/>
              <w:spacing w:line="240" w:lineRule="auto"/>
              <w:ind w:left="10"/>
              <w:jc w:val="center"/>
              <w:rPr>
                <w:rFonts w:ascii="Times New Roman" w:hAnsi="Times New Roman"/>
                <w:sz w:val="24"/>
                <w:szCs w:val="24"/>
              </w:rPr>
            </w:pPr>
            <w:r>
              <w:rPr>
                <w:rFonts w:ascii="Times New Roman" w:hAnsi="Times New Roman"/>
                <w:w w:val="102"/>
                <w:sz w:val="24"/>
                <w:szCs w:val="24"/>
              </w:rPr>
              <w:t>9</w:t>
            </w:r>
          </w:p>
        </w:tc>
        <w:tc>
          <w:tcPr>
            <w:tcW w:w="2149" w:type="pct"/>
            <w:shd w:val="clear" w:color="auto" w:fill="auto"/>
            <w:vAlign w:val="center"/>
          </w:tcPr>
          <w:p w14:paraId="0434DE56">
            <w:pPr>
              <w:pStyle w:val="66"/>
              <w:spacing w:line="240" w:lineRule="auto"/>
              <w:ind w:left="25" w:right="205"/>
              <w:jc w:val="center"/>
              <w:rPr>
                <w:rFonts w:ascii="Times New Roman" w:hAnsi="Times New Roman"/>
                <w:sz w:val="24"/>
                <w:szCs w:val="24"/>
                <w:lang w:eastAsia="zh-CN"/>
              </w:rPr>
            </w:pPr>
            <w:r>
              <w:rPr>
                <w:rFonts w:ascii="Times New Roman" w:hAnsi="Times New Roman"/>
                <w:sz w:val="24"/>
                <w:szCs w:val="24"/>
                <w:lang w:eastAsia="zh-CN"/>
              </w:rPr>
              <w:t>SF6 气体带压力指示及温</w:t>
            </w:r>
            <w:r>
              <w:rPr>
                <w:rFonts w:ascii="Times New Roman" w:hAnsi="Times New Roman"/>
                <w:spacing w:val="-2"/>
                <w:sz w:val="24"/>
                <w:szCs w:val="24"/>
                <w:lang w:eastAsia="zh-CN"/>
              </w:rPr>
              <w:t>度补偿密度继电器</w:t>
            </w:r>
          </w:p>
        </w:tc>
        <w:tc>
          <w:tcPr>
            <w:tcW w:w="371" w:type="pct"/>
            <w:shd w:val="clear" w:color="auto" w:fill="auto"/>
            <w:vAlign w:val="center"/>
          </w:tcPr>
          <w:p w14:paraId="0F20AA93">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336BFEE4">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701F4F0C">
            <w:pPr>
              <w:pStyle w:val="66"/>
              <w:spacing w:line="240" w:lineRule="auto"/>
              <w:jc w:val="center"/>
              <w:rPr>
                <w:rFonts w:ascii="Times New Roman" w:hAnsi="Times New Roman"/>
                <w:sz w:val="24"/>
                <w:szCs w:val="24"/>
              </w:rPr>
            </w:pPr>
            <w:r>
              <w:rPr>
                <w:rFonts w:ascii="Times New Roman" w:hAnsi="Times New Roman"/>
                <w:sz w:val="24"/>
                <w:szCs w:val="24"/>
              </w:rPr>
              <w:t>2</w:t>
            </w:r>
            <w:r>
              <w:rPr>
                <w:rFonts w:ascii="Times New Roman" w:hAnsi="Times New Roman"/>
                <w:spacing w:val="-10"/>
                <w:sz w:val="24"/>
                <w:szCs w:val="24"/>
              </w:rPr>
              <w:t>套</w:t>
            </w:r>
          </w:p>
        </w:tc>
        <w:tc>
          <w:tcPr>
            <w:tcW w:w="265" w:type="pct"/>
            <w:shd w:val="clear" w:color="auto" w:fill="auto"/>
            <w:vAlign w:val="center"/>
          </w:tcPr>
          <w:p w14:paraId="377EFB03">
            <w:pPr>
              <w:pStyle w:val="66"/>
              <w:spacing w:line="240" w:lineRule="auto"/>
              <w:jc w:val="center"/>
              <w:rPr>
                <w:rFonts w:ascii="Times New Roman" w:hAnsi="Times New Roman"/>
                <w:sz w:val="24"/>
                <w:szCs w:val="24"/>
              </w:rPr>
            </w:pPr>
          </w:p>
        </w:tc>
        <w:tc>
          <w:tcPr>
            <w:tcW w:w="308" w:type="pct"/>
            <w:shd w:val="clear" w:color="auto" w:fill="auto"/>
            <w:vAlign w:val="center"/>
          </w:tcPr>
          <w:p w14:paraId="6C866B1F">
            <w:pPr>
              <w:pStyle w:val="66"/>
              <w:spacing w:line="240" w:lineRule="auto"/>
              <w:jc w:val="center"/>
              <w:rPr>
                <w:rFonts w:ascii="Times New Roman" w:hAnsi="Times New Roman"/>
                <w:sz w:val="24"/>
                <w:szCs w:val="24"/>
              </w:rPr>
            </w:pPr>
          </w:p>
        </w:tc>
        <w:tc>
          <w:tcPr>
            <w:tcW w:w="358" w:type="pct"/>
            <w:shd w:val="clear" w:color="auto" w:fill="auto"/>
            <w:vAlign w:val="center"/>
          </w:tcPr>
          <w:p w14:paraId="2CF9C101">
            <w:pPr>
              <w:pStyle w:val="66"/>
              <w:spacing w:line="240" w:lineRule="auto"/>
              <w:jc w:val="center"/>
              <w:rPr>
                <w:rFonts w:ascii="Times New Roman" w:hAnsi="Times New Roman"/>
                <w:sz w:val="24"/>
                <w:szCs w:val="24"/>
              </w:rPr>
            </w:pPr>
          </w:p>
        </w:tc>
      </w:tr>
      <w:tr w14:paraId="12B0C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283" w:type="pct"/>
            <w:shd w:val="clear" w:color="auto" w:fill="auto"/>
            <w:vAlign w:val="center"/>
          </w:tcPr>
          <w:p w14:paraId="4D2933B7">
            <w:pPr>
              <w:pStyle w:val="66"/>
              <w:spacing w:line="240" w:lineRule="auto"/>
              <w:ind w:left="93" w:right="83"/>
              <w:jc w:val="center"/>
              <w:rPr>
                <w:rFonts w:ascii="Times New Roman" w:hAnsi="Times New Roman"/>
                <w:sz w:val="24"/>
                <w:szCs w:val="24"/>
              </w:rPr>
            </w:pPr>
            <w:r>
              <w:rPr>
                <w:rFonts w:ascii="Times New Roman" w:hAnsi="Times New Roman"/>
                <w:spacing w:val="-5"/>
                <w:sz w:val="24"/>
                <w:szCs w:val="24"/>
              </w:rPr>
              <w:t>10</w:t>
            </w:r>
          </w:p>
        </w:tc>
        <w:tc>
          <w:tcPr>
            <w:tcW w:w="2149" w:type="pct"/>
            <w:shd w:val="clear" w:color="auto" w:fill="auto"/>
            <w:vAlign w:val="center"/>
          </w:tcPr>
          <w:p w14:paraId="5ABEA753">
            <w:pPr>
              <w:pStyle w:val="66"/>
              <w:spacing w:line="240" w:lineRule="auto"/>
              <w:ind w:left="25"/>
              <w:jc w:val="center"/>
              <w:rPr>
                <w:rFonts w:ascii="Times New Roman" w:hAnsi="Times New Roman"/>
                <w:sz w:val="24"/>
                <w:szCs w:val="24"/>
              </w:rPr>
            </w:pPr>
            <w:r>
              <w:rPr>
                <w:rFonts w:ascii="Times New Roman" w:hAnsi="Times New Roman"/>
                <w:sz w:val="24"/>
                <w:szCs w:val="24"/>
              </w:rPr>
              <w:t>密封</w:t>
            </w:r>
            <w:r>
              <w:rPr>
                <w:rFonts w:ascii="Times New Roman" w:hAnsi="Times New Roman"/>
                <w:spacing w:val="-10"/>
                <w:sz w:val="24"/>
                <w:szCs w:val="24"/>
              </w:rPr>
              <w:t>件</w:t>
            </w:r>
          </w:p>
        </w:tc>
        <w:tc>
          <w:tcPr>
            <w:tcW w:w="371" w:type="pct"/>
            <w:shd w:val="clear" w:color="auto" w:fill="auto"/>
            <w:vAlign w:val="center"/>
          </w:tcPr>
          <w:p w14:paraId="31B0F2AA">
            <w:pPr>
              <w:pStyle w:val="66"/>
              <w:spacing w:line="240" w:lineRule="auto"/>
              <w:jc w:val="center"/>
              <w:rPr>
                <w:rFonts w:ascii="Times New Roman" w:hAnsi="Times New Roman"/>
                <w:sz w:val="24"/>
                <w:szCs w:val="24"/>
              </w:rPr>
            </w:pPr>
          </w:p>
        </w:tc>
        <w:tc>
          <w:tcPr>
            <w:tcW w:w="294" w:type="pct"/>
            <w:shd w:val="clear" w:color="auto" w:fill="auto"/>
            <w:vAlign w:val="center"/>
          </w:tcPr>
          <w:p w14:paraId="5A5C8C83">
            <w:pPr>
              <w:pStyle w:val="66"/>
              <w:spacing w:line="240" w:lineRule="auto"/>
              <w:jc w:val="center"/>
              <w:rPr>
                <w:rFonts w:ascii="Times New Roman" w:hAnsi="Times New Roman"/>
                <w:sz w:val="24"/>
                <w:szCs w:val="24"/>
              </w:rPr>
            </w:pPr>
          </w:p>
        </w:tc>
        <w:tc>
          <w:tcPr>
            <w:tcW w:w="968" w:type="pct"/>
            <w:shd w:val="clear" w:color="auto" w:fill="auto"/>
            <w:vAlign w:val="center"/>
          </w:tcPr>
          <w:p w14:paraId="34F27B32">
            <w:pPr>
              <w:pStyle w:val="66"/>
              <w:spacing w:line="240" w:lineRule="auto"/>
              <w:ind w:left="29"/>
              <w:jc w:val="center"/>
              <w:rPr>
                <w:rFonts w:ascii="Times New Roman" w:hAnsi="Times New Roman"/>
                <w:sz w:val="24"/>
                <w:szCs w:val="24"/>
              </w:rPr>
            </w:pPr>
            <w:r>
              <w:rPr>
                <w:rFonts w:ascii="Times New Roman" w:hAnsi="Times New Roman"/>
                <w:sz w:val="24"/>
                <w:szCs w:val="24"/>
              </w:rPr>
              <w:t>每种各</w:t>
            </w:r>
            <w:r>
              <w:rPr>
                <w:rFonts w:ascii="Times New Roman" w:hAnsi="Times New Roman"/>
                <w:spacing w:val="-47"/>
                <w:sz w:val="24"/>
                <w:szCs w:val="24"/>
              </w:rPr>
              <w:t xml:space="preserve"> </w:t>
            </w:r>
            <w:r>
              <w:rPr>
                <w:rFonts w:ascii="Times New Roman" w:hAnsi="Times New Roman"/>
                <w:sz w:val="24"/>
                <w:szCs w:val="24"/>
              </w:rPr>
              <w:t>2</w:t>
            </w:r>
            <w:r>
              <w:rPr>
                <w:rFonts w:ascii="Times New Roman" w:hAnsi="Times New Roman"/>
                <w:spacing w:val="-10"/>
                <w:sz w:val="24"/>
                <w:szCs w:val="24"/>
              </w:rPr>
              <w:t>只</w:t>
            </w:r>
          </w:p>
        </w:tc>
        <w:tc>
          <w:tcPr>
            <w:tcW w:w="265" w:type="pct"/>
            <w:shd w:val="clear" w:color="auto" w:fill="auto"/>
            <w:vAlign w:val="center"/>
          </w:tcPr>
          <w:p w14:paraId="32E65441">
            <w:pPr>
              <w:pStyle w:val="66"/>
              <w:spacing w:line="240" w:lineRule="auto"/>
              <w:jc w:val="center"/>
              <w:rPr>
                <w:rFonts w:ascii="Times New Roman" w:hAnsi="Times New Roman"/>
                <w:sz w:val="24"/>
                <w:szCs w:val="24"/>
              </w:rPr>
            </w:pPr>
          </w:p>
        </w:tc>
        <w:tc>
          <w:tcPr>
            <w:tcW w:w="308" w:type="pct"/>
            <w:shd w:val="clear" w:color="auto" w:fill="auto"/>
            <w:vAlign w:val="center"/>
          </w:tcPr>
          <w:p w14:paraId="45917868">
            <w:pPr>
              <w:pStyle w:val="66"/>
              <w:spacing w:line="240" w:lineRule="auto"/>
              <w:jc w:val="center"/>
              <w:rPr>
                <w:rFonts w:ascii="Times New Roman" w:hAnsi="Times New Roman"/>
                <w:sz w:val="24"/>
                <w:szCs w:val="24"/>
              </w:rPr>
            </w:pPr>
          </w:p>
        </w:tc>
        <w:tc>
          <w:tcPr>
            <w:tcW w:w="358" w:type="pct"/>
            <w:shd w:val="clear" w:color="auto" w:fill="auto"/>
            <w:vAlign w:val="center"/>
          </w:tcPr>
          <w:p w14:paraId="68B5BCC5">
            <w:pPr>
              <w:pStyle w:val="66"/>
              <w:spacing w:line="240" w:lineRule="auto"/>
              <w:jc w:val="center"/>
              <w:rPr>
                <w:rFonts w:ascii="Times New Roman" w:hAnsi="Times New Roman"/>
                <w:sz w:val="24"/>
                <w:szCs w:val="24"/>
              </w:rPr>
            </w:pPr>
          </w:p>
        </w:tc>
      </w:tr>
      <w:tr w14:paraId="55DFB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283" w:type="pct"/>
            <w:shd w:val="clear" w:color="auto" w:fill="auto"/>
            <w:vAlign w:val="center"/>
          </w:tcPr>
          <w:p w14:paraId="1BE30390">
            <w:pPr>
              <w:pStyle w:val="66"/>
              <w:spacing w:line="240" w:lineRule="auto"/>
              <w:jc w:val="center"/>
              <w:rPr>
                <w:rFonts w:ascii="Times New Roman" w:hAnsi="Times New Roman"/>
                <w:sz w:val="24"/>
                <w:szCs w:val="24"/>
              </w:rPr>
            </w:pPr>
          </w:p>
          <w:p w14:paraId="23672BF9">
            <w:pPr>
              <w:pStyle w:val="66"/>
              <w:spacing w:line="240" w:lineRule="auto"/>
              <w:ind w:left="93" w:right="83"/>
              <w:jc w:val="center"/>
              <w:rPr>
                <w:rFonts w:ascii="Times New Roman" w:hAnsi="Times New Roman"/>
                <w:sz w:val="24"/>
                <w:szCs w:val="24"/>
              </w:rPr>
            </w:pPr>
            <w:r>
              <w:rPr>
                <w:rFonts w:ascii="Times New Roman" w:hAnsi="Times New Roman"/>
                <w:spacing w:val="-5"/>
                <w:sz w:val="24"/>
                <w:szCs w:val="24"/>
              </w:rPr>
              <w:t>11</w:t>
            </w:r>
          </w:p>
        </w:tc>
        <w:tc>
          <w:tcPr>
            <w:tcW w:w="2149" w:type="pct"/>
            <w:shd w:val="clear" w:color="auto" w:fill="auto"/>
            <w:vAlign w:val="center"/>
          </w:tcPr>
          <w:p w14:paraId="5D97F179">
            <w:pPr>
              <w:pStyle w:val="66"/>
              <w:spacing w:line="240" w:lineRule="auto"/>
              <w:ind w:left="25" w:right="13"/>
              <w:jc w:val="center"/>
              <w:rPr>
                <w:rFonts w:ascii="Times New Roman" w:hAnsi="Times New Roman"/>
                <w:sz w:val="24"/>
                <w:szCs w:val="24"/>
                <w:lang w:eastAsia="zh-CN"/>
              </w:rPr>
            </w:pPr>
            <w:r>
              <w:rPr>
                <w:rFonts w:ascii="Times New Roman" w:hAnsi="Times New Roman"/>
                <w:spacing w:val="-2"/>
                <w:sz w:val="24"/>
                <w:szCs w:val="24"/>
                <w:lang w:eastAsia="zh-CN"/>
              </w:rPr>
              <w:t>各种型号的切换开关</w:t>
            </w:r>
            <w:r>
              <w:rPr>
                <w:rFonts w:ascii="Times New Roman" w:hAnsi="Times New Roman"/>
                <w:spacing w:val="-24"/>
                <w:sz w:val="24"/>
                <w:szCs w:val="24"/>
                <w:lang w:eastAsia="zh-CN"/>
              </w:rPr>
              <w:t>、控制</w:t>
            </w:r>
            <w:r>
              <w:rPr>
                <w:rFonts w:ascii="Times New Roman" w:hAnsi="Times New Roman"/>
                <w:spacing w:val="-6"/>
                <w:sz w:val="24"/>
                <w:szCs w:val="24"/>
                <w:lang w:eastAsia="zh-CN"/>
              </w:rPr>
              <w:t>开关</w:t>
            </w:r>
          </w:p>
        </w:tc>
        <w:tc>
          <w:tcPr>
            <w:tcW w:w="371" w:type="pct"/>
            <w:shd w:val="clear" w:color="auto" w:fill="auto"/>
            <w:vAlign w:val="center"/>
          </w:tcPr>
          <w:p w14:paraId="7CE4AD0B">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3E93CEB8">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1DF4C653">
            <w:pPr>
              <w:pStyle w:val="66"/>
              <w:spacing w:line="240" w:lineRule="auto"/>
              <w:jc w:val="center"/>
              <w:rPr>
                <w:rFonts w:ascii="Times New Roman" w:hAnsi="Times New Roman"/>
                <w:sz w:val="24"/>
                <w:szCs w:val="24"/>
              </w:rPr>
            </w:pPr>
            <w:r>
              <w:rPr>
                <w:rFonts w:ascii="Times New Roman" w:hAnsi="Times New Roman"/>
                <w:sz w:val="24"/>
                <w:szCs w:val="24"/>
              </w:rPr>
              <w:t>每类</w:t>
            </w:r>
            <w:r>
              <w:rPr>
                <w:rFonts w:ascii="Times New Roman" w:hAnsi="Times New Roman"/>
                <w:spacing w:val="-49"/>
                <w:sz w:val="24"/>
                <w:szCs w:val="24"/>
              </w:rPr>
              <w:t xml:space="preserve"> </w:t>
            </w:r>
            <w:r>
              <w:rPr>
                <w:rFonts w:ascii="Times New Roman" w:hAnsi="Times New Roman"/>
                <w:sz w:val="24"/>
                <w:szCs w:val="24"/>
              </w:rPr>
              <w:t>2</w:t>
            </w:r>
            <w:r>
              <w:rPr>
                <w:rFonts w:ascii="Times New Roman" w:hAnsi="Times New Roman"/>
                <w:spacing w:val="-10"/>
                <w:sz w:val="24"/>
                <w:szCs w:val="24"/>
              </w:rPr>
              <w:t>个</w:t>
            </w:r>
          </w:p>
        </w:tc>
        <w:tc>
          <w:tcPr>
            <w:tcW w:w="265" w:type="pct"/>
            <w:shd w:val="clear" w:color="auto" w:fill="auto"/>
            <w:vAlign w:val="center"/>
          </w:tcPr>
          <w:p w14:paraId="50E2800B">
            <w:pPr>
              <w:pStyle w:val="66"/>
              <w:spacing w:line="240" w:lineRule="auto"/>
              <w:jc w:val="center"/>
              <w:rPr>
                <w:rFonts w:ascii="Times New Roman" w:hAnsi="Times New Roman"/>
                <w:sz w:val="24"/>
                <w:szCs w:val="24"/>
              </w:rPr>
            </w:pPr>
          </w:p>
        </w:tc>
        <w:tc>
          <w:tcPr>
            <w:tcW w:w="308" w:type="pct"/>
            <w:shd w:val="clear" w:color="auto" w:fill="auto"/>
            <w:vAlign w:val="center"/>
          </w:tcPr>
          <w:p w14:paraId="0487C2D5">
            <w:pPr>
              <w:pStyle w:val="66"/>
              <w:spacing w:line="240" w:lineRule="auto"/>
              <w:jc w:val="center"/>
              <w:rPr>
                <w:rFonts w:ascii="Times New Roman" w:hAnsi="Times New Roman"/>
                <w:sz w:val="24"/>
                <w:szCs w:val="24"/>
              </w:rPr>
            </w:pPr>
          </w:p>
        </w:tc>
        <w:tc>
          <w:tcPr>
            <w:tcW w:w="358" w:type="pct"/>
            <w:shd w:val="clear" w:color="auto" w:fill="auto"/>
            <w:vAlign w:val="center"/>
          </w:tcPr>
          <w:p w14:paraId="42DC709D">
            <w:pPr>
              <w:pStyle w:val="66"/>
              <w:spacing w:line="240" w:lineRule="auto"/>
              <w:jc w:val="center"/>
              <w:rPr>
                <w:rFonts w:ascii="Times New Roman" w:hAnsi="Times New Roman"/>
                <w:sz w:val="24"/>
                <w:szCs w:val="24"/>
              </w:rPr>
            </w:pPr>
          </w:p>
        </w:tc>
      </w:tr>
      <w:tr w14:paraId="5458B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283" w:type="pct"/>
            <w:shd w:val="clear" w:color="auto" w:fill="auto"/>
            <w:vAlign w:val="center"/>
          </w:tcPr>
          <w:p w14:paraId="6D2C6E4B">
            <w:pPr>
              <w:pStyle w:val="66"/>
              <w:spacing w:line="240" w:lineRule="auto"/>
              <w:jc w:val="center"/>
              <w:rPr>
                <w:rFonts w:ascii="Times New Roman" w:hAnsi="Times New Roman"/>
                <w:sz w:val="24"/>
                <w:szCs w:val="24"/>
              </w:rPr>
            </w:pPr>
          </w:p>
          <w:p w14:paraId="7B50859A">
            <w:pPr>
              <w:pStyle w:val="66"/>
              <w:spacing w:line="240" w:lineRule="auto"/>
              <w:ind w:left="93" w:right="83"/>
              <w:jc w:val="center"/>
              <w:rPr>
                <w:rFonts w:ascii="Times New Roman" w:hAnsi="Times New Roman"/>
                <w:sz w:val="24"/>
                <w:szCs w:val="24"/>
              </w:rPr>
            </w:pPr>
            <w:r>
              <w:rPr>
                <w:rFonts w:ascii="Times New Roman" w:hAnsi="Times New Roman"/>
                <w:spacing w:val="-5"/>
                <w:sz w:val="24"/>
                <w:szCs w:val="24"/>
              </w:rPr>
              <w:t>12</w:t>
            </w:r>
          </w:p>
        </w:tc>
        <w:tc>
          <w:tcPr>
            <w:tcW w:w="2149" w:type="pct"/>
            <w:shd w:val="clear" w:color="auto" w:fill="auto"/>
            <w:vAlign w:val="center"/>
          </w:tcPr>
          <w:p w14:paraId="0DD463B6">
            <w:pPr>
              <w:pStyle w:val="66"/>
              <w:spacing w:line="240" w:lineRule="auto"/>
              <w:ind w:left="25" w:right="13"/>
              <w:jc w:val="center"/>
              <w:rPr>
                <w:rFonts w:ascii="Times New Roman" w:hAnsi="Times New Roman"/>
                <w:sz w:val="24"/>
                <w:szCs w:val="24"/>
                <w:lang w:eastAsia="zh-CN"/>
              </w:rPr>
            </w:pPr>
            <w:r>
              <w:rPr>
                <w:rFonts w:ascii="Times New Roman" w:hAnsi="Times New Roman"/>
                <w:spacing w:val="-2"/>
                <w:sz w:val="24"/>
                <w:szCs w:val="24"/>
                <w:lang w:eastAsia="zh-CN"/>
              </w:rPr>
              <w:t>各种型号的小型断路器</w:t>
            </w:r>
            <w:r>
              <w:rPr>
                <w:rFonts w:ascii="Times New Roman" w:hAnsi="Times New Roman"/>
                <w:spacing w:val="-34"/>
                <w:sz w:val="24"/>
                <w:szCs w:val="24"/>
                <w:lang w:eastAsia="zh-CN"/>
              </w:rPr>
              <w:t>、空</w:t>
            </w:r>
            <w:r>
              <w:rPr>
                <w:rFonts w:ascii="Times New Roman" w:hAnsi="Times New Roman"/>
                <w:spacing w:val="-4"/>
                <w:sz w:val="24"/>
                <w:szCs w:val="24"/>
                <w:lang w:eastAsia="zh-CN"/>
              </w:rPr>
              <w:t>气开关</w:t>
            </w:r>
          </w:p>
        </w:tc>
        <w:tc>
          <w:tcPr>
            <w:tcW w:w="371" w:type="pct"/>
            <w:shd w:val="clear" w:color="auto" w:fill="auto"/>
            <w:vAlign w:val="center"/>
          </w:tcPr>
          <w:p w14:paraId="0355EC94">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61812626">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69F606A6">
            <w:pPr>
              <w:pStyle w:val="66"/>
              <w:spacing w:line="240" w:lineRule="auto"/>
              <w:jc w:val="center"/>
              <w:rPr>
                <w:rFonts w:ascii="Times New Roman" w:hAnsi="Times New Roman"/>
                <w:sz w:val="24"/>
                <w:szCs w:val="24"/>
              </w:rPr>
            </w:pPr>
            <w:r>
              <w:rPr>
                <w:rFonts w:ascii="Times New Roman" w:hAnsi="Times New Roman"/>
                <w:sz w:val="24"/>
                <w:szCs w:val="24"/>
              </w:rPr>
              <w:t>每类</w:t>
            </w:r>
            <w:r>
              <w:rPr>
                <w:rFonts w:ascii="Times New Roman" w:hAnsi="Times New Roman"/>
                <w:spacing w:val="-49"/>
                <w:sz w:val="24"/>
                <w:szCs w:val="24"/>
              </w:rPr>
              <w:t xml:space="preserve"> </w:t>
            </w:r>
            <w:r>
              <w:rPr>
                <w:rFonts w:ascii="Times New Roman" w:hAnsi="Times New Roman"/>
                <w:sz w:val="24"/>
                <w:szCs w:val="24"/>
              </w:rPr>
              <w:t>2</w:t>
            </w:r>
            <w:r>
              <w:rPr>
                <w:rFonts w:ascii="Times New Roman" w:hAnsi="Times New Roman"/>
                <w:spacing w:val="-10"/>
                <w:sz w:val="24"/>
                <w:szCs w:val="24"/>
              </w:rPr>
              <w:t>个</w:t>
            </w:r>
          </w:p>
        </w:tc>
        <w:tc>
          <w:tcPr>
            <w:tcW w:w="265" w:type="pct"/>
            <w:shd w:val="clear" w:color="auto" w:fill="auto"/>
            <w:vAlign w:val="center"/>
          </w:tcPr>
          <w:p w14:paraId="7B657B33">
            <w:pPr>
              <w:pStyle w:val="66"/>
              <w:spacing w:line="240" w:lineRule="auto"/>
              <w:jc w:val="center"/>
              <w:rPr>
                <w:rFonts w:ascii="Times New Roman" w:hAnsi="Times New Roman"/>
                <w:sz w:val="24"/>
                <w:szCs w:val="24"/>
              </w:rPr>
            </w:pPr>
          </w:p>
        </w:tc>
        <w:tc>
          <w:tcPr>
            <w:tcW w:w="308" w:type="pct"/>
            <w:shd w:val="clear" w:color="auto" w:fill="auto"/>
            <w:vAlign w:val="center"/>
          </w:tcPr>
          <w:p w14:paraId="06E2DCDA">
            <w:pPr>
              <w:pStyle w:val="66"/>
              <w:spacing w:line="240" w:lineRule="auto"/>
              <w:jc w:val="center"/>
              <w:rPr>
                <w:rFonts w:ascii="Times New Roman" w:hAnsi="Times New Roman"/>
                <w:sz w:val="24"/>
                <w:szCs w:val="24"/>
              </w:rPr>
            </w:pPr>
          </w:p>
        </w:tc>
        <w:tc>
          <w:tcPr>
            <w:tcW w:w="358" w:type="pct"/>
            <w:shd w:val="clear" w:color="auto" w:fill="auto"/>
            <w:vAlign w:val="center"/>
          </w:tcPr>
          <w:p w14:paraId="1301304E">
            <w:pPr>
              <w:pStyle w:val="66"/>
              <w:spacing w:line="240" w:lineRule="auto"/>
              <w:jc w:val="center"/>
              <w:rPr>
                <w:rFonts w:ascii="Times New Roman" w:hAnsi="Times New Roman"/>
                <w:sz w:val="24"/>
                <w:szCs w:val="24"/>
              </w:rPr>
            </w:pPr>
          </w:p>
        </w:tc>
      </w:tr>
      <w:tr w14:paraId="1B795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283" w:type="pct"/>
            <w:shd w:val="clear" w:color="auto" w:fill="auto"/>
            <w:vAlign w:val="center"/>
          </w:tcPr>
          <w:p w14:paraId="72BAB812">
            <w:pPr>
              <w:pStyle w:val="66"/>
              <w:spacing w:line="240" w:lineRule="auto"/>
              <w:ind w:left="93" w:right="83"/>
              <w:jc w:val="center"/>
              <w:rPr>
                <w:rFonts w:ascii="Times New Roman" w:hAnsi="Times New Roman"/>
                <w:sz w:val="24"/>
                <w:szCs w:val="24"/>
              </w:rPr>
            </w:pPr>
            <w:r>
              <w:rPr>
                <w:rFonts w:ascii="Times New Roman" w:hAnsi="Times New Roman"/>
                <w:spacing w:val="-5"/>
                <w:sz w:val="24"/>
                <w:szCs w:val="24"/>
              </w:rPr>
              <w:t>13</w:t>
            </w:r>
          </w:p>
        </w:tc>
        <w:tc>
          <w:tcPr>
            <w:tcW w:w="2149" w:type="pct"/>
            <w:shd w:val="clear" w:color="auto" w:fill="auto"/>
            <w:vAlign w:val="center"/>
          </w:tcPr>
          <w:p w14:paraId="109DB0FA">
            <w:pPr>
              <w:pStyle w:val="66"/>
              <w:spacing w:line="240" w:lineRule="auto"/>
              <w:ind w:left="25"/>
              <w:jc w:val="center"/>
              <w:rPr>
                <w:rFonts w:ascii="Times New Roman" w:hAnsi="Times New Roman"/>
                <w:sz w:val="24"/>
                <w:szCs w:val="24"/>
              </w:rPr>
            </w:pPr>
            <w:r>
              <w:rPr>
                <w:rFonts w:ascii="Times New Roman" w:hAnsi="Times New Roman"/>
                <w:sz w:val="24"/>
                <w:szCs w:val="24"/>
              </w:rPr>
              <w:t>各种型号的指示灯</w:t>
            </w:r>
            <w:r>
              <w:rPr>
                <w:rFonts w:ascii="Times New Roman" w:hAnsi="Times New Roman"/>
                <w:spacing w:val="-10"/>
                <w:sz w:val="24"/>
                <w:szCs w:val="24"/>
              </w:rPr>
              <w:t>泡</w:t>
            </w:r>
          </w:p>
        </w:tc>
        <w:tc>
          <w:tcPr>
            <w:tcW w:w="371" w:type="pct"/>
            <w:shd w:val="clear" w:color="auto" w:fill="auto"/>
            <w:vAlign w:val="center"/>
          </w:tcPr>
          <w:p w14:paraId="11EED634">
            <w:pPr>
              <w:pStyle w:val="66"/>
              <w:spacing w:line="240" w:lineRule="auto"/>
              <w:jc w:val="center"/>
              <w:rPr>
                <w:rFonts w:ascii="Times New Roman" w:hAnsi="Times New Roman"/>
                <w:sz w:val="24"/>
                <w:szCs w:val="24"/>
              </w:rPr>
            </w:pPr>
          </w:p>
        </w:tc>
        <w:tc>
          <w:tcPr>
            <w:tcW w:w="294" w:type="pct"/>
            <w:shd w:val="clear" w:color="auto" w:fill="auto"/>
            <w:vAlign w:val="center"/>
          </w:tcPr>
          <w:p w14:paraId="7F13B96F">
            <w:pPr>
              <w:pStyle w:val="66"/>
              <w:spacing w:line="240" w:lineRule="auto"/>
              <w:jc w:val="center"/>
              <w:rPr>
                <w:rFonts w:ascii="Times New Roman" w:hAnsi="Times New Roman"/>
                <w:sz w:val="24"/>
                <w:szCs w:val="24"/>
              </w:rPr>
            </w:pPr>
          </w:p>
        </w:tc>
        <w:tc>
          <w:tcPr>
            <w:tcW w:w="968" w:type="pct"/>
            <w:shd w:val="clear" w:color="auto" w:fill="auto"/>
            <w:vAlign w:val="center"/>
          </w:tcPr>
          <w:p w14:paraId="18738659">
            <w:pPr>
              <w:pStyle w:val="66"/>
              <w:spacing w:line="240" w:lineRule="auto"/>
              <w:ind w:left="29"/>
              <w:jc w:val="center"/>
              <w:rPr>
                <w:rFonts w:ascii="Times New Roman" w:hAnsi="Times New Roman"/>
                <w:sz w:val="24"/>
                <w:szCs w:val="24"/>
              </w:rPr>
            </w:pPr>
            <w:r>
              <w:rPr>
                <w:rFonts w:ascii="Times New Roman" w:hAnsi="Times New Roman"/>
                <w:sz w:val="24"/>
                <w:szCs w:val="24"/>
              </w:rPr>
              <w:t>每类</w:t>
            </w:r>
            <w:r>
              <w:rPr>
                <w:rFonts w:ascii="Times New Roman" w:hAnsi="Times New Roman"/>
                <w:spacing w:val="-49"/>
                <w:sz w:val="24"/>
                <w:szCs w:val="24"/>
              </w:rPr>
              <w:t xml:space="preserve"> </w:t>
            </w:r>
            <w:r>
              <w:rPr>
                <w:rFonts w:ascii="Times New Roman" w:hAnsi="Times New Roman"/>
                <w:sz w:val="24"/>
                <w:szCs w:val="24"/>
              </w:rPr>
              <w:t>2</w:t>
            </w:r>
            <w:r>
              <w:rPr>
                <w:rFonts w:ascii="Times New Roman" w:hAnsi="Times New Roman"/>
                <w:spacing w:val="-10"/>
                <w:sz w:val="24"/>
                <w:szCs w:val="24"/>
              </w:rPr>
              <w:t>个</w:t>
            </w:r>
          </w:p>
        </w:tc>
        <w:tc>
          <w:tcPr>
            <w:tcW w:w="265" w:type="pct"/>
            <w:shd w:val="clear" w:color="auto" w:fill="auto"/>
            <w:vAlign w:val="center"/>
          </w:tcPr>
          <w:p w14:paraId="33A17CD9">
            <w:pPr>
              <w:pStyle w:val="66"/>
              <w:spacing w:line="240" w:lineRule="auto"/>
              <w:jc w:val="center"/>
              <w:rPr>
                <w:rFonts w:ascii="Times New Roman" w:hAnsi="Times New Roman"/>
                <w:sz w:val="24"/>
                <w:szCs w:val="24"/>
              </w:rPr>
            </w:pPr>
          </w:p>
        </w:tc>
        <w:tc>
          <w:tcPr>
            <w:tcW w:w="308" w:type="pct"/>
            <w:shd w:val="clear" w:color="auto" w:fill="auto"/>
            <w:vAlign w:val="center"/>
          </w:tcPr>
          <w:p w14:paraId="3AD4201E">
            <w:pPr>
              <w:pStyle w:val="66"/>
              <w:spacing w:line="240" w:lineRule="auto"/>
              <w:jc w:val="center"/>
              <w:rPr>
                <w:rFonts w:ascii="Times New Roman" w:hAnsi="Times New Roman"/>
                <w:sz w:val="24"/>
                <w:szCs w:val="24"/>
              </w:rPr>
            </w:pPr>
          </w:p>
        </w:tc>
        <w:tc>
          <w:tcPr>
            <w:tcW w:w="358" w:type="pct"/>
            <w:shd w:val="clear" w:color="auto" w:fill="auto"/>
            <w:vAlign w:val="center"/>
          </w:tcPr>
          <w:p w14:paraId="5240D4E8">
            <w:pPr>
              <w:pStyle w:val="66"/>
              <w:spacing w:line="240" w:lineRule="auto"/>
              <w:jc w:val="center"/>
              <w:rPr>
                <w:rFonts w:ascii="Times New Roman" w:hAnsi="Times New Roman"/>
                <w:sz w:val="24"/>
                <w:szCs w:val="24"/>
              </w:rPr>
            </w:pPr>
          </w:p>
        </w:tc>
      </w:tr>
      <w:tr w14:paraId="0EFAF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83" w:type="pct"/>
            <w:shd w:val="clear" w:color="auto" w:fill="auto"/>
            <w:vAlign w:val="center"/>
          </w:tcPr>
          <w:p w14:paraId="032F85FF">
            <w:pPr>
              <w:pStyle w:val="66"/>
              <w:spacing w:line="240" w:lineRule="auto"/>
              <w:ind w:left="93" w:right="83"/>
              <w:jc w:val="center"/>
              <w:rPr>
                <w:rFonts w:ascii="Times New Roman" w:hAnsi="Times New Roman"/>
                <w:sz w:val="24"/>
                <w:szCs w:val="24"/>
              </w:rPr>
            </w:pPr>
            <w:r>
              <w:rPr>
                <w:rFonts w:ascii="Times New Roman" w:hAnsi="Times New Roman"/>
                <w:spacing w:val="-5"/>
                <w:sz w:val="24"/>
                <w:szCs w:val="24"/>
              </w:rPr>
              <w:t>14</w:t>
            </w:r>
          </w:p>
        </w:tc>
        <w:tc>
          <w:tcPr>
            <w:tcW w:w="2149" w:type="pct"/>
            <w:shd w:val="clear" w:color="auto" w:fill="auto"/>
            <w:vAlign w:val="center"/>
          </w:tcPr>
          <w:p w14:paraId="1D783B75">
            <w:pPr>
              <w:pStyle w:val="66"/>
              <w:spacing w:line="240" w:lineRule="auto"/>
              <w:ind w:left="25"/>
              <w:jc w:val="center"/>
              <w:rPr>
                <w:rFonts w:ascii="Times New Roman" w:hAnsi="Times New Roman"/>
                <w:sz w:val="24"/>
                <w:szCs w:val="24"/>
              </w:rPr>
            </w:pPr>
            <w:r>
              <w:rPr>
                <w:rFonts w:ascii="Times New Roman" w:hAnsi="Times New Roman"/>
                <w:position w:val="2"/>
                <w:sz w:val="24"/>
                <w:szCs w:val="24"/>
              </w:rPr>
              <w:t>SF</w:t>
            </w:r>
            <w:r>
              <w:rPr>
                <w:rFonts w:ascii="Times New Roman" w:hAnsi="Times New Roman"/>
                <w:sz w:val="24"/>
                <w:szCs w:val="24"/>
              </w:rPr>
              <w:t>6</w:t>
            </w:r>
            <w:r>
              <w:rPr>
                <w:rFonts w:ascii="Times New Roman" w:hAnsi="Times New Roman"/>
                <w:spacing w:val="12"/>
                <w:sz w:val="24"/>
                <w:szCs w:val="24"/>
              </w:rPr>
              <w:t xml:space="preserve"> </w:t>
            </w:r>
            <w:r>
              <w:rPr>
                <w:rFonts w:ascii="Times New Roman" w:hAnsi="Times New Roman"/>
                <w:position w:val="2"/>
                <w:sz w:val="24"/>
                <w:szCs w:val="24"/>
              </w:rPr>
              <w:t>气</w:t>
            </w:r>
            <w:r>
              <w:rPr>
                <w:rFonts w:ascii="Times New Roman" w:hAnsi="Times New Roman"/>
                <w:spacing w:val="-10"/>
                <w:position w:val="2"/>
                <w:sz w:val="24"/>
                <w:szCs w:val="24"/>
              </w:rPr>
              <w:t>体</w:t>
            </w:r>
          </w:p>
        </w:tc>
        <w:tc>
          <w:tcPr>
            <w:tcW w:w="371" w:type="pct"/>
            <w:shd w:val="clear" w:color="auto" w:fill="auto"/>
            <w:vAlign w:val="center"/>
          </w:tcPr>
          <w:p w14:paraId="49723097">
            <w:pPr>
              <w:pStyle w:val="66"/>
              <w:spacing w:line="240" w:lineRule="auto"/>
              <w:jc w:val="center"/>
              <w:rPr>
                <w:rFonts w:ascii="Times New Roman" w:hAnsi="Times New Roman"/>
                <w:sz w:val="24"/>
                <w:szCs w:val="24"/>
              </w:rPr>
            </w:pPr>
          </w:p>
        </w:tc>
        <w:tc>
          <w:tcPr>
            <w:tcW w:w="294" w:type="pct"/>
            <w:shd w:val="clear" w:color="auto" w:fill="auto"/>
            <w:vAlign w:val="center"/>
          </w:tcPr>
          <w:p w14:paraId="10C9B982">
            <w:pPr>
              <w:pStyle w:val="66"/>
              <w:spacing w:line="240" w:lineRule="auto"/>
              <w:jc w:val="center"/>
              <w:rPr>
                <w:rFonts w:ascii="Times New Roman" w:hAnsi="Times New Roman"/>
                <w:sz w:val="24"/>
                <w:szCs w:val="24"/>
              </w:rPr>
            </w:pPr>
          </w:p>
        </w:tc>
        <w:tc>
          <w:tcPr>
            <w:tcW w:w="968" w:type="pct"/>
            <w:shd w:val="clear" w:color="auto" w:fill="auto"/>
            <w:vAlign w:val="center"/>
          </w:tcPr>
          <w:p w14:paraId="69699CD0">
            <w:pPr>
              <w:pStyle w:val="66"/>
              <w:spacing w:line="240" w:lineRule="auto"/>
              <w:ind w:left="29"/>
              <w:jc w:val="center"/>
              <w:rPr>
                <w:rFonts w:ascii="Times New Roman" w:hAnsi="Times New Roman"/>
                <w:sz w:val="24"/>
                <w:szCs w:val="24"/>
              </w:rPr>
            </w:pPr>
            <w:r>
              <w:rPr>
                <w:rFonts w:hint="eastAsia" w:ascii="Times New Roman" w:hAnsi="Times New Roman"/>
                <w:spacing w:val="-10"/>
                <w:sz w:val="24"/>
                <w:szCs w:val="24"/>
                <w:lang w:eastAsia="zh-CN"/>
              </w:rPr>
              <w:t>6</w:t>
            </w:r>
            <w:r>
              <w:rPr>
                <w:rFonts w:ascii="Times New Roman" w:hAnsi="Times New Roman"/>
                <w:spacing w:val="-10"/>
                <w:sz w:val="24"/>
                <w:szCs w:val="24"/>
              </w:rPr>
              <w:t>瓶</w:t>
            </w:r>
          </w:p>
        </w:tc>
        <w:tc>
          <w:tcPr>
            <w:tcW w:w="265" w:type="pct"/>
            <w:shd w:val="clear" w:color="auto" w:fill="auto"/>
            <w:vAlign w:val="center"/>
          </w:tcPr>
          <w:p w14:paraId="6A7C03FD">
            <w:pPr>
              <w:pStyle w:val="66"/>
              <w:spacing w:line="240" w:lineRule="auto"/>
              <w:jc w:val="center"/>
              <w:rPr>
                <w:rFonts w:ascii="Times New Roman" w:hAnsi="Times New Roman"/>
                <w:sz w:val="24"/>
                <w:szCs w:val="24"/>
              </w:rPr>
            </w:pPr>
          </w:p>
        </w:tc>
        <w:tc>
          <w:tcPr>
            <w:tcW w:w="308" w:type="pct"/>
            <w:shd w:val="clear" w:color="auto" w:fill="auto"/>
            <w:vAlign w:val="center"/>
          </w:tcPr>
          <w:p w14:paraId="0445F7A3">
            <w:pPr>
              <w:pStyle w:val="66"/>
              <w:spacing w:line="240" w:lineRule="auto"/>
              <w:jc w:val="center"/>
              <w:rPr>
                <w:rFonts w:ascii="Times New Roman" w:hAnsi="Times New Roman"/>
                <w:sz w:val="24"/>
                <w:szCs w:val="24"/>
              </w:rPr>
            </w:pPr>
          </w:p>
        </w:tc>
        <w:tc>
          <w:tcPr>
            <w:tcW w:w="358" w:type="pct"/>
            <w:shd w:val="clear" w:color="auto" w:fill="auto"/>
            <w:vAlign w:val="center"/>
          </w:tcPr>
          <w:p w14:paraId="6E566C23">
            <w:pPr>
              <w:pStyle w:val="66"/>
              <w:spacing w:line="240" w:lineRule="auto"/>
              <w:ind w:left="27"/>
              <w:jc w:val="center"/>
              <w:rPr>
                <w:rFonts w:ascii="Times New Roman" w:hAnsi="Times New Roman"/>
                <w:sz w:val="24"/>
                <w:szCs w:val="24"/>
              </w:rPr>
            </w:pPr>
            <w:r>
              <w:rPr>
                <w:rFonts w:ascii="Times New Roman" w:hAnsi="Times New Roman"/>
                <w:spacing w:val="-2"/>
                <w:sz w:val="24"/>
                <w:szCs w:val="24"/>
              </w:rPr>
              <w:t>99.9%</w:t>
            </w:r>
          </w:p>
        </w:tc>
      </w:tr>
      <w:tr w14:paraId="221CC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83" w:type="pct"/>
            <w:shd w:val="clear" w:color="auto" w:fill="auto"/>
            <w:vAlign w:val="center"/>
          </w:tcPr>
          <w:p w14:paraId="255FC5D3">
            <w:pPr>
              <w:autoSpaceDE w:val="0"/>
              <w:autoSpaceDN w:val="0"/>
              <w:spacing w:before="72" w:beforeLines="30" w:after="72" w:afterLines="30"/>
              <w:jc w:val="center"/>
              <w:rPr>
                <w:rFonts w:ascii="Calibri" w:hAnsi="Calibri"/>
                <w:szCs w:val="22"/>
              </w:rPr>
            </w:pPr>
            <w:r>
              <w:rPr>
                <w:rFonts w:hint="eastAsia" w:ascii="Calibri" w:hAnsi="Calibri"/>
                <w:szCs w:val="22"/>
              </w:rPr>
              <w:t>15</w:t>
            </w:r>
          </w:p>
        </w:tc>
        <w:tc>
          <w:tcPr>
            <w:tcW w:w="2149" w:type="pct"/>
            <w:shd w:val="clear" w:color="auto" w:fill="auto"/>
            <w:vAlign w:val="center"/>
          </w:tcPr>
          <w:p w14:paraId="426CDBE3">
            <w:pPr>
              <w:autoSpaceDE w:val="0"/>
              <w:autoSpaceDN w:val="0"/>
              <w:spacing w:before="72" w:beforeLines="30" w:after="72" w:afterLines="30"/>
              <w:jc w:val="center"/>
              <w:rPr>
                <w:rFonts w:ascii="Calibri" w:hAnsi="Calibri"/>
                <w:szCs w:val="22"/>
              </w:rPr>
            </w:pPr>
            <w:r>
              <w:rPr>
                <w:rFonts w:hint="eastAsia" w:ascii="Calibri" w:hAnsi="Calibri"/>
                <w:szCs w:val="22"/>
              </w:rPr>
              <w:t>各种型号的熔丝、按钮</w:t>
            </w:r>
          </w:p>
        </w:tc>
        <w:tc>
          <w:tcPr>
            <w:tcW w:w="371" w:type="pct"/>
            <w:shd w:val="clear" w:color="auto" w:fill="auto"/>
            <w:vAlign w:val="center"/>
          </w:tcPr>
          <w:p w14:paraId="02E6DF79">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1C60E25D">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160DC7B1">
            <w:pPr>
              <w:autoSpaceDE w:val="0"/>
              <w:autoSpaceDN w:val="0"/>
              <w:spacing w:before="72" w:beforeLines="30" w:after="72" w:afterLines="30"/>
              <w:jc w:val="center"/>
              <w:rPr>
                <w:rFonts w:ascii="Calibri" w:hAnsi="Calibri"/>
                <w:szCs w:val="22"/>
              </w:rPr>
            </w:pPr>
            <w:r>
              <w:rPr>
                <w:rFonts w:hint="eastAsia" w:ascii="Calibri" w:hAnsi="Calibri"/>
                <w:szCs w:val="22"/>
              </w:rPr>
              <w:t>3套</w:t>
            </w:r>
          </w:p>
        </w:tc>
        <w:tc>
          <w:tcPr>
            <w:tcW w:w="265" w:type="pct"/>
            <w:shd w:val="clear" w:color="auto" w:fill="auto"/>
            <w:vAlign w:val="center"/>
          </w:tcPr>
          <w:p w14:paraId="507AA57F">
            <w:pPr>
              <w:pStyle w:val="66"/>
              <w:spacing w:line="240" w:lineRule="auto"/>
              <w:jc w:val="center"/>
              <w:rPr>
                <w:rFonts w:ascii="Times New Roman" w:hAnsi="Times New Roman"/>
                <w:sz w:val="24"/>
                <w:szCs w:val="24"/>
              </w:rPr>
            </w:pPr>
          </w:p>
        </w:tc>
        <w:tc>
          <w:tcPr>
            <w:tcW w:w="308" w:type="pct"/>
            <w:shd w:val="clear" w:color="auto" w:fill="auto"/>
            <w:vAlign w:val="center"/>
          </w:tcPr>
          <w:p w14:paraId="51437D56">
            <w:pPr>
              <w:pStyle w:val="66"/>
              <w:spacing w:line="240" w:lineRule="auto"/>
              <w:jc w:val="center"/>
              <w:rPr>
                <w:rFonts w:ascii="Times New Roman" w:hAnsi="Times New Roman"/>
                <w:sz w:val="24"/>
                <w:szCs w:val="24"/>
              </w:rPr>
            </w:pPr>
          </w:p>
        </w:tc>
        <w:tc>
          <w:tcPr>
            <w:tcW w:w="358" w:type="pct"/>
            <w:shd w:val="clear" w:color="auto" w:fill="auto"/>
            <w:vAlign w:val="center"/>
          </w:tcPr>
          <w:p w14:paraId="53D84DBF">
            <w:pPr>
              <w:pStyle w:val="66"/>
              <w:spacing w:line="240" w:lineRule="auto"/>
              <w:ind w:left="27"/>
              <w:jc w:val="center"/>
              <w:rPr>
                <w:rFonts w:ascii="Times New Roman" w:hAnsi="Times New Roman"/>
                <w:spacing w:val="-2"/>
                <w:sz w:val="24"/>
                <w:szCs w:val="24"/>
              </w:rPr>
            </w:pPr>
          </w:p>
        </w:tc>
      </w:tr>
      <w:tr w14:paraId="4A768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83" w:type="pct"/>
            <w:shd w:val="clear" w:color="auto" w:fill="auto"/>
            <w:vAlign w:val="center"/>
          </w:tcPr>
          <w:p w14:paraId="482A8223">
            <w:pPr>
              <w:autoSpaceDE w:val="0"/>
              <w:autoSpaceDN w:val="0"/>
              <w:spacing w:before="72" w:beforeLines="30" w:after="72" w:afterLines="30"/>
              <w:jc w:val="center"/>
              <w:rPr>
                <w:rFonts w:ascii="Calibri" w:hAnsi="Calibri"/>
                <w:szCs w:val="22"/>
              </w:rPr>
            </w:pPr>
            <w:r>
              <w:rPr>
                <w:rFonts w:hint="eastAsia" w:ascii="Calibri" w:hAnsi="Calibri"/>
                <w:szCs w:val="22"/>
              </w:rPr>
              <w:t>16</w:t>
            </w:r>
          </w:p>
        </w:tc>
        <w:tc>
          <w:tcPr>
            <w:tcW w:w="2149" w:type="pct"/>
            <w:shd w:val="clear" w:color="auto" w:fill="auto"/>
            <w:vAlign w:val="center"/>
          </w:tcPr>
          <w:p w14:paraId="44818B6E">
            <w:pPr>
              <w:autoSpaceDE w:val="0"/>
              <w:autoSpaceDN w:val="0"/>
              <w:spacing w:before="72" w:beforeLines="30" w:after="72" w:afterLines="30"/>
              <w:jc w:val="center"/>
              <w:rPr>
                <w:rFonts w:ascii="Calibri" w:hAnsi="Calibri"/>
                <w:szCs w:val="22"/>
              </w:rPr>
            </w:pPr>
            <w:r>
              <w:rPr>
                <w:rFonts w:hint="eastAsia" w:ascii="Calibri" w:hAnsi="Calibri"/>
                <w:szCs w:val="22"/>
              </w:rPr>
              <w:t>避雷器泄漏电流指示表</w:t>
            </w:r>
          </w:p>
        </w:tc>
        <w:tc>
          <w:tcPr>
            <w:tcW w:w="371" w:type="pct"/>
            <w:shd w:val="clear" w:color="auto" w:fill="auto"/>
            <w:vAlign w:val="center"/>
          </w:tcPr>
          <w:p w14:paraId="2D3E5BAD">
            <w:pPr>
              <w:pStyle w:val="66"/>
              <w:spacing w:line="240" w:lineRule="auto"/>
              <w:jc w:val="center"/>
              <w:rPr>
                <w:rFonts w:ascii="Times New Roman" w:hAnsi="Times New Roman"/>
                <w:sz w:val="24"/>
                <w:szCs w:val="24"/>
                <w:lang w:eastAsia="zh-CN"/>
              </w:rPr>
            </w:pPr>
          </w:p>
        </w:tc>
        <w:tc>
          <w:tcPr>
            <w:tcW w:w="294" w:type="pct"/>
            <w:shd w:val="clear" w:color="auto" w:fill="auto"/>
            <w:vAlign w:val="center"/>
          </w:tcPr>
          <w:p w14:paraId="678CFEF9">
            <w:pPr>
              <w:pStyle w:val="66"/>
              <w:spacing w:line="240" w:lineRule="auto"/>
              <w:jc w:val="center"/>
              <w:rPr>
                <w:rFonts w:ascii="Times New Roman" w:hAnsi="Times New Roman"/>
                <w:sz w:val="24"/>
                <w:szCs w:val="24"/>
                <w:lang w:eastAsia="zh-CN"/>
              </w:rPr>
            </w:pPr>
          </w:p>
        </w:tc>
        <w:tc>
          <w:tcPr>
            <w:tcW w:w="968" w:type="pct"/>
            <w:shd w:val="clear" w:color="auto" w:fill="auto"/>
            <w:vAlign w:val="center"/>
          </w:tcPr>
          <w:p w14:paraId="34DCD3A6">
            <w:pPr>
              <w:autoSpaceDE w:val="0"/>
              <w:autoSpaceDN w:val="0"/>
              <w:spacing w:before="72" w:beforeLines="30" w:after="72" w:afterLines="30"/>
              <w:jc w:val="center"/>
              <w:rPr>
                <w:rFonts w:ascii="Calibri" w:hAnsi="Calibri"/>
                <w:szCs w:val="22"/>
              </w:rPr>
            </w:pPr>
            <w:r>
              <w:rPr>
                <w:rFonts w:hint="eastAsia" w:ascii="Calibri" w:hAnsi="Calibri"/>
                <w:szCs w:val="22"/>
              </w:rPr>
              <w:t>1只/每种型号</w:t>
            </w:r>
          </w:p>
        </w:tc>
        <w:tc>
          <w:tcPr>
            <w:tcW w:w="265" w:type="pct"/>
            <w:shd w:val="clear" w:color="auto" w:fill="auto"/>
            <w:vAlign w:val="center"/>
          </w:tcPr>
          <w:p w14:paraId="42D21FA2">
            <w:pPr>
              <w:pStyle w:val="66"/>
              <w:spacing w:line="240" w:lineRule="auto"/>
              <w:jc w:val="center"/>
              <w:rPr>
                <w:rFonts w:ascii="Times New Roman" w:hAnsi="Times New Roman"/>
                <w:sz w:val="24"/>
                <w:szCs w:val="24"/>
              </w:rPr>
            </w:pPr>
          </w:p>
        </w:tc>
        <w:tc>
          <w:tcPr>
            <w:tcW w:w="308" w:type="pct"/>
            <w:shd w:val="clear" w:color="auto" w:fill="auto"/>
            <w:vAlign w:val="center"/>
          </w:tcPr>
          <w:p w14:paraId="212AB747">
            <w:pPr>
              <w:pStyle w:val="66"/>
              <w:spacing w:line="240" w:lineRule="auto"/>
              <w:jc w:val="center"/>
              <w:rPr>
                <w:rFonts w:ascii="Times New Roman" w:hAnsi="Times New Roman"/>
                <w:sz w:val="24"/>
                <w:szCs w:val="24"/>
              </w:rPr>
            </w:pPr>
          </w:p>
        </w:tc>
        <w:tc>
          <w:tcPr>
            <w:tcW w:w="358" w:type="pct"/>
            <w:shd w:val="clear" w:color="auto" w:fill="auto"/>
            <w:vAlign w:val="center"/>
          </w:tcPr>
          <w:p w14:paraId="303EBC22">
            <w:pPr>
              <w:pStyle w:val="66"/>
              <w:spacing w:line="240" w:lineRule="auto"/>
              <w:ind w:left="27"/>
              <w:jc w:val="center"/>
              <w:rPr>
                <w:rFonts w:ascii="Times New Roman" w:hAnsi="Times New Roman"/>
                <w:spacing w:val="-2"/>
                <w:sz w:val="24"/>
                <w:szCs w:val="24"/>
              </w:rPr>
            </w:pPr>
          </w:p>
        </w:tc>
      </w:tr>
    </w:tbl>
    <w:p w14:paraId="5E355313">
      <w:pPr>
        <w:pStyle w:val="2"/>
      </w:pPr>
    </w:p>
    <w:p w14:paraId="66EA20DF">
      <w:pPr>
        <w:spacing w:line="360" w:lineRule="auto"/>
        <w:rPr>
          <w:b/>
          <w:szCs w:val="24"/>
        </w:rPr>
      </w:pPr>
      <w:r>
        <w:rPr>
          <w:b/>
          <w:szCs w:val="24"/>
        </w:rPr>
        <w:t>2.3专用工具：</w:t>
      </w:r>
    </w:p>
    <w:p w14:paraId="6880E721">
      <w:pPr>
        <w:snapToGrid w:val="0"/>
        <w:spacing w:line="360" w:lineRule="auto"/>
        <w:ind w:firstLine="405"/>
      </w:pPr>
      <w:r>
        <w:t>投标人应向招标人提供必要的专用工具，按</w:t>
      </w:r>
      <w:r>
        <w:rPr>
          <w:rFonts w:hint="eastAsia"/>
        </w:rPr>
        <w:t>下</w:t>
      </w:r>
      <w:r>
        <w:t>表格式要求提供详细的专用工具清单（注明零部件的名称、型号或规格、生产厂家等）</w:t>
      </w:r>
      <w:r>
        <w:rPr>
          <w:rFonts w:hint="eastAsia"/>
        </w:rPr>
        <w:t>，</w:t>
      </w:r>
      <w:r>
        <w:t>并分别列出价格，其价格包括在合同总价中。</w:t>
      </w:r>
    </w:p>
    <w:tbl>
      <w:tblPr>
        <w:tblStyle w:val="39"/>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4"/>
        <w:gridCol w:w="2337"/>
        <w:gridCol w:w="1508"/>
        <w:gridCol w:w="4474"/>
      </w:tblGrid>
      <w:tr w14:paraId="1FEE94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414A1343">
            <w:pPr>
              <w:jc w:val="center"/>
              <w:rPr>
                <w:szCs w:val="24"/>
              </w:rPr>
            </w:pPr>
            <w:r>
              <w:rPr>
                <w:szCs w:val="24"/>
              </w:rPr>
              <w:t>序号</w:t>
            </w:r>
          </w:p>
        </w:tc>
        <w:tc>
          <w:tcPr>
            <w:tcW w:w="1258" w:type="pct"/>
            <w:tcBorders>
              <w:top w:val="single" w:color="auto" w:sz="4" w:space="0"/>
              <w:left w:val="single" w:color="auto" w:sz="4" w:space="0"/>
              <w:bottom w:val="single" w:color="auto" w:sz="4" w:space="0"/>
              <w:right w:val="single" w:color="auto" w:sz="4" w:space="0"/>
            </w:tcBorders>
            <w:vAlign w:val="center"/>
          </w:tcPr>
          <w:p w14:paraId="3DAA2B69">
            <w:pPr>
              <w:jc w:val="center"/>
              <w:rPr>
                <w:szCs w:val="24"/>
              </w:rPr>
            </w:pPr>
            <w:r>
              <w:rPr>
                <w:szCs w:val="24"/>
              </w:rPr>
              <w:t>名称</w:t>
            </w:r>
          </w:p>
        </w:tc>
        <w:tc>
          <w:tcPr>
            <w:tcW w:w="812" w:type="pct"/>
            <w:tcBorders>
              <w:top w:val="single" w:color="auto" w:sz="4" w:space="0"/>
              <w:left w:val="single" w:color="auto" w:sz="4" w:space="0"/>
              <w:bottom w:val="single" w:color="auto" w:sz="4" w:space="0"/>
              <w:right w:val="single" w:color="auto" w:sz="4" w:space="0"/>
            </w:tcBorders>
            <w:vAlign w:val="center"/>
          </w:tcPr>
          <w:p w14:paraId="5D1D851E">
            <w:pPr>
              <w:jc w:val="center"/>
              <w:rPr>
                <w:szCs w:val="24"/>
              </w:rPr>
            </w:pPr>
            <w:r>
              <w:rPr>
                <w:szCs w:val="24"/>
              </w:rPr>
              <w:t>数量</w:t>
            </w:r>
          </w:p>
        </w:tc>
        <w:tc>
          <w:tcPr>
            <w:tcW w:w="2409" w:type="pct"/>
            <w:tcBorders>
              <w:top w:val="single" w:color="auto" w:sz="4" w:space="0"/>
              <w:left w:val="single" w:color="auto" w:sz="4" w:space="0"/>
              <w:bottom w:val="single" w:color="auto" w:sz="4" w:space="0"/>
              <w:right w:val="single" w:color="auto" w:sz="4" w:space="0"/>
            </w:tcBorders>
            <w:vAlign w:val="center"/>
          </w:tcPr>
          <w:p w14:paraId="44E3F7AF">
            <w:pPr>
              <w:jc w:val="center"/>
              <w:rPr>
                <w:szCs w:val="24"/>
              </w:rPr>
            </w:pPr>
            <w:r>
              <w:rPr>
                <w:szCs w:val="24"/>
              </w:rPr>
              <w:t>备注</w:t>
            </w:r>
          </w:p>
        </w:tc>
      </w:tr>
      <w:tr w14:paraId="5C96DD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740A5FFD">
            <w:pPr>
              <w:spacing w:before="72" w:beforeLines="30" w:after="72" w:afterLines="30"/>
              <w:jc w:val="center"/>
              <w:rPr>
                <w:szCs w:val="24"/>
              </w:rPr>
            </w:pPr>
            <w:r>
              <w:rPr>
                <w:szCs w:val="24"/>
              </w:rPr>
              <w:t>1</w:t>
            </w:r>
          </w:p>
        </w:tc>
        <w:tc>
          <w:tcPr>
            <w:tcW w:w="1258" w:type="pct"/>
            <w:tcBorders>
              <w:top w:val="single" w:color="auto" w:sz="4" w:space="0"/>
              <w:left w:val="single" w:color="auto" w:sz="4" w:space="0"/>
              <w:bottom w:val="single" w:color="auto" w:sz="4" w:space="0"/>
              <w:right w:val="single" w:color="auto" w:sz="4" w:space="0"/>
            </w:tcBorders>
            <w:vAlign w:val="center"/>
          </w:tcPr>
          <w:p w14:paraId="6D8BF43E">
            <w:pPr>
              <w:spacing w:before="72" w:beforeLines="30" w:after="72" w:afterLines="30"/>
              <w:jc w:val="left"/>
              <w:rPr>
                <w:szCs w:val="24"/>
              </w:rPr>
            </w:pPr>
            <w:r>
              <w:rPr>
                <w:szCs w:val="24"/>
              </w:rPr>
              <w:t>SF6气体</w:t>
            </w:r>
            <w:r>
              <w:rPr>
                <w:rFonts w:hint="eastAsia"/>
                <w:szCs w:val="24"/>
              </w:rPr>
              <w:t>一体化充气/回收</w:t>
            </w:r>
            <w:r>
              <w:rPr>
                <w:szCs w:val="24"/>
              </w:rPr>
              <w:t>手车</w:t>
            </w:r>
          </w:p>
        </w:tc>
        <w:tc>
          <w:tcPr>
            <w:tcW w:w="812" w:type="pct"/>
            <w:tcBorders>
              <w:top w:val="single" w:color="auto" w:sz="4" w:space="0"/>
              <w:left w:val="single" w:color="auto" w:sz="4" w:space="0"/>
              <w:bottom w:val="single" w:color="auto" w:sz="4" w:space="0"/>
              <w:right w:val="single" w:color="auto" w:sz="4" w:space="0"/>
            </w:tcBorders>
            <w:vAlign w:val="center"/>
          </w:tcPr>
          <w:p w14:paraId="75D728F1">
            <w:pPr>
              <w:spacing w:before="72" w:beforeLines="30" w:after="72" w:afterLines="30"/>
              <w:jc w:val="center"/>
              <w:rPr>
                <w:szCs w:val="24"/>
              </w:rPr>
            </w:pPr>
            <w:r>
              <w:rPr>
                <w:szCs w:val="24"/>
              </w:rPr>
              <w:t>1台</w:t>
            </w:r>
          </w:p>
        </w:tc>
        <w:tc>
          <w:tcPr>
            <w:tcW w:w="2409" w:type="pct"/>
            <w:tcBorders>
              <w:top w:val="single" w:color="auto" w:sz="4" w:space="0"/>
              <w:left w:val="single" w:color="auto" w:sz="4" w:space="0"/>
              <w:bottom w:val="single" w:color="auto" w:sz="4" w:space="0"/>
              <w:right w:val="single" w:color="auto" w:sz="4" w:space="0"/>
            </w:tcBorders>
            <w:vAlign w:val="center"/>
          </w:tcPr>
          <w:p w14:paraId="4F55D036">
            <w:pPr>
              <w:spacing w:before="72" w:beforeLines="30" w:after="72" w:afterLines="30"/>
              <w:jc w:val="center"/>
              <w:rPr>
                <w:szCs w:val="24"/>
              </w:rPr>
            </w:pPr>
            <w:r>
              <w:rPr>
                <w:rFonts w:hint="eastAsia"/>
                <w:szCs w:val="24"/>
              </w:rPr>
              <w:t>用于充气、净化和回收SF6气体，需配齐软管</w:t>
            </w:r>
          </w:p>
        </w:tc>
      </w:tr>
      <w:tr w14:paraId="2619F8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7871CAE4">
            <w:pPr>
              <w:spacing w:before="72" w:beforeLines="30" w:after="72" w:afterLines="30"/>
              <w:jc w:val="center"/>
              <w:rPr>
                <w:szCs w:val="24"/>
              </w:rPr>
            </w:pPr>
            <w:r>
              <w:rPr>
                <w:rFonts w:hint="eastAsia"/>
                <w:szCs w:val="24"/>
              </w:rPr>
              <w:t>2</w:t>
            </w:r>
          </w:p>
        </w:tc>
        <w:tc>
          <w:tcPr>
            <w:tcW w:w="1258" w:type="pct"/>
            <w:tcBorders>
              <w:top w:val="single" w:color="auto" w:sz="4" w:space="0"/>
              <w:left w:val="single" w:color="auto" w:sz="4" w:space="0"/>
              <w:bottom w:val="single" w:color="auto" w:sz="4" w:space="0"/>
              <w:right w:val="single" w:color="auto" w:sz="4" w:space="0"/>
            </w:tcBorders>
            <w:vAlign w:val="center"/>
          </w:tcPr>
          <w:p w14:paraId="245DAA06">
            <w:pPr>
              <w:spacing w:before="72" w:beforeLines="30" w:after="72" w:afterLines="30"/>
              <w:jc w:val="left"/>
              <w:rPr>
                <w:szCs w:val="24"/>
              </w:rPr>
            </w:pPr>
            <w:r>
              <w:rPr>
                <w:szCs w:val="24"/>
              </w:rPr>
              <w:t>试验套管</w:t>
            </w:r>
          </w:p>
        </w:tc>
        <w:tc>
          <w:tcPr>
            <w:tcW w:w="812" w:type="pct"/>
            <w:tcBorders>
              <w:top w:val="single" w:color="auto" w:sz="4" w:space="0"/>
              <w:left w:val="single" w:color="auto" w:sz="4" w:space="0"/>
              <w:bottom w:val="single" w:color="auto" w:sz="4" w:space="0"/>
              <w:right w:val="single" w:color="auto" w:sz="4" w:space="0"/>
            </w:tcBorders>
            <w:vAlign w:val="center"/>
          </w:tcPr>
          <w:p w14:paraId="598E3E63">
            <w:pPr>
              <w:spacing w:before="72" w:beforeLines="30" w:after="72" w:afterLines="30"/>
              <w:jc w:val="center"/>
              <w:rPr>
                <w:szCs w:val="24"/>
              </w:rPr>
            </w:pPr>
            <w:r>
              <w:rPr>
                <w:szCs w:val="24"/>
              </w:rPr>
              <w:t>1套</w:t>
            </w:r>
          </w:p>
        </w:tc>
        <w:tc>
          <w:tcPr>
            <w:tcW w:w="2409" w:type="pct"/>
            <w:tcBorders>
              <w:top w:val="single" w:color="auto" w:sz="4" w:space="0"/>
              <w:left w:val="single" w:color="auto" w:sz="4" w:space="0"/>
              <w:bottom w:val="single" w:color="auto" w:sz="4" w:space="0"/>
              <w:right w:val="single" w:color="auto" w:sz="4" w:space="0"/>
            </w:tcBorders>
            <w:vAlign w:val="center"/>
          </w:tcPr>
          <w:p w14:paraId="7D81688E">
            <w:pPr>
              <w:spacing w:before="72" w:beforeLines="30" w:after="72" w:afterLines="30"/>
              <w:jc w:val="center"/>
              <w:rPr>
                <w:szCs w:val="24"/>
              </w:rPr>
            </w:pPr>
            <w:r>
              <w:rPr>
                <w:rFonts w:hint="eastAsia"/>
                <w:szCs w:val="24"/>
              </w:rPr>
              <w:t>免费提供</w:t>
            </w:r>
          </w:p>
        </w:tc>
      </w:tr>
      <w:tr w14:paraId="087E51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0AAF95A4">
            <w:pPr>
              <w:spacing w:before="72" w:beforeLines="30" w:after="72" w:afterLines="30"/>
              <w:jc w:val="center"/>
              <w:rPr>
                <w:szCs w:val="24"/>
              </w:rPr>
            </w:pPr>
            <w:r>
              <w:rPr>
                <w:rFonts w:hint="eastAsia"/>
                <w:szCs w:val="24"/>
              </w:rPr>
              <w:t>3</w:t>
            </w:r>
          </w:p>
        </w:tc>
        <w:tc>
          <w:tcPr>
            <w:tcW w:w="1258" w:type="pct"/>
            <w:tcBorders>
              <w:top w:val="single" w:color="auto" w:sz="4" w:space="0"/>
              <w:left w:val="single" w:color="auto" w:sz="4" w:space="0"/>
              <w:bottom w:val="single" w:color="auto" w:sz="4" w:space="0"/>
              <w:right w:val="single" w:color="auto" w:sz="4" w:space="0"/>
            </w:tcBorders>
            <w:vAlign w:val="center"/>
          </w:tcPr>
          <w:p w14:paraId="200D41DD">
            <w:pPr>
              <w:spacing w:before="72" w:beforeLines="30" w:after="72" w:afterLines="30"/>
              <w:jc w:val="left"/>
              <w:rPr>
                <w:szCs w:val="24"/>
              </w:rPr>
            </w:pPr>
            <w:r>
              <w:rPr>
                <w:rFonts w:hint="eastAsia"/>
                <w:szCs w:val="24"/>
              </w:rPr>
              <w:t>便携式</w:t>
            </w:r>
            <w:r>
              <w:rPr>
                <w:szCs w:val="24"/>
              </w:rPr>
              <w:t>SF6</w:t>
            </w:r>
            <w:r>
              <w:rPr>
                <w:rFonts w:hint="eastAsia"/>
                <w:szCs w:val="24"/>
              </w:rPr>
              <w:t>气体检漏仪</w:t>
            </w:r>
          </w:p>
        </w:tc>
        <w:tc>
          <w:tcPr>
            <w:tcW w:w="812" w:type="pct"/>
            <w:tcBorders>
              <w:top w:val="single" w:color="auto" w:sz="4" w:space="0"/>
              <w:left w:val="single" w:color="auto" w:sz="4" w:space="0"/>
              <w:bottom w:val="single" w:color="auto" w:sz="4" w:space="0"/>
              <w:right w:val="single" w:color="auto" w:sz="4" w:space="0"/>
            </w:tcBorders>
            <w:vAlign w:val="center"/>
          </w:tcPr>
          <w:p w14:paraId="5737E85C">
            <w:pPr>
              <w:spacing w:before="72" w:beforeLines="30" w:after="72" w:afterLines="30"/>
              <w:jc w:val="center"/>
              <w:rPr>
                <w:szCs w:val="24"/>
              </w:rPr>
            </w:pPr>
            <w:r>
              <w:rPr>
                <w:rFonts w:hint="eastAsia"/>
                <w:szCs w:val="24"/>
              </w:rPr>
              <w:t>2套</w:t>
            </w:r>
          </w:p>
        </w:tc>
        <w:tc>
          <w:tcPr>
            <w:tcW w:w="2409" w:type="pct"/>
            <w:tcBorders>
              <w:top w:val="single" w:color="auto" w:sz="4" w:space="0"/>
              <w:left w:val="single" w:color="auto" w:sz="4" w:space="0"/>
              <w:bottom w:val="single" w:color="auto" w:sz="4" w:space="0"/>
              <w:right w:val="single" w:color="auto" w:sz="4" w:space="0"/>
            </w:tcBorders>
            <w:vAlign w:val="center"/>
          </w:tcPr>
          <w:p w14:paraId="6CE4E722">
            <w:pPr>
              <w:spacing w:before="72" w:beforeLines="30" w:after="72" w:afterLines="30"/>
              <w:jc w:val="center"/>
              <w:rPr>
                <w:szCs w:val="24"/>
              </w:rPr>
            </w:pPr>
          </w:p>
        </w:tc>
      </w:tr>
      <w:tr w14:paraId="434E0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0081FD96">
            <w:pPr>
              <w:spacing w:before="72" w:beforeLines="30" w:after="72" w:afterLines="30"/>
              <w:jc w:val="center"/>
              <w:rPr>
                <w:szCs w:val="24"/>
              </w:rPr>
            </w:pPr>
            <w:r>
              <w:rPr>
                <w:rFonts w:hint="eastAsia"/>
                <w:szCs w:val="24"/>
              </w:rPr>
              <w:t>4</w:t>
            </w:r>
          </w:p>
        </w:tc>
        <w:tc>
          <w:tcPr>
            <w:tcW w:w="1258" w:type="pct"/>
            <w:tcBorders>
              <w:top w:val="single" w:color="auto" w:sz="4" w:space="0"/>
              <w:left w:val="single" w:color="auto" w:sz="4" w:space="0"/>
              <w:bottom w:val="single" w:color="auto" w:sz="4" w:space="0"/>
              <w:right w:val="single" w:color="auto" w:sz="4" w:space="0"/>
            </w:tcBorders>
            <w:vAlign w:val="center"/>
          </w:tcPr>
          <w:p w14:paraId="403B6D72">
            <w:pPr>
              <w:spacing w:before="72" w:beforeLines="30" w:after="72" w:afterLines="30"/>
              <w:jc w:val="left"/>
              <w:rPr>
                <w:szCs w:val="24"/>
              </w:rPr>
            </w:pPr>
            <w:r>
              <w:rPr>
                <w:rFonts w:hint="eastAsia"/>
                <w:szCs w:val="24"/>
              </w:rPr>
              <w:t>便携式</w:t>
            </w:r>
            <w:r>
              <w:rPr>
                <w:szCs w:val="24"/>
              </w:rPr>
              <w:t>SF6</w:t>
            </w:r>
            <w:r>
              <w:rPr>
                <w:rFonts w:hint="eastAsia"/>
                <w:szCs w:val="24"/>
              </w:rPr>
              <w:t>气体分析仪</w:t>
            </w:r>
          </w:p>
        </w:tc>
        <w:tc>
          <w:tcPr>
            <w:tcW w:w="812" w:type="pct"/>
            <w:tcBorders>
              <w:top w:val="single" w:color="auto" w:sz="4" w:space="0"/>
              <w:left w:val="single" w:color="auto" w:sz="4" w:space="0"/>
              <w:bottom w:val="single" w:color="auto" w:sz="4" w:space="0"/>
              <w:right w:val="single" w:color="auto" w:sz="4" w:space="0"/>
            </w:tcBorders>
            <w:vAlign w:val="center"/>
          </w:tcPr>
          <w:p w14:paraId="3D6F5849">
            <w:pPr>
              <w:spacing w:before="72" w:beforeLines="30" w:after="72" w:afterLines="30"/>
              <w:jc w:val="center"/>
              <w:rPr>
                <w:szCs w:val="24"/>
              </w:rPr>
            </w:pPr>
            <w:r>
              <w:rPr>
                <w:szCs w:val="24"/>
              </w:rPr>
              <w:t>1</w:t>
            </w:r>
            <w:r>
              <w:rPr>
                <w:rFonts w:hint="eastAsia"/>
                <w:szCs w:val="24"/>
              </w:rPr>
              <w:t>套</w:t>
            </w:r>
          </w:p>
        </w:tc>
        <w:tc>
          <w:tcPr>
            <w:tcW w:w="2409" w:type="pct"/>
            <w:tcBorders>
              <w:top w:val="single" w:color="auto" w:sz="4" w:space="0"/>
              <w:left w:val="single" w:color="auto" w:sz="4" w:space="0"/>
              <w:bottom w:val="single" w:color="auto" w:sz="4" w:space="0"/>
              <w:right w:val="single" w:color="auto" w:sz="4" w:space="0"/>
            </w:tcBorders>
            <w:vAlign w:val="center"/>
          </w:tcPr>
          <w:p w14:paraId="1F66AADC">
            <w:pPr>
              <w:spacing w:before="72" w:beforeLines="30" w:after="72" w:afterLines="30"/>
              <w:jc w:val="center"/>
              <w:rPr>
                <w:szCs w:val="24"/>
              </w:rPr>
            </w:pPr>
          </w:p>
        </w:tc>
      </w:tr>
      <w:tr w14:paraId="1FF7E7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1C11013E">
            <w:pPr>
              <w:spacing w:before="72" w:beforeLines="30" w:after="72" w:afterLines="30"/>
              <w:jc w:val="center"/>
              <w:rPr>
                <w:szCs w:val="24"/>
              </w:rPr>
            </w:pPr>
            <w:r>
              <w:rPr>
                <w:rFonts w:hint="eastAsia"/>
                <w:szCs w:val="24"/>
              </w:rPr>
              <w:t>5</w:t>
            </w:r>
          </w:p>
        </w:tc>
        <w:tc>
          <w:tcPr>
            <w:tcW w:w="1258" w:type="pct"/>
            <w:tcBorders>
              <w:top w:val="single" w:color="auto" w:sz="4" w:space="0"/>
              <w:left w:val="single" w:color="auto" w:sz="4" w:space="0"/>
              <w:bottom w:val="single" w:color="auto" w:sz="4" w:space="0"/>
              <w:right w:val="single" w:color="auto" w:sz="4" w:space="0"/>
            </w:tcBorders>
            <w:vAlign w:val="center"/>
          </w:tcPr>
          <w:p w14:paraId="459D3FC3">
            <w:pPr>
              <w:spacing w:before="72" w:beforeLines="30" w:after="72" w:afterLines="30"/>
              <w:jc w:val="left"/>
              <w:rPr>
                <w:szCs w:val="24"/>
              </w:rPr>
            </w:pPr>
            <w:r>
              <w:rPr>
                <w:rFonts w:hint="eastAsia"/>
                <w:szCs w:val="24"/>
              </w:rPr>
              <w:t>便携式局部放电检测仪</w:t>
            </w:r>
          </w:p>
        </w:tc>
        <w:tc>
          <w:tcPr>
            <w:tcW w:w="812" w:type="pct"/>
            <w:tcBorders>
              <w:top w:val="single" w:color="auto" w:sz="4" w:space="0"/>
              <w:left w:val="single" w:color="auto" w:sz="4" w:space="0"/>
              <w:bottom w:val="single" w:color="auto" w:sz="4" w:space="0"/>
              <w:right w:val="single" w:color="auto" w:sz="4" w:space="0"/>
            </w:tcBorders>
            <w:vAlign w:val="center"/>
          </w:tcPr>
          <w:p w14:paraId="534C4668">
            <w:pPr>
              <w:spacing w:before="72" w:beforeLines="30" w:after="72" w:afterLines="30"/>
              <w:jc w:val="center"/>
              <w:rPr>
                <w:szCs w:val="24"/>
              </w:rPr>
            </w:pPr>
            <w:r>
              <w:rPr>
                <w:rFonts w:hint="eastAsia"/>
                <w:szCs w:val="24"/>
              </w:rPr>
              <w:t>1套</w:t>
            </w:r>
          </w:p>
        </w:tc>
        <w:tc>
          <w:tcPr>
            <w:tcW w:w="2409" w:type="pct"/>
            <w:tcBorders>
              <w:top w:val="single" w:color="auto" w:sz="4" w:space="0"/>
              <w:left w:val="single" w:color="auto" w:sz="4" w:space="0"/>
              <w:bottom w:val="single" w:color="auto" w:sz="4" w:space="0"/>
              <w:right w:val="single" w:color="auto" w:sz="4" w:space="0"/>
            </w:tcBorders>
            <w:vAlign w:val="center"/>
          </w:tcPr>
          <w:p w14:paraId="515F3BE0">
            <w:pPr>
              <w:spacing w:before="72" w:beforeLines="30" w:after="72" w:afterLines="30"/>
              <w:jc w:val="center"/>
              <w:rPr>
                <w:szCs w:val="24"/>
              </w:rPr>
            </w:pPr>
          </w:p>
        </w:tc>
      </w:tr>
      <w:tr w14:paraId="5AF35B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1C6E6339">
            <w:pPr>
              <w:spacing w:before="72" w:beforeLines="30" w:after="72" w:afterLines="30"/>
              <w:jc w:val="center"/>
              <w:rPr>
                <w:szCs w:val="24"/>
              </w:rPr>
            </w:pPr>
            <w:r>
              <w:rPr>
                <w:rFonts w:hint="eastAsia"/>
                <w:szCs w:val="24"/>
              </w:rPr>
              <w:t>6</w:t>
            </w:r>
          </w:p>
        </w:tc>
        <w:tc>
          <w:tcPr>
            <w:tcW w:w="1258" w:type="pct"/>
            <w:tcBorders>
              <w:top w:val="single" w:color="auto" w:sz="4" w:space="0"/>
              <w:left w:val="single" w:color="auto" w:sz="4" w:space="0"/>
              <w:bottom w:val="single" w:color="auto" w:sz="4" w:space="0"/>
              <w:right w:val="single" w:color="auto" w:sz="4" w:space="0"/>
            </w:tcBorders>
            <w:vAlign w:val="center"/>
          </w:tcPr>
          <w:p w14:paraId="791784E7">
            <w:pPr>
              <w:spacing w:before="72" w:beforeLines="30" w:after="72" w:afterLines="30"/>
              <w:jc w:val="left"/>
              <w:rPr>
                <w:szCs w:val="24"/>
              </w:rPr>
            </w:pPr>
            <w:r>
              <w:rPr>
                <w:rFonts w:hint="eastAsia"/>
                <w:szCs w:val="24"/>
              </w:rPr>
              <w:t>紧固专用工具</w:t>
            </w:r>
          </w:p>
        </w:tc>
        <w:tc>
          <w:tcPr>
            <w:tcW w:w="812" w:type="pct"/>
            <w:tcBorders>
              <w:top w:val="single" w:color="auto" w:sz="4" w:space="0"/>
              <w:left w:val="single" w:color="auto" w:sz="4" w:space="0"/>
              <w:bottom w:val="single" w:color="auto" w:sz="4" w:space="0"/>
              <w:right w:val="single" w:color="auto" w:sz="4" w:space="0"/>
            </w:tcBorders>
            <w:vAlign w:val="center"/>
          </w:tcPr>
          <w:p w14:paraId="4D3006E6">
            <w:pPr>
              <w:spacing w:before="72" w:beforeLines="30" w:after="72" w:afterLines="30"/>
              <w:jc w:val="center"/>
              <w:rPr>
                <w:szCs w:val="24"/>
              </w:rPr>
            </w:pPr>
            <w:r>
              <w:rPr>
                <w:rFonts w:hint="eastAsia"/>
                <w:szCs w:val="24"/>
              </w:rPr>
              <w:t>1套</w:t>
            </w:r>
          </w:p>
        </w:tc>
        <w:tc>
          <w:tcPr>
            <w:tcW w:w="2409" w:type="pct"/>
            <w:tcBorders>
              <w:top w:val="single" w:color="auto" w:sz="4" w:space="0"/>
              <w:left w:val="single" w:color="auto" w:sz="4" w:space="0"/>
              <w:bottom w:val="single" w:color="auto" w:sz="4" w:space="0"/>
              <w:right w:val="single" w:color="auto" w:sz="4" w:space="0"/>
            </w:tcBorders>
            <w:vAlign w:val="center"/>
          </w:tcPr>
          <w:p w14:paraId="4503ED5D">
            <w:pPr>
              <w:spacing w:before="72" w:beforeLines="30" w:after="72" w:afterLines="30"/>
              <w:jc w:val="center"/>
              <w:rPr>
                <w:szCs w:val="24"/>
              </w:rPr>
            </w:pPr>
          </w:p>
        </w:tc>
      </w:tr>
      <w:tr w14:paraId="6E4E22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14:paraId="44691EDB">
            <w:pPr>
              <w:spacing w:before="72" w:beforeLines="30" w:after="72" w:afterLines="30"/>
              <w:jc w:val="center"/>
              <w:rPr>
                <w:szCs w:val="24"/>
              </w:rPr>
            </w:pPr>
            <w:r>
              <w:rPr>
                <w:rFonts w:hint="eastAsia"/>
                <w:szCs w:val="24"/>
              </w:rPr>
              <w:t>7</w:t>
            </w:r>
          </w:p>
        </w:tc>
        <w:tc>
          <w:tcPr>
            <w:tcW w:w="1258" w:type="pct"/>
            <w:tcBorders>
              <w:top w:val="single" w:color="auto" w:sz="4" w:space="0"/>
              <w:left w:val="single" w:color="auto" w:sz="4" w:space="0"/>
              <w:bottom w:val="single" w:color="auto" w:sz="4" w:space="0"/>
              <w:right w:val="single" w:color="auto" w:sz="4" w:space="0"/>
            </w:tcBorders>
            <w:vAlign w:val="center"/>
          </w:tcPr>
          <w:p w14:paraId="01907964">
            <w:pPr>
              <w:spacing w:before="72" w:beforeLines="30" w:after="72" w:afterLines="30"/>
              <w:jc w:val="left"/>
              <w:rPr>
                <w:szCs w:val="24"/>
              </w:rPr>
            </w:pPr>
            <w:r>
              <w:rPr>
                <w:rFonts w:hint="eastAsia"/>
                <w:szCs w:val="24"/>
              </w:rPr>
              <w:t>登高梯</w:t>
            </w:r>
          </w:p>
        </w:tc>
        <w:tc>
          <w:tcPr>
            <w:tcW w:w="812" w:type="pct"/>
            <w:tcBorders>
              <w:top w:val="single" w:color="auto" w:sz="4" w:space="0"/>
              <w:left w:val="single" w:color="auto" w:sz="4" w:space="0"/>
              <w:bottom w:val="single" w:color="auto" w:sz="4" w:space="0"/>
              <w:right w:val="single" w:color="auto" w:sz="4" w:space="0"/>
            </w:tcBorders>
            <w:vAlign w:val="center"/>
          </w:tcPr>
          <w:p w14:paraId="550532CC">
            <w:pPr>
              <w:spacing w:before="72" w:beforeLines="30" w:after="72" w:afterLines="30"/>
              <w:jc w:val="center"/>
              <w:rPr>
                <w:szCs w:val="24"/>
              </w:rPr>
            </w:pPr>
            <w:r>
              <w:rPr>
                <w:rFonts w:hint="eastAsia"/>
                <w:szCs w:val="24"/>
              </w:rPr>
              <w:t>1套</w:t>
            </w:r>
          </w:p>
        </w:tc>
        <w:tc>
          <w:tcPr>
            <w:tcW w:w="2409" w:type="pct"/>
            <w:tcBorders>
              <w:top w:val="single" w:color="auto" w:sz="4" w:space="0"/>
              <w:left w:val="single" w:color="auto" w:sz="4" w:space="0"/>
              <w:bottom w:val="single" w:color="auto" w:sz="4" w:space="0"/>
              <w:right w:val="single" w:color="auto" w:sz="4" w:space="0"/>
            </w:tcBorders>
            <w:vAlign w:val="center"/>
          </w:tcPr>
          <w:p w14:paraId="7AB9F80A">
            <w:pPr>
              <w:spacing w:before="72" w:beforeLines="30" w:after="72" w:afterLines="30"/>
              <w:jc w:val="center"/>
              <w:rPr>
                <w:szCs w:val="24"/>
              </w:rPr>
            </w:pPr>
          </w:p>
        </w:tc>
      </w:tr>
    </w:tbl>
    <w:p w14:paraId="56D8F232">
      <w:pPr>
        <w:spacing w:line="360" w:lineRule="auto"/>
        <w:rPr>
          <w:b/>
          <w:szCs w:val="24"/>
        </w:rPr>
      </w:pPr>
    </w:p>
    <w:p w14:paraId="382A4C5B">
      <w:pPr>
        <w:spacing w:line="360" w:lineRule="auto"/>
        <w:rPr>
          <w:b/>
          <w:szCs w:val="24"/>
        </w:rPr>
      </w:pPr>
      <w:r>
        <w:rPr>
          <w:b/>
          <w:szCs w:val="24"/>
        </w:rPr>
        <w:t>2.4进口材料及进口件清单</w:t>
      </w:r>
    </w:p>
    <w:p w14:paraId="38F5B4D4">
      <w:pPr>
        <w:pStyle w:val="24"/>
        <w:adjustRightInd/>
        <w:spacing w:line="360" w:lineRule="auto"/>
        <w:textAlignment w:val="auto"/>
        <w:rPr>
          <w:rFonts w:ascii="Times New Roman" w:hAnsi="Times New Roman"/>
        </w:rPr>
      </w:pPr>
      <w:r>
        <w:rPr>
          <w:rFonts w:ascii="Times New Roman" w:hAnsi="Times New Roman"/>
          <w:kern w:val="2"/>
          <w:sz w:val="24"/>
          <w:szCs w:val="24"/>
        </w:rPr>
        <w:t>投标人根据投标部件情况列出进口材料及进口件清单</w:t>
      </w:r>
      <w:r>
        <w:rPr>
          <w:rFonts w:hint="eastAsia" w:ascii="Times New Roman" w:hAnsi="Times New Roman"/>
          <w:kern w:val="2"/>
          <w:sz w:val="24"/>
          <w:szCs w:val="24"/>
        </w:rPr>
        <w:t>，格式参照下表。</w:t>
      </w:r>
    </w:p>
    <w:tbl>
      <w:tblPr>
        <w:tblStyle w:val="39"/>
        <w:tblW w:w="935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870"/>
        <w:gridCol w:w="1300"/>
        <w:gridCol w:w="685"/>
        <w:gridCol w:w="885"/>
        <w:gridCol w:w="743"/>
        <w:gridCol w:w="708"/>
        <w:gridCol w:w="1491"/>
      </w:tblGrid>
      <w:tr w14:paraId="3BDC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vAlign w:val="center"/>
          </w:tcPr>
          <w:p w14:paraId="34BA2B50">
            <w:pPr>
              <w:widowControl/>
              <w:spacing w:before="72" w:beforeLines="30" w:after="72" w:afterLines="30"/>
              <w:jc w:val="center"/>
              <w:rPr>
                <w:rFonts w:cs="宋体"/>
                <w:color w:val="000000"/>
                <w:kern w:val="0"/>
                <w:sz w:val="22"/>
              </w:rPr>
            </w:pPr>
            <w:r>
              <w:rPr>
                <w:rFonts w:hint="eastAsia" w:cs="宋体"/>
                <w:color w:val="000000"/>
                <w:kern w:val="0"/>
                <w:sz w:val="22"/>
              </w:rPr>
              <w:t>序号</w:t>
            </w:r>
          </w:p>
        </w:tc>
        <w:tc>
          <w:tcPr>
            <w:tcW w:w="2870" w:type="dxa"/>
            <w:shd w:val="clear" w:color="auto" w:fill="auto"/>
            <w:vAlign w:val="center"/>
          </w:tcPr>
          <w:p w14:paraId="6013B70F">
            <w:pPr>
              <w:widowControl/>
              <w:spacing w:before="72" w:beforeLines="30" w:after="72" w:afterLines="30"/>
              <w:jc w:val="center"/>
              <w:rPr>
                <w:rFonts w:cs="宋体"/>
                <w:color w:val="000000"/>
                <w:kern w:val="0"/>
                <w:sz w:val="22"/>
              </w:rPr>
            </w:pPr>
            <w:r>
              <w:rPr>
                <w:rFonts w:hint="eastAsia" w:cs="宋体"/>
                <w:color w:val="000000"/>
                <w:kern w:val="0"/>
                <w:sz w:val="22"/>
              </w:rPr>
              <w:t>名称</w:t>
            </w:r>
          </w:p>
        </w:tc>
        <w:tc>
          <w:tcPr>
            <w:tcW w:w="1300" w:type="dxa"/>
            <w:shd w:val="clear" w:color="auto" w:fill="auto"/>
            <w:vAlign w:val="center"/>
          </w:tcPr>
          <w:p w14:paraId="6C78A770">
            <w:pPr>
              <w:widowControl/>
              <w:spacing w:before="72" w:beforeLines="30" w:after="72" w:afterLines="30"/>
              <w:jc w:val="center"/>
              <w:rPr>
                <w:rFonts w:cs="宋体"/>
                <w:color w:val="000000"/>
                <w:kern w:val="0"/>
                <w:sz w:val="22"/>
              </w:rPr>
            </w:pPr>
            <w:r>
              <w:rPr>
                <w:rFonts w:hint="eastAsia" w:cs="宋体"/>
                <w:color w:val="000000"/>
                <w:kern w:val="0"/>
                <w:sz w:val="22"/>
              </w:rPr>
              <w:t>规格和型号</w:t>
            </w:r>
          </w:p>
        </w:tc>
        <w:tc>
          <w:tcPr>
            <w:tcW w:w="685" w:type="dxa"/>
            <w:shd w:val="clear" w:color="auto" w:fill="auto"/>
            <w:vAlign w:val="center"/>
          </w:tcPr>
          <w:p w14:paraId="66D453A1">
            <w:pPr>
              <w:widowControl/>
              <w:spacing w:before="72" w:beforeLines="30" w:after="72" w:afterLines="30"/>
              <w:jc w:val="center"/>
              <w:rPr>
                <w:rFonts w:cs="宋体"/>
                <w:color w:val="000000"/>
                <w:kern w:val="0"/>
                <w:sz w:val="22"/>
              </w:rPr>
            </w:pPr>
            <w:r>
              <w:rPr>
                <w:rFonts w:hint="eastAsia" w:cs="宋体"/>
                <w:color w:val="000000"/>
                <w:kern w:val="0"/>
                <w:sz w:val="22"/>
              </w:rPr>
              <w:t>单位</w:t>
            </w:r>
          </w:p>
        </w:tc>
        <w:tc>
          <w:tcPr>
            <w:tcW w:w="885" w:type="dxa"/>
            <w:shd w:val="clear" w:color="auto" w:fill="auto"/>
            <w:vAlign w:val="center"/>
          </w:tcPr>
          <w:p w14:paraId="5AD0A2EB">
            <w:pPr>
              <w:widowControl/>
              <w:spacing w:before="72" w:beforeLines="30" w:after="72" w:afterLines="30"/>
              <w:jc w:val="center"/>
              <w:rPr>
                <w:rFonts w:cs="宋体"/>
                <w:color w:val="000000"/>
                <w:kern w:val="0"/>
                <w:sz w:val="22"/>
              </w:rPr>
            </w:pPr>
            <w:r>
              <w:rPr>
                <w:rFonts w:hint="eastAsia" w:cs="宋体"/>
                <w:color w:val="000000"/>
                <w:kern w:val="0"/>
                <w:sz w:val="22"/>
              </w:rPr>
              <w:t>数量</w:t>
            </w:r>
          </w:p>
        </w:tc>
        <w:tc>
          <w:tcPr>
            <w:tcW w:w="743" w:type="dxa"/>
            <w:shd w:val="clear" w:color="auto" w:fill="auto"/>
            <w:vAlign w:val="center"/>
          </w:tcPr>
          <w:p w14:paraId="1B68B134">
            <w:pPr>
              <w:widowControl/>
              <w:spacing w:before="72" w:beforeLines="30" w:after="72" w:afterLines="30"/>
              <w:jc w:val="center"/>
              <w:rPr>
                <w:rFonts w:cs="宋体"/>
                <w:color w:val="000000"/>
                <w:kern w:val="0"/>
                <w:sz w:val="22"/>
              </w:rPr>
            </w:pPr>
            <w:r>
              <w:rPr>
                <w:rFonts w:hint="eastAsia" w:cs="宋体"/>
                <w:color w:val="000000"/>
                <w:kern w:val="0"/>
                <w:sz w:val="22"/>
              </w:rPr>
              <w:t>产地</w:t>
            </w:r>
          </w:p>
        </w:tc>
        <w:tc>
          <w:tcPr>
            <w:tcW w:w="708" w:type="dxa"/>
            <w:shd w:val="clear" w:color="auto" w:fill="auto"/>
            <w:vAlign w:val="center"/>
          </w:tcPr>
          <w:p w14:paraId="1F3FABA1">
            <w:pPr>
              <w:widowControl/>
              <w:spacing w:before="72" w:beforeLines="30" w:after="72" w:afterLines="30"/>
              <w:jc w:val="center"/>
              <w:rPr>
                <w:rFonts w:cs="宋体"/>
                <w:color w:val="000000"/>
                <w:kern w:val="0"/>
                <w:sz w:val="22"/>
              </w:rPr>
            </w:pPr>
            <w:r>
              <w:rPr>
                <w:rFonts w:hint="eastAsia" w:cs="宋体"/>
                <w:color w:val="000000"/>
                <w:kern w:val="0"/>
                <w:sz w:val="22"/>
              </w:rPr>
              <w:t>生产厂家</w:t>
            </w:r>
          </w:p>
        </w:tc>
        <w:tc>
          <w:tcPr>
            <w:tcW w:w="1491" w:type="dxa"/>
            <w:shd w:val="clear" w:color="auto" w:fill="auto"/>
            <w:vAlign w:val="center"/>
          </w:tcPr>
          <w:p w14:paraId="362F30AA">
            <w:pPr>
              <w:widowControl/>
              <w:spacing w:before="72" w:beforeLines="30" w:after="72" w:afterLines="30"/>
              <w:jc w:val="center"/>
              <w:rPr>
                <w:rFonts w:cs="宋体"/>
                <w:color w:val="000000"/>
                <w:kern w:val="0"/>
                <w:sz w:val="22"/>
              </w:rPr>
            </w:pPr>
            <w:r>
              <w:rPr>
                <w:rFonts w:hint="eastAsia" w:cs="宋体"/>
                <w:color w:val="000000"/>
                <w:kern w:val="0"/>
                <w:sz w:val="22"/>
              </w:rPr>
              <w:t>备注</w:t>
            </w:r>
          </w:p>
        </w:tc>
      </w:tr>
      <w:tr w14:paraId="4B6E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vAlign w:val="center"/>
          </w:tcPr>
          <w:p w14:paraId="6B282776">
            <w:pPr>
              <w:widowControl/>
              <w:spacing w:before="72" w:beforeLines="30" w:after="72" w:afterLines="30"/>
              <w:jc w:val="left"/>
              <w:rPr>
                <w:rFonts w:cs="宋体"/>
                <w:color w:val="000000"/>
                <w:kern w:val="0"/>
                <w:sz w:val="22"/>
              </w:rPr>
            </w:pPr>
          </w:p>
        </w:tc>
        <w:tc>
          <w:tcPr>
            <w:tcW w:w="2870" w:type="dxa"/>
            <w:shd w:val="clear" w:color="auto" w:fill="auto"/>
            <w:vAlign w:val="center"/>
          </w:tcPr>
          <w:p w14:paraId="1DDF52C9">
            <w:pPr>
              <w:widowControl/>
              <w:spacing w:before="72" w:beforeLines="30" w:after="72" w:afterLines="30"/>
              <w:jc w:val="center"/>
              <w:rPr>
                <w:rFonts w:cs="宋体"/>
                <w:color w:val="000000"/>
                <w:kern w:val="0"/>
                <w:sz w:val="22"/>
              </w:rPr>
            </w:pPr>
          </w:p>
        </w:tc>
        <w:tc>
          <w:tcPr>
            <w:tcW w:w="1300" w:type="dxa"/>
            <w:shd w:val="clear" w:color="auto" w:fill="auto"/>
            <w:vAlign w:val="center"/>
          </w:tcPr>
          <w:p w14:paraId="3526EC69">
            <w:pPr>
              <w:widowControl/>
              <w:spacing w:before="72" w:beforeLines="30" w:after="72" w:afterLines="30"/>
              <w:jc w:val="center"/>
              <w:rPr>
                <w:rFonts w:cs="宋体"/>
                <w:color w:val="000000"/>
                <w:kern w:val="0"/>
                <w:sz w:val="22"/>
              </w:rPr>
            </w:pPr>
          </w:p>
        </w:tc>
        <w:tc>
          <w:tcPr>
            <w:tcW w:w="685" w:type="dxa"/>
            <w:shd w:val="clear" w:color="auto" w:fill="auto"/>
            <w:vAlign w:val="center"/>
          </w:tcPr>
          <w:p w14:paraId="6F1CC4FE">
            <w:pPr>
              <w:widowControl/>
              <w:spacing w:before="72" w:beforeLines="30" w:after="72" w:afterLines="30"/>
              <w:jc w:val="center"/>
              <w:rPr>
                <w:rFonts w:cs="宋体"/>
                <w:color w:val="000000"/>
                <w:kern w:val="0"/>
                <w:sz w:val="22"/>
              </w:rPr>
            </w:pPr>
          </w:p>
        </w:tc>
        <w:tc>
          <w:tcPr>
            <w:tcW w:w="885" w:type="dxa"/>
            <w:shd w:val="clear" w:color="auto" w:fill="auto"/>
            <w:vAlign w:val="center"/>
          </w:tcPr>
          <w:p w14:paraId="6BD5D491">
            <w:pPr>
              <w:widowControl/>
              <w:spacing w:before="72" w:beforeLines="30" w:after="72" w:afterLines="30"/>
              <w:jc w:val="center"/>
              <w:rPr>
                <w:rFonts w:cs="宋体"/>
                <w:color w:val="000000"/>
                <w:kern w:val="0"/>
                <w:sz w:val="22"/>
              </w:rPr>
            </w:pPr>
          </w:p>
        </w:tc>
        <w:tc>
          <w:tcPr>
            <w:tcW w:w="743" w:type="dxa"/>
            <w:shd w:val="clear" w:color="auto" w:fill="auto"/>
            <w:vAlign w:val="center"/>
          </w:tcPr>
          <w:p w14:paraId="3F109C47">
            <w:pPr>
              <w:widowControl/>
              <w:spacing w:before="72" w:beforeLines="30" w:after="72" w:afterLines="30"/>
              <w:jc w:val="center"/>
              <w:rPr>
                <w:rFonts w:cs="宋体"/>
                <w:color w:val="000000"/>
                <w:kern w:val="0"/>
                <w:sz w:val="22"/>
              </w:rPr>
            </w:pPr>
          </w:p>
        </w:tc>
        <w:tc>
          <w:tcPr>
            <w:tcW w:w="708" w:type="dxa"/>
            <w:shd w:val="clear" w:color="auto" w:fill="auto"/>
            <w:vAlign w:val="center"/>
          </w:tcPr>
          <w:p w14:paraId="58769B3F">
            <w:pPr>
              <w:widowControl/>
              <w:spacing w:before="72" w:beforeLines="30" w:after="72" w:afterLines="30"/>
              <w:jc w:val="center"/>
              <w:rPr>
                <w:rFonts w:cs="宋体"/>
                <w:color w:val="000000"/>
                <w:kern w:val="0"/>
                <w:sz w:val="22"/>
              </w:rPr>
            </w:pPr>
          </w:p>
        </w:tc>
        <w:tc>
          <w:tcPr>
            <w:tcW w:w="1491" w:type="dxa"/>
            <w:shd w:val="clear" w:color="auto" w:fill="auto"/>
            <w:vAlign w:val="center"/>
          </w:tcPr>
          <w:p w14:paraId="2616EB49">
            <w:pPr>
              <w:widowControl/>
              <w:spacing w:before="72" w:beforeLines="30" w:after="72" w:afterLines="30"/>
              <w:jc w:val="center"/>
              <w:rPr>
                <w:rFonts w:cs="宋体"/>
                <w:color w:val="000000"/>
                <w:kern w:val="0"/>
                <w:sz w:val="22"/>
              </w:rPr>
            </w:pPr>
          </w:p>
        </w:tc>
      </w:tr>
      <w:tr w14:paraId="4EEA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noWrap/>
            <w:vAlign w:val="center"/>
          </w:tcPr>
          <w:p w14:paraId="39DCF2CD">
            <w:pPr>
              <w:widowControl/>
              <w:spacing w:before="72" w:beforeLines="30" w:after="72" w:afterLines="30"/>
              <w:jc w:val="left"/>
              <w:rPr>
                <w:rFonts w:cs="宋体"/>
                <w:color w:val="000000"/>
                <w:kern w:val="0"/>
                <w:sz w:val="22"/>
              </w:rPr>
            </w:pPr>
          </w:p>
        </w:tc>
        <w:tc>
          <w:tcPr>
            <w:tcW w:w="2870" w:type="dxa"/>
            <w:shd w:val="clear" w:color="auto" w:fill="auto"/>
            <w:noWrap/>
          </w:tcPr>
          <w:p w14:paraId="00ECCF6C">
            <w:pPr>
              <w:widowControl/>
              <w:spacing w:before="72" w:beforeLines="30" w:after="72" w:afterLines="30"/>
              <w:jc w:val="center"/>
              <w:rPr>
                <w:rFonts w:cs="宋体"/>
                <w:color w:val="000000"/>
                <w:kern w:val="0"/>
                <w:sz w:val="22"/>
              </w:rPr>
            </w:pPr>
          </w:p>
        </w:tc>
        <w:tc>
          <w:tcPr>
            <w:tcW w:w="1300" w:type="dxa"/>
            <w:shd w:val="clear" w:color="auto" w:fill="auto"/>
            <w:noWrap/>
          </w:tcPr>
          <w:p w14:paraId="1CE95273">
            <w:pPr>
              <w:widowControl/>
              <w:spacing w:before="72" w:beforeLines="30" w:after="72" w:afterLines="30"/>
              <w:jc w:val="center"/>
              <w:rPr>
                <w:rFonts w:cs="宋体"/>
                <w:color w:val="000000"/>
                <w:kern w:val="0"/>
                <w:sz w:val="22"/>
              </w:rPr>
            </w:pPr>
          </w:p>
        </w:tc>
        <w:tc>
          <w:tcPr>
            <w:tcW w:w="685" w:type="dxa"/>
            <w:shd w:val="clear" w:color="auto" w:fill="auto"/>
            <w:noWrap/>
          </w:tcPr>
          <w:p w14:paraId="466FED3A">
            <w:pPr>
              <w:widowControl/>
              <w:spacing w:before="72" w:beforeLines="30" w:after="72" w:afterLines="30"/>
              <w:jc w:val="center"/>
              <w:rPr>
                <w:rFonts w:cs="宋体"/>
                <w:color w:val="000000"/>
                <w:kern w:val="0"/>
                <w:sz w:val="22"/>
              </w:rPr>
            </w:pPr>
          </w:p>
        </w:tc>
        <w:tc>
          <w:tcPr>
            <w:tcW w:w="885" w:type="dxa"/>
            <w:shd w:val="clear" w:color="auto" w:fill="auto"/>
            <w:noWrap/>
            <w:vAlign w:val="center"/>
          </w:tcPr>
          <w:p w14:paraId="0037F56B">
            <w:pPr>
              <w:widowControl/>
              <w:spacing w:before="72" w:beforeLines="30" w:after="72" w:afterLines="30"/>
              <w:jc w:val="right"/>
              <w:rPr>
                <w:rFonts w:cs="宋体"/>
                <w:color w:val="000000"/>
                <w:kern w:val="0"/>
                <w:sz w:val="22"/>
              </w:rPr>
            </w:pPr>
          </w:p>
        </w:tc>
        <w:tc>
          <w:tcPr>
            <w:tcW w:w="743" w:type="dxa"/>
            <w:shd w:val="clear" w:color="auto" w:fill="auto"/>
            <w:noWrap/>
            <w:vAlign w:val="center"/>
          </w:tcPr>
          <w:p w14:paraId="716B4376">
            <w:pPr>
              <w:widowControl/>
              <w:spacing w:before="72" w:beforeLines="30" w:after="72" w:afterLines="30"/>
              <w:jc w:val="left"/>
              <w:rPr>
                <w:rFonts w:cs="宋体"/>
                <w:color w:val="000000"/>
                <w:kern w:val="0"/>
                <w:sz w:val="22"/>
              </w:rPr>
            </w:pPr>
          </w:p>
        </w:tc>
        <w:tc>
          <w:tcPr>
            <w:tcW w:w="708" w:type="dxa"/>
            <w:shd w:val="clear" w:color="auto" w:fill="auto"/>
            <w:noWrap/>
            <w:vAlign w:val="center"/>
          </w:tcPr>
          <w:p w14:paraId="2C5872C7">
            <w:pPr>
              <w:widowControl/>
              <w:spacing w:before="72" w:beforeLines="30" w:after="72" w:afterLines="30"/>
              <w:jc w:val="left"/>
              <w:rPr>
                <w:rFonts w:cs="宋体"/>
                <w:color w:val="000000"/>
                <w:kern w:val="0"/>
                <w:sz w:val="22"/>
              </w:rPr>
            </w:pPr>
          </w:p>
        </w:tc>
        <w:tc>
          <w:tcPr>
            <w:tcW w:w="1491" w:type="dxa"/>
            <w:shd w:val="clear" w:color="auto" w:fill="auto"/>
            <w:noWrap/>
            <w:vAlign w:val="center"/>
          </w:tcPr>
          <w:p w14:paraId="23502255">
            <w:pPr>
              <w:widowControl/>
              <w:spacing w:before="72" w:beforeLines="30" w:after="72" w:afterLines="30"/>
              <w:jc w:val="left"/>
              <w:rPr>
                <w:rFonts w:cs="宋体"/>
                <w:color w:val="000000"/>
                <w:kern w:val="0"/>
                <w:sz w:val="22"/>
              </w:rPr>
            </w:pPr>
          </w:p>
        </w:tc>
      </w:tr>
      <w:tr w14:paraId="50F4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noWrap/>
          </w:tcPr>
          <w:p w14:paraId="3CB8093E">
            <w:pPr>
              <w:widowControl/>
              <w:spacing w:before="72" w:beforeLines="30" w:after="72" w:afterLines="30"/>
              <w:jc w:val="left"/>
              <w:rPr>
                <w:rFonts w:cs="宋体"/>
                <w:color w:val="000000"/>
                <w:kern w:val="0"/>
                <w:sz w:val="22"/>
              </w:rPr>
            </w:pPr>
          </w:p>
        </w:tc>
        <w:tc>
          <w:tcPr>
            <w:tcW w:w="2870" w:type="dxa"/>
            <w:shd w:val="clear" w:color="auto" w:fill="auto"/>
            <w:noWrap/>
          </w:tcPr>
          <w:p w14:paraId="3CE2C623">
            <w:pPr>
              <w:widowControl/>
              <w:spacing w:before="72" w:beforeLines="30" w:after="72" w:afterLines="30"/>
              <w:jc w:val="center"/>
              <w:rPr>
                <w:rFonts w:cs="宋体"/>
                <w:color w:val="000000"/>
                <w:kern w:val="0"/>
                <w:sz w:val="22"/>
              </w:rPr>
            </w:pPr>
          </w:p>
        </w:tc>
        <w:tc>
          <w:tcPr>
            <w:tcW w:w="1300" w:type="dxa"/>
            <w:shd w:val="clear" w:color="auto" w:fill="auto"/>
            <w:noWrap/>
          </w:tcPr>
          <w:p w14:paraId="59F4D885">
            <w:pPr>
              <w:widowControl/>
              <w:spacing w:before="72" w:beforeLines="30" w:after="72" w:afterLines="30"/>
              <w:jc w:val="center"/>
              <w:rPr>
                <w:rFonts w:cs="宋体"/>
                <w:color w:val="000000"/>
                <w:kern w:val="0"/>
                <w:sz w:val="22"/>
              </w:rPr>
            </w:pPr>
          </w:p>
        </w:tc>
        <w:tc>
          <w:tcPr>
            <w:tcW w:w="685" w:type="dxa"/>
            <w:shd w:val="clear" w:color="auto" w:fill="auto"/>
            <w:noWrap/>
          </w:tcPr>
          <w:p w14:paraId="0EC20287">
            <w:pPr>
              <w:widowControl/>
              <w:spacing w:before="72" w:beforeLines="30" w:after="72" w:afterLines="30"/>
              <w:jc w:val="center"/>
              <w:rPr>
                <w:rFonts w:cs="宋体"/>
                <w:color w:val="000000"/>
                <w:kern w:val="0"/>
                <w:sz w:val="22"/>
              </w:rPr>
            </w:pPr>
          </w:p>
        </w:tc>
        <w:tc>
          <w:tcPr>
            <w:tcW w:w="885" w:type="dxa"/>
            <w:shd w:val="clear" w:color="auto" w:fill="auto"/>
            <w:noWrap/>
            <w:vAlign w:val="center"/>
          </w:tcPr>
          <w:p w14:paraId="05231B51">
            <w:pPr>
              <w:widowControl/>
              <w:spacing w:before="72" w:beforeLines="30" w:after="72" w:afterLines="30"/>
              <w:jc w:val="right"/>
              <w:rPr>
                <w:rFonts w:cs="宋体"/>
                <w:color w:val="000000"/>
                <w:kern w:val="0"/>
                <w:sz w:val="22"/>
              </w:rPr>
            </w:pPr>
          </w:p>
        </w:tc>
        <w:tc>
          <w:tcPr>
            <w:tcW w:w="743" w:type="dxa"/>
            <w:shd w:val="clear" w:color="auto" w:fill="auto"/>
            <w:noWrap/>
            <w:vAlign w:val="center"/>
          </w:tcPr>
          <w:p w14:paraId="37F1264D">
            <w:pPr>
              <w:widowControl/>
              <w:spacing w:before="72" w:beforeLines="30" w:after="72" w:afterLines="30"/>
              <w:jc w:val="left"/>
              <w:rPr>
                <w:rFonts w:cs="宋体"/>
                <w:color w:val="000000"/>
                <w:kern w:val="0"/>
                <w:sz w:val="22"/>
              </w:rPr>
            </w:pPr>
          </w:p>
        </w:tc>
        <w:tc>
          <w:tcPr>
            <w:tcW w:w="708" w:type="dxa"/>
            <w:shd w:val="clear" w:color="auto" w:fill="auto"/>
            <w:noWrap/>
            <w:vAlign w:val="center"/>
          </w:tcPr>
          <w:p w14:paraId="55521C18">
            <w:pPr>
              <w:widowControl/>
              <w:spacing w:before="72" w:beforeLines="30" w:after="72" w:afterLines="30"/>
              <w:jc w:val="left"/>
              <w:rPr>
                <w:rFonts w:cs="宋体"/>
                <w:color w:val="000000"/>
                <w:kern w:val="0"/>
                <w:sz w:val="22"/>
              </w:rPr>
            </w:pPr>
          </w:p>
        </w:tc>
        <w:tc>
          <w:tcPr>
            <w:tcW w:w="1491" w:type="dxa"/>
            <w:shd w:val="clear" w:color="auto" w:fill="auto"/>
            <w:noWrap/>
            <w:vAlign w:val="center"/>
          </w:tcPr>
          <w:p w14:paraId="4EF6A3F4">
            <w:pPr>
              <w:widowControl/>
              <w:spacing w:before="72" w:beforeLines="30" w:after="72" w:afterLines="30"/>
              <w:jc w:val="left"/>
              <w:rPr>
                <w:rFonts w:cs="宋体"/>
                <w:color w:val="000000"/>
                <w:kern w:val="0"/>
                <w:sz w:val="22"/>
              </w:rPr>
            </w:pPr>
          </w:p>
        </w:tc>
      </w:tr>
      <w:tr w14:paraId="49041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75" w:type="dxa"/>
            <w:shd w:val="clear" w:color="auto" w:fill="auto"/>
            <w:noWrap/>
          </w:tcPr>
          <w:p w14:paraId="684E51A6">
            <w:pPr>
              <w:widowControl/>
              <w:spacing w:before="72" w:beforeLines="30" w:after="72" w:afterLines="30"/>
              <w:jc w:val="left"/>
              <w:rPr>
                <w:rFonts w:cs="宋体"/>
                <w:color w:val="000000"/>
                <w:kern w:val="0"/>
                <w:sz w:val="22"/>
              </w:rPr>
            </w:pPr>
          </w:p>
        </w:tc>
        <w:tc>
          <w:tcPr>
            <w:tcW w:w="2870" w:type="dxa"/>
            <w:shd w:val="clear" w:color="auto" w:fill="auto"/>
            <w:noWrap/>
          </w:tcPr>
          <w:p w14:paraId="0FE3615C">
            <w:pPr>
              <w:widowControl/>
              <w:spacing w:before="72" w:beforeLines="30" w:after="72" w:afterLines="30"/>
              <w:jc w:val="center"/>
              <w:rPr>
                <w:rFonts w:cs="宋体"/>
                <w:color w:val="000000"/>
                <w:kern w:val="0"/>
                <w:sz w:val="22"/>
              </w:rPr>
            </w:pPr>
          </w:p>
        </w:tc>
        <w:tc>
          <w:tcPr>
            <w:tcW w:w="1300" w:type="dxa"/>
            <w:shd w:val="clear" w:color="auto" w:fill="auto"/>
            <w:noWrap/>
          </w:tcPr>
          <w:p w14:paraId="2C43DFF5">
            <w:pPr>
              <w:widowControl/>
              <w:spacing w:before="72" w:beforeLines="30" w:after="72" w:afterLines="30"/>
              <w:jc w:val="center"/>
              <w:rPr>
                <w:rFonts w:cs="宋体"/>
                <w:color w:val="000000"/>
                <w:kern w:val="0"/>
                <w:sz w:val="22"/>
              </w:rPr>
            </w:pPr>
          </w:p>
        </w:tc>
        <w:tc>
          <w:tcPr>
            <w:tcW w:w="685" w:type="dxa"/>
            <w:shd w:val="clear" w:color="auto" w:fill="auto"/>
            <w:noWrap/>
          </w:tcPr>
          <w:p w14:paraId="7E301CCA">
            <w:pPr>
              <w:widowControl/>
              <w:spacing w:before="72" w:beforeLines="30" w:after="72" w:afterLines="30"/>
              <w:jc w:val="center"/>
              <w:rPr>
                <w:rFonts w:cs="宋体"/>
                <w:color w:val="000000"/>
                <w:kern w:val="0"/>
                <w:sz w:val="22"/>
              </w:rPr>
            </w:pPr>
          </w:p>
        </w:tc>
        <w:tc>
          <w:tcPr>
            <w:tcW w:w="885" w:type="dxa"/>
            <w:shd w:val="clear" w:color="auto" w:fill="auto"/>
            <w:noWrap/>
            <w:vAlign w:val="center"/>
          </w:tcPr>
          <w:p w14:paraId="7E1A1B89">
            <w:pPr>
              <w:widowControl/>
              <w:spacing w:before="72" w:beforeLines="30" w:after="72" w:afterLines="30"/>
              <w:jc w:val="right"/>
              <w:rPr>
                <w:rFonts w:cs="宋体"/>
                <w:color w:val="000000"/>
                <w:kern w:val="0"/>
                <w:sz w:val="22"/>
              </w:rPr>
            </w:pPr>
          </w:p>
        </w:tc>
        <w:tc>
          <w:tcPr>
            <w:tcW w:w="743" w:type="dxa"/>
            <w:shd w:val="clear" w:color="auto" w:fill="auto"/>
            <w:noWrap/>
            <w:vAlign w:val="center"/>
          </w:tcPr>
          <w:p w14:paraId="72796475">
            <w:pPr>
              <w:widowControl/>
              <w:spacing w:before="72" w:beforeLines="30" w:after="72" w:afterLines="30"/>
              <w:jc w:val="left"/>
              <w:rPr>
                <w:rFonts w:cs="宋体"/>
                <w:color w:val="000000"/>
                <w:kern w:val="0"/>
                <w:sz w:val="22"/>
              </w:rPr>
            </w:pPr>
          </w:p>
        </w:tc>
        <w:tc>
          <w:tcPr>
            <w:tcW w:w="708" w:type="dxa"/>
            <w:shd w:val="clear" w:color="auto" w:fill="auto"/>
            <w:noWrap/>
            <w:vAlign w:val="center"/>
          </w:tcPr>
          <w:p w14:paraId="27AB7EE8">
            <w:pPr>
              <w:widowControl/>
              <w:spacing w:before="72" w:beforeLines="30" w:after="72" w:afterLines="30"/>
              <w:jc w:val="left"/>
              <w:rPr>
                <w:rFonts w:cs="宋体"/>
                <w:color w:val="000000"/>
                <w:kern w:val="0"/>
                <w:sz w:val="22"/>
              </w:rPr>
            </w:pPr>
          </w:p>
        </w:tc>
        <w:tc>
          <w:tcPr>
            <w:tcW w:w="1491" w:type="dxa"/>
            <w:shd w:val="clear" w:color="auto" w:fill="auto"/>
            <w:noWrap/>
            <w:vAlign w:val="center"/>
          </w:tcPr>
          <w:p w14:paraId="636B5161">
            <w:pPr>
              <w:widowControl/>
              <w:spacing w:before="72" w:beforeLines="30" w:after="72" w:afterLines="30"/>
              <w:jc w:val="left"/>
              <w:rPr>
                <w:rFonts w:cs="宋体"/>
                <w:color w:val="000000"/>
                <w:kern w:val="0"/>
                <w:sz w:val="22"/>
              </w:rPr>
            </w:pPr>
          </w:p>
        </w:tc>
      </w:tr>
    </w:tbl>
    <w:p w14:paraId="415A1C66">
      <w:pPr>
        <w:spacing w:line="360" w:lineRule="auto"/>
        <w:ind w:firstLine="480" w:firstLineChars="200"/>
      </w:pPr>
    </w:p>
    <w:p w14:paraId="3C6E3E94">
      <w:pPr>
        <w:spacing w:line="360" w:lineRule="auto"/>
      </w:pPr>
      <w:r>
        <w:t>备注：</w:t>
      </w:r>
    </w:p>
    <w:p w14:paraId="4E7AED2B">
      <w:pPr>
        <w:spacing w:line="360" w:lineRule="auto"/>
        <w:ind w:firstLine="480" w:firstLineChars="200"/>
      </w:pPr>
      <w:r>
        <w:t>“套”是指该系统的软、硬件配备和功能特性等均具有较好的完整性，能够独立并完整地实现各项必需的功能，而无需招标人加以额外的经济投资、技术调整或补充。投标人在投标书中应对各系统加以详细的描述，以便招标人能清楚地了解相应系统的配置和功能。</w:t>
      </w:r>
    </w:p>
    <w:p w14:paraId="659B49E3">
      <w:pPr>
        <w:spacing w:line="360" w:lineRule="auto"/>
        <w:ind w:firstLine="480" w:firstLineChars="200"/>
      </w:pPr>
      <w:r>
        <w:t>“足量”是指投标人提供的该类设备或材料的数量应无条件地满足现场安装、预调试、调试、试验和质保期内的需求，而不会增加招标人的任何费用。（若某类设备材料在本规范书中还有特殊要求，则应以具体要求为准。）</w:t>
      </w:r>
      <w:bookmarkStart w:id="170" w:name="_Toc14717548"/>
    </w:p>
    <w:p w14:paraId="04066FC5">
      <w:pPr>
        <w:spacing w:line="360" w:lineRule="auto"/>
        <w:ind w:firstLine="480" w:firstLineChars="200"/>
        <w:rPr>
          <w:b/>
          <w:szCs w:val="24"/>
        </w:rPr>
      </w:pPr>
      <w:r>
        <w:t>招标人将根据设计、计算的结果最终确定是否选用母线避雷器、联变高压侧避雷器并调整合同价格。</w:t>
      </w:r>
      <w:bookmarkEnd w:id="170"/>
      <w:r>
        <w:t xml:space="preserve">               </w:t>
      </w:r>
      <w:bookmarkStart w:id="171" w:name="_Toc173689305"/>
    </w:p>
    <w:bookmarkEnd w:id="171"/>
    <w:p w14:paraId="4B71A3CA">
      <w:pPr>
        <w:spacing w:line="360" w:lineRule="auto"/>
        <w:rPr>
          <w:kern w:val="0"/>
        </w:rPr>
        <w:sectPr>
          <w:footerReference r:id="rId11" w:type="default"/>
          <w:footerReference r:id="rId12" w:type="even"/>
          <w:pgSz w:w="11907" w:h="16840"/>
          <w:pgMar w:top="1418" w:right="1418" w:bottom="1418" w:left="1418" w:header="851" w:footer="1021" w:gutter="0"/>
          <w:cols w:space="720" w:num="1"/>
          <w:docGrid w:linePitch="380" w:charSpace="0"/>
        </w:sectPr>
      </w:pPr>
    </w:p>
    <w:p w14:paraId="406B3985">
      <w:pPr>
        <w:pStyle w:val="4"/>
        <w:spacing w:before="0" w:after="0" w:line="360" w:lineRule="auto"/>
        <w:rPr>
          <w:color w:val="000000"/>
          <w:sz w:val="30"/>
          <w:szCs w:val="30"/>
        </w:rPr>
      </w:pPr>
      <w:bookmarkStart w:id="172" w:name="_Toc7562"/>
      <w:bookmarkStart w:id="173" w:name="_Toc287431810"/>
      <w:bookmarkStart w:id="174" w:name="_Toc397174646"/>
      <w:bookmarkStart w:id="175" w:name="_Toc509576601"/>
      <w:bookmarkStart w:id="176" w:name="_Toc502331816"/>
      <w:bookmarkStart w:id="177" w:name="_Toc501336194"/>
      <w:bookmarkStart w:id="178" w:name="_Toc501726285"/>
      <w:bookmarkStart w:id="179" w:name="_Toc399318771"/>
      <w:bookmarkStart w:id="180" w:name="_Toc396527846"/>
      <w:bookmarkStart w:id="181" w:name="_Toc396529285"/>
      <w:bookmarkStart w:id="182" w:name="_Toc397175917"/>
      <w:bookmarkStart w:id="183" w:name="_Toc396988662"/>
      <w:bookmarkStart w:id="184" w:name="_Toc396528061"/>
      <w:bookmarkStart w:id="185" w:name="_Toc397131861"/>
      <w:bookmarkStart w:id="186" w:name="_Toc502332511"/>
      <w:bookmarkStart w:id="187" w:name="_Toc396990276"/>
      <w:bookmarkStart w:id="188" w:name="_Toc509632900"/>
      <w:bookmarkStart w:id="189" w:name="_Toc396528492"/>
      <w:bookmarkStart w:id="190" w:name="_Toc48298899"/>
      <w:r>
        <w:rPr>
          <w:color w:val="000000"/>
          <w:sz w:val="30"/>
          <w:szCs w:val="30"/>
        </w:rPr>
        <w:t>附件3 技术资料和交付进度</w:t>
      </w:r>
      <w:bookmarkEnd w:id="172"/>
      <w:bookmarkEnd w:id="173"/>
    </w:p>
    <w:p w14:paraId="5FA9540B">
      <w:pPr>
        <w:spacing w:line="360" w:lineRule="auto"/>
        <w:rPr>
          <w:b/>
          <w:szCs w:val="24"/>
        </w:rPr>
      </w:pPr>
      <w:r>
        <w:rPr>
          <w:b/>
          <w:szCs w:val="24"/>
        </w:rPr>
        <w:t>1  一般要求</w:t>
      </w:r>
    </w:p>
    <w:p w14:paraId="7D053E90">
      <w:pPr>
        <w:spacing w:line="360" w:lineRule="auto"/>
        <w:rPr>
          <w:szCs w:val="24"/>
        </w:rPr>
      </w:pPr>
      <w:r>
        <w:rPr>
          <w:szCs w:val="24"/>
        </w:rPr>
        <w:t>1.1 投标人提供的资料应使用国家法定单位制 (语言为中文) ，进口部件的外文图纸及文件应由投标人免费翻译成中文。图纸资料除提供书面文件外还应提供光盘形式电子文件。图纸应为</w:t>
      </w:r>
      <w:r>
        <w:rPr>
          <w:rFonts w:hint="eastAsia"/>
          <w:szCs w:val="24"/>
        </w:rPr>
        <w:t>可编辑的、永久有效的</w:t>
      </w:r>
      <w:r>
        <w:rPr>
          <w:szCs w:val="24"/>
        </w:rPr>
        <w:t>AutoCAD格式，文本文件应为Word/Excel格式。</w:t>
      </w:r>
    </w:p>
    <w:p w14:paraId="4C61329C">
      <w:pPr>
        <w:spacing w:line="360" w:lineRule="auto"/>
        <w:rPr>
          <w:szCs w:val="24"/>
        </w:rPr>
      </w:pPr>
      <w:r>
        <w:rPr>
          <w:szCs w:val="24"/>
        </w:rPr>
        <w:t>1.2 资料的组织结构清晰、逻辑性强。资料内容正确、准确、一致、清晰完整，满足工程要求。</w:t>
      </w:r>
    </w:p>
    <w:p w14:paraId="4BC6F047">
      <w:pPr>
        <w:spacing w:line="360" w:lineRule="auto"/>
        <w:rPr>
          <w:szCs w:val="24"/>
        </w:rPr>
      </w:pPr>
      <w:r>
        <w:rPr>
          <w:szCs w:val="24"/>
        </w:rPr>
        <w:t>1.3 投标人资料的提交应及时、充分，正确，满足工程进度要求。在合同签订后 5 天内给出配合工程设计的全部技术资料和交付进度清单，并经招标人确认。</w:t>
      </w:r>
    </w:p>
    <w:p w14:paraId="55B1D3AF">
      <w:pPr>
        <w:spacing w:line="360" w:lineRule="auto"/>
        <w:rPr>
          <w:szCs w:val="24"/>
        </w:rPr>
      </w:pPr>
      <w:r>
        <w:rPr>
          <w:szCs w:val="24"/>
        </w:rPr>
        <w:t>1.4 投标人提供的技术资料分为投标阶段，配合设计阶段，设备监造检验、施工调试试运、性能试验验收和运行维护等四个方面。投标人须满足以上四个方面的具体要求。</w:t>
      </w:r>
    </w:p>
    <w:p w14:paraId="09333689">
      <w:pPr>
        <w:spacing w:line="360" w:lineRule="auto"/>
        <w:rPr>
          <w:szCs w:val="24"/>
        </w:rPr>
      </w:pPr>
      <w:r>
        <w:rPr>
          <w:szCs w:val="24"/>
        </w:rPr>
        <w:t>1.5 对于其它没有列入合同技术资料清单，却是工程所必需文件和资料，一经发现，投标人应及时免费提供。本期工程为多台设备构成，如后续设备有改进时，投标人也应及时免费提供新的技术资料。</w:t>
      </w:r>
    </w:p>
    <w:p w14:paraId="7060912D">
      <w:pPr>
        <w:spacing w:line="360" w:lineRule="auto"/>
        <w:rPr>
          <w:szCs w:val="24"/>
        </w:rPr>
      </w:pPr>
      <w:r>
        <w:rPr>
          <w:szCs w:val="24"/>
        </w:rPr>
        <w:t>1.6 招标人要及时提供与合同设备设计制造有关的资料。</w:t>
      </w:r>
    </w:p>
    <w:p w14:paraId="4C1EF393">
      <w:pPr>
        <w:spacing w:line="360" w:lineRule="auto"/>
        <w:rPr>
          <w:szCs w:val="24"/>
        </w:rPr>
      </w:pPr>
      <w:r>
        <w:rPr>
          <w:szCs w:val="24"/>
        </w:rPr>
        <w:t>1.7 投标人应在合同签订后</w:t>
      </w:r>
      <w:r>
        <w:rPr>
          <w:rFonts w:hint="eastAsia"/>
          <w:szCs w:val="24"/>
        </w:rPr>
        <w:t>7</w:t>
      </w:r>
      <w:r>
        <w:rPr>
          <w:szCs w:val="24"/>
        </w:rPr>
        <w:t>天内，向招标人提供满足设计院初步设计需要的资料共</w:t>
      </w:r>
      <w:r>
        <w:rPr>
          <w:szCs w:val="24"/>
          <w:u w:val="single"/>
        </w:rPr>
        <w:t>10套（其中设计院3套，业主方7套），另加2套电子文档（设计院和业主方各1套）。</w:t>
      </w:r>
    </w:p>
    <w:p w14:paraId="6FD289F3">
      <w:pPr>
        <w:spacing w:line="360" w:lineRule="auto"/>
        <w:rPr>
          <w:szCs w:val="24"/>
          <w:u w:val="single"/>
        </w:rPr>
      </w:pPr>
      <w:r>
        <w:rPr>
          <w:szCs w:val="24"/>
        </w:rPr>
        <w:t>1.8 投标人提供的与设备设计、制造、监造、检验、施工、安装、调试、验收等有关的技术资料，1</w:t>
      </w:r>
      <w:r>
        <w:rPr>
          <w:szCs w:val="24"/>
          <w:u w:val="single"/>
        </w:rPr>
        <w:t>8套纸质文件（随机2套，设计院4套，招标人12套），电子文件5套（设计院2套，招标人3套）。</w:t>
      </w:r>
    </w:p>
    <w:p w14:paraId="4D87EFAC">
      <w:pPr>
        <w:spacing w:line="360" w:lineRule="auto"/>
        <w:rPr>
          <w:szCs w:val="24"/>
        </w:rPr>
      </w:pPr>
      <w:r>
        <w:rPr>
          <w:szCs w:val="24"/>
        </w:rPr>
        <w:t>1.9设备安装调试完毕后，投标人应按机组分别提供</w:t>
      </w:r>
      <w:r>
        <w:rPr>
          <w:szCs w:val="24"/>
          <w:u w:val="single"/>
        </w:rPr>
        <w:t>12套（设计院1套，招标人11套）</w:t>
      </w:r>
      <w:r>
        <w:rPr>
          <w:szCs w:val="24"/>
        </w:rPr>
        <w:t>完整的设备竣工图，另加3套电子版。</w:t>
      </w:r>
    </w:p>
    <w:p w14:paraId="70504F6C">
      <w:pPr>
        <w:spacing w:line="360" w:lineRule="auto"/>
        <w:rPr>
          <w:szCs w:val="24"/>
          <w:u w:val="single"/>
        </w:rPr>
      </w:pPr>
      <w:r>
        <w:rPr>
          <w:szCs w:val="24"/>
        </w:rPr>
        <w:t>1.10投标人提供运行和维护手册、培训手册</w:t>
      </w:r>
      <w:r>
        <w:rPr>
          <w:szCs w:val="24"/>
          <w:u w:val="single"/>
        </w:rPr>
        <w:t>18 套纸质文件，另加2套电子版。其它资料（标准规范、质量计划等）提供6套。</w:t>
      </w:r>
    </w:p>
    <w:p w14:paraId="22940BFA">
      <w:pPr>
        <w:spacing w:line="360" w:lineRule="auto"/>
        <w:rPr>
          <w:szCs w:val="24"/>
        </w:rPr>
      </w:pPr>
      <w:r>
        <w:rPr>
          <w:szCs w:val="24"/>
        </w:rPr>
        <w:t>1.11 投标人提供的图纸应清晰，不得提供缩微复印的图纸。</w:t>
      </w:r>
    </w:p>
    <w:p w14:paraId="7A083746">
      <w:pPr>
        <w:spacing w:line="360" w:lineRule="auto"/>
        <w:rPr>
          <w:szCs w:val="24"/>
        </w:rPr>
      </w:pPr>
      <w:r>
        <w:rPr>
          <w:szCs w:val="24"/>
        </w:rPr>
        <w:t>1.12投标人提供的所有资料（包括图纸）均应有本工程专用标识，即盖有“浙江浙能</w:t>
      </w:r>
      <w:r>
        <w:rPr>
          <w:szCs w:val="24"/>
          <w:u w:val="single"/>
        </w:rPr>
        <w:t xml:space="preserve">   </w:t>
      </w:r>
      <w:r>
        <w:rPr>
          <w:szCs w:val="24"/>
        </w:rPr>
        <w:t>新建工程专用”图章，修改版资料对修改部分应有明显的标识或标注。</w:t>
      </w:r>
    </w:p>
    <w:p w14:paraId="1C7F4401">
      <w:pPr>
        <w:spacing w:line="360" w:lineRule="auto"/>
        <w:rPr>
          <w:szCs w:val="24"/>
        </w:rPr>
      </w:pPr>
      <w:r>
        <w:rPr>
          <w:szCs w:val="24"/>
        </w:rPr>
        <w:t>1.13 投标人按招标人的要求，编制所供设备的电厂统一标识编码。</w:t>
      </w:r>
    </w:p>
    <w:p w14:paraId="2A0EC467">
      <w:pPr>
        <w:spacing w:line="360" w:lineRule="auto"/>
        <w:rPr>
          <w:szCs w:val="24"/>
        </w:rPr>
      </w:pPr>
      <w:r>
        <w:rPr>
          <w:szCs w:val="24"/>
        </w:rPr>
        <w:t>1.14招标人提供的设备布置和细节参见附图。</w:t>
      </w:r>
    </w:p>
    <w:p w14:paraId="1DDFABC8">
      <w:pPr>
        <w:spacing w:line="360" w:lineRule="auto"/>
        <w:rPr>
          <w:szCs w:val="24"/>
        </w:rPr>
      </w:pPr>
    </w:p>
    <w:p w14:paraId="17E52BB6">
      <w:pPr>
        <w:spacing w:line="360" w:lineRule="auto"/>
        <w:rPr>
          <w:szCs w:val="24"/>
        </w:rPr>
      </w:pPr>
      <w:r>
        <w:rPr>
          <w:szCs w:val="24"/>
        </w:rPr>
        <w:t>2  投标数据和资料</w:t>
      </w:r>
    </w:p>
    <w:p w14:paraId="281FA3DF">
      <w:pPr>
        <w:spacing w:line="360" w:lineRule="auto"/>
        <w:ind w:firstLine="480" w:firstLineChars="200"/>
        <w:rPr>
          <w:szCs w:val="24"/>
        </w:rPr>
      </w:pPr>
      <w:r>
        <w:rPr>
          <w:szCs w:val="24"/>
        </w:rPr>
        <w:t>投标人需在投标书中提供一份建议的工作时间表，包括设备的运输日期，证明投标人在按招标人要求时间表履行工作的能力的充分细节。</w:t>
      </w:r>
    </w:p>
    <w:p w14:paraId="55D290CC">
      <w:pPr>
        <w:pStyle w:val="68"/>
        <w:tabs>
          <w:tab w:val="left" w:pos="922"/>
        </w:tabs>
        <w:spacing w:before="1" w:line="384" w:lineRule="auto"/>
        <w:ind w:right="328" w:firstLine="480"/>
        <w:rPr>
          <w:color w:val="000000"/>
          <w:szCs w:val="21"/>
        </w:rPr>
      </w:pPr>
      <w:r>
        <w:rPr>
          <w:rFonts w:hint="eastAsia"/>
          <w:color w:val="000000"/>
          <w:szCs w:val="21"/>
        </w:rPr>
        <w:t>投标方在投标阶段向招标方提供针对性资料，如：鉴定证书、报价书、典型说明书、电气接线图、平面布置图、断面图、气隔分布图、开关设备及其元件的详细资料、结构特征、操动机构的详细资料和主要技术参数。</w:t>
      </w:r>
    </w:p>
    <w:p w14:paraId="5688FAC9">
      <w:pPr>
        <w:pStyle w:val="68"/>
        <w:tabs>
          <w:tab w:val="left" w:pos="922"/>
        </w:tabs>
        <w:spacing w:before="1" w:line="384" w:lineRule="auto"/>
        <w:ind w:right="328" w:firstLine="480"/>
        <w:rPr>
          <w:color w:val="000000"/>
          <w:szCs w:val="21"/>
        </w:rPr>
      </w:pPr>
      <w:r>
        <w:rPr>
          <w:color w:val="000000"/>
          <w:szCs w:val="21"/>
        </w:rPr>
        <w:t>投标阶段投标方必须提供必要的图纸和资料，其中必须包括下列图纸：(投标方应补充和细化所列技术资料以满足工程初设要求)</w:t>
      </w:r>
    </w:p>
    <w:p w14:paraId="6B89625A">
      <w:pPr>
        <w:pStyle w:val="68"/>
        <w:tabs>
          <w:tab w:val="left" w:pos="922"/>
        </w:tabs>
        <w:spacing w:before="1" w:line="384" w:lineRule="auto"/>
        <w:ind w:right="328" w:firstLine="480"/>
        <w:rPr>
          <w:color w:val="000000"/>
          <w:szCs w:val="21"/>
        </w:rPr>
      </w:pPr>
      <w:r>
        <w:rPr>
          <w:color w:val="000000"/>
          <w:szCs w:val="21"/>
        </w:rPr>
        <w:t>招标人审定时有权提出修改意见。宣布预中标后，投标方应在修改意见提出一周内，至少提供两套上述的正式图纸和正式的电子版文件，正式图纸必须加盖工厂公章或签字。</w:t>
      </w:r>
    </w:p>
    <w:p w14:paraId="2CB262A1">
      <w:pPr>
        <w:spacing w:line="360" w:lineRule="auto"/>
        <w:rPr>
          <w:b/>
          <w:szCs w:val="24"/>
        </w:rPr>
      </w:pPr>
      <w:r>
        <w:rPr>
          <w:b/>
          <w:szCs w:val="24"/>
        </w:rPr>
        <w:t>3  投标人提供的图纸及资料</w:t>
      </w:r>
    </w:p>
    <w:p w14:paraId="23D6644B">
      <w:pPr>
        <w:tabs>
          <w:tab w:val="left" w:pos="945"/>
        </w:tabs>
        <w:spacing w:line="360" w:lineRule="auto"/>
      </w:pPr>
      <w:r>
        <w:t>3.1    投标人需提供如下：</w:t>
      </w:r>
    </w:p>
    <w:p w14:paraId="61FA97A6">
      <w:pPr>
        <w:spacing w:line="360" w:lineRule="auto"/>
        <w:ind w:left="960" w:hanging="960"/>
      </w:pPr>
      <w:r>
        <w:t>3.1.1   按照招标人要求的格式和数量并在规定时间内需提供的图纸包括主部件布置尺寸的装配图、正视图、维修和操作要求净距、招标人提供的设备基础和安装调试的净距要求。带有定位尺寸的仪表和电缆人口的位置。</w:t>
      </w:r>
    </w:p>
    <w:p w14:paraId="1E3BF48F">
      <w:pPr>
        <w:spacing w:line="360" w:lineRule="auto"/>
        <w:ind w:left="960" w:hanging="960"/>
      </w:pPr>
      <w:r>
        <w:t>3.1.2   GIS、保护盘和就地控制盘等设备总重。</w:t>
      </w:r>
    </w:p>
    <w:p w14:paraId="25A4B8BF">
      <w:pPr>
        <w:spacing w:line="360" w:lineRule="auto"/>
        <w:ind w:left="960" w:hanging="960"/>
      </w:pPr>
      <w:r>
        <w:t>3.1.3   最大运输件的重量和尺寸。</w:t>
      </w:r>
    </w:p>
    <w:p w14:paraId="4851E82E">
      <w:pPr>
        <w:spacing w:line="360" w:lineRule="auto"/>
        <w:ind w:left="960" w:hanging="960"/>
      </w:pPr>
      <w:r>
        <w:t>3.1.4   电流互感器的变比修正系数、相角修正、饱和曲线和额定短时耐受电流及内阻。</w:t>
      </w:r>
    </w:p>
    <w:p w14:paraId="4DD0A02E">
      <w:pPr>
        <w:spacing w:line="360" w:lineRule="auto"/>
        <w:ind w:left="960" w:hanging="960"/>
      </w:pPr>
      <w:r>
        <w:t>3.1.5   同3.1.4节的电压互感器参数。</w:t>
      </w:r>
    </w:p>
    <w:p w14:paraId="122F3CA8">
      <w:pPr>
        <w:spacing w:line="360" w:lineRule="auto"/>
        <w:ind w:left="960" w:hanging="960"/>
      </w:pPr>
      <w:r>
        <w:t>3.1.6   所有继电器、跳闸装置和接地传感器装置、仪表的型号、样本和说明资料。</w:t>
      </w:r>
    </w:p>
    <w:p w14:paraId="35F196C9">
      <w:pPr>
        <w:spacing w:line="360" w:lineRule="auto"/>
        <w:ind w:left="960" w:hanging="960"/>
      </w:pPr>
      <w:r>
        <w:t>3.1.7   材料设备清单（包括断路器和其他设备的完整额定值）。</w:t>
      </w:r>
    </w:p>
    <w:p w14:paraId="5E67EF05">
      <w:pPr>
        <w:spacing w:line="360" w:lineRule="auto"/>
        <w:ind w:left="960" w:hanging="960"/>
      </w:pPr>
      <w:r>
        <w:t>3.1.8   所有未包括在说明书内的装置和逻辑系统内部接线图。</w:t>
      </w:r>
    </w:p>
    <w:p w14:paraId="6FDC11E8">
      <w:pPr>
        <w:spacing w:line="360" w:lineRule="auto"/>
        <w:ind w:left="960" w:hanging="960"/>
      </w:pPr>
      <w:r>
        <w:t>3.1.9   投标人在工厂试验后应提供整套的控制接线图，包括如下应增加的资料：</w:t>
      </w:r>
    </w:p>
    <w:p w14:paraId="71644FED">
      <w:pPr>
        <w:numPr>
          <w:ilvl w:val="0"/>
          <w:numId w:val="9"/>
        </w:numPr>
        <w:spacing w:line="360" w:lineRule="auto"/>
      </w:pPr>
      <w:r>
        <w:t>由于元器件改变导致的任何改变；</w:t>
      </w:r>
    </w:p>
    <w:p w14:paraId="0E63FCB0">
      <w:pPr>
        <w:numPr>
          <w:ilvl w:val="0"/>
          <w:numId w:val="9"/>
        </w:numPr>
        <w:spacing w:line="360" w:lineRule="auto"/>
      </w:pPr>
      <w:r>
        <w:t>在完成试验后实际接线图；</w:t>
      </w:r>
    </w:p>
    <w:p w14:paraId="10495160">
      <w:pPr>
        <w:numPr>
          <w:ilvl w:val="0"/>
          <w:numId w:val="9"/>
        </w:numPr>
        <w:spacing w:line="360" w:lineRule="auto"/>
      </w:pPr>
      <w:r>
        <w:t>元件和外部连接的端子标识；</w:t>
      </w:r>
    </w:p>
    <w:p w14:paraId="76759871">
      <w:pPr>
        <w:spacing w:line="360" w:lineRule="auto"/>
        <w:ind w:left="960" w:hanging="960"/>
      </w:pPr>
      <w:r>
        <w:t>3.1.10  对于每个不同型号和规格的断路器：</w:t>
      </w:r>
    </w:p>
    <w:p w14:paraId="24E7DE27">
      <w:pPr>
        <w:numPr>
          <w:ilvl w:val="0"/>
          <w:numId w:val="10"/>
        </w:numPr>
        <w:spacing w:line="360" w:lineRule="auto"/>
      </w:pPr>
      <w:r>
        <w:t>在正常或最小允许操作电压下的合闸和跳闸电流；</w:t>
      </w:r>
    </w:p>
    <w:p w14:paraId="2E6D0CC1">
      <w:pPr>
        <w:numPr>
          <w:ilvl w:val="0"/>
          <w:numId w:val="10"/>
        </w:numPr>
        <w:spacing w:line="360" w:lineRule="auto"/>
      </w:pPr>
      <w:r>
        <w:t>合闸和跳闸的最小允许操作电压；</w:t>
      </w:r>
    </w:p>
    <w:p w14:paraId="79DBB851">
      <w:pPr>
        <w:numPr>
          <w:ilvl w:val="0"/>
          <w:numId w:val="10"/>
        </w:numPr>
        <w:spacing w:line="360" w:lineRule="auto"/>
      </w:pPr>
      <w:r>
        <w:t>储能机构的涌流及稳态电流；</w:t>
      </w:r>
    </w:p>
    <w:p w14:paraId="1B45D91F">
      <w:pPr>
        <w:numPr>
          <w:ilvl w:val="0"/>
          <w:numId w:val="10"/>
        </w:numPr>
        <w:spacing w:line="360" w:lineRule="auto"/>
      </w:pPr>
      <w:r>
        <w:t>招标人接受的直流控制回路熔断器或微型开关型号及特性。为了与招标人上级的分断装置相匹配，投标人应可改变相应的熔断器或微型开关型号；</w:t>
      </w:r>
    </w:p>
    <w:p w14:paraId="480270D9">
      <w:pPr>
        <w:numPr>
          <w:ilvl w:val="0"/>
          <w:numId w:val="10"/>
        </w:numPr>
        <w:spacing w:line="360" w:lineRule="auto"/>
      </w:pPr>
      <w:r>
        <w:t>断路器弹簧储能马达直流电流-时间曲线。</w:t>
      </w:r>
    </w:p>
    <w:p w14:paraId="1E2BF265">
      <w:pPr>
        <w:spacing w:line="360" w:lineRule="auto"/>
      </w:pPr>
      <w:r>
        <w:t>3.1.11  投标人应提供单元内部接线图，包括装置、端子和接线的识别标记。</w:t>
      </w:r>
    </w:p>
    <w:p w14:paraId="13658161">
      <w:pPr>
        <w:spacing w:line="360" w:lineRule="auto"/>
        <w:ind w:left="840" w:hanging="840"/>
      </w:pPr>
      <w:r>
        <w:t>3.1.12  控制接线图应有详尽的端子接线，不需要参考其他的图表即可充分反映端子之间的连接。投标人应对内部接线和设备功能的准确性负责。内部连线符合装置之间端子对端子的连接，在投标人提供的接线图中电气连接和实际应一致。</w:t>
      </w:r>
    </w:p>
    <w:p w14:paraId="12B7F7F4">
      <w:pPr>
        <w:spacing w:line="360" w:lineRule="auto"/>
        <w:ind w:left="840" w:hanging="840"/>
        <w:rPr>
          <w:b/>
          <w:sz w:val="28"/>
        </w:rPr>
      </w:pPr>
      <w:r>
        <w:t>3.1.13  配电装置单元内部和外部接线图应清晰的表示出所有需在现场完成的接线（因为是分装运输）。投标人应提供所有外部电缆资料。</w:t>
      </w:r>
    </w:p>
    <w:p w14:paraId="79087BAE">
      <w:pPr>
        <w:spacing w:line="360" w:lineRule="auto"/>
        <w:ind w:left="840" w:hanging="830"/>
        <w:rPr>
          <w:kern w:val="0"/>
        </w:rPr>
      </w:pPr>
      <w:r>
        <w:rPr>
          <w:kern w:val="0"/>
        </w:rPr>
        <w:t>3.2    在此规范中投标人提供的数据和信息为保证性能参数，预期性能，接口要求和构造特征。投标人应对这些信息的精确性和兼容性负责。投标人可以提供额外的技术参数附加在要求清单的下面。</w:t>
      </w:r>
    </w:p>
    <w:p w14:paraId="2CE0668C">
      <w:pPr>
        <w:spacing w:line="360" w:lineRule="auto"/>
        <w:ind w:left="1210" w:hanging="1200"/>
        <w:rPr>
          <w:kern w:val="0"/>
        </w:rPr>
      </w:pPr>
      <w:r>
        <w:rPr>
          <w:kern w:val="0"/>
        </w:rPr>
        <w:t>3.3    投标人提供的文件、图纸以及数据</w:t>
      </w:r>
    </w:p>
    <w:p w14:paraId="1D7F31C9">
      <w:pPr>
        <w:spacing w:line="360" w:lineRule="auto"/>
        <w:ind w:left="840" w:hanging="830"/>
        <w:rPr>
          <w:kern w:val="0"/>
        </w:rPr>
      </w:pPr>
      <w:r>
        <w:rPr>
          <w:kern w:val="0"/>
        </w:rPr>
        <w:t xml:space="preserve">       投标人提供的满足上述规定格式、质量、时间要求的文件应包括设计计算书，外形尺寸，接线图，显示设备位置的常规布置和其他布置图（平面和断面），维护和操作空间的要求，招标人的基础和衬垫，安装的表面清洁度要求。</w:t>
      </w:r>
    </w:p>
    <w:p w14:paraId="1943B9E0">
      <w:pPr>
        <w:spacing w:line="360" w:lineRule="auto"/>
        <w:ind w:left="1210" w:hanging="1200"/>
      </w:pPr>
      <w:r>
        <w:rPr>
          <w:kern w:val="0"/>
        </w:rPr>
        <w:t xml:space="preserve">3.4    </w:t>
      </w:r>
      <w:r>
        <w:t>文件、图纸和指导手册</w:t>
      </w:r>
    </w:p>
    <w:p w14:paraId="4CBBD470">
      <w:pPr>
        <w:spacing w:line="360" w:lineRule="auto"/>
        <w:ind w:left="1210" w:hanging="1200"/>
      </w:pPr>
      <w:r>
        <w:t xml:space="preserve">3.5   </w:t>
      </w:r>
      <w:r>
        <w:rPr>
          <w:rFonts w:hint="eastAsia"/>
        </w:rPr>
        <w:t xml:space="preserve"> </w:t>
      </w:r>
      <w:r>
        <w:t>所有的设计计算由投标人完成。</w:t>
      </w:r>
    </w:p>
    <w:p w14:paraId="64B6533B">
      <w:pPr>
        <w:spacing w:line="360" w:lineRule="auto"/>
        <w:ind w:left="1210" w:hanging="1200"/>
      </w:pPr>
      <w:r>
        <w:t xml:space="preserve">3.6   </w:t>
      </w:r>
      <w:r>
        <w:rPr>
          <w:rFonts w:hint="eastAsia"/>
        </w:rPr>
        <w:t xml:space="preserve"> </w:t>
      </w:r>
      <w:r>
        <w:t>全部系统的设计资料和图纸：</w:t>
      </w:r>
    </w:p>
    <w:p w14:paraId="6D90D5DA">
      <w:pPr>
        <w:pStyle w:val="68"/>
        <w:tabs>
          <w:tab w:val="left" w:pos="902"/>
        </w:tabs>
        <w:spacing w:before="1" w:line="384" w:lineRule="auto"/>
        <w:ind w:right="328" w:firstLine="480"/>
        <w:rPr>
          <w:color w:val="000000"/>
          <w:szCs w:val="21"/>
        </w:rPr>
      </w:pPr>
      <w:r>
        <w:rPr>
          <w:rFonts w:hint="eastAsia"/>
          <w:color w:val="000000"/>
          <w:szCs w:val="21"/>
        </w:rPr>
        <w:t>(1) 66</w:t>
      </w:r>
      <w:r>
        <w:rPr>
          <w:color w:val="000000"/>
          <w:szCs w:val="21"/>
        </w:rPr>
        <w:t>kV侧电气接线图</w:t>
      </w:r>
    </w:p>
    <w:p w14:paraId="5BD988DB">
      <w:pPr>
        <w:pStyle w:val="68"/>
        <w:tabs>
          <w:tab w:val="left" w:pos="902"/>
        </w:tabs>
        <w:spacing w:before="1" w:line="384" w:lineRule="auto"/>
        <w:ind w:right="328" w:firstLine="480"/>
        <w:rPr>
          <w:color w:val="000000"/>
          <w:szCs w:val="21"/>
        </w:rPr>
      </w:pPr>
      <w:r>
        <w:rPr>
          <w:rFonts w:hint="eastAsia"/>
          <w:color w:val="000000"/>
          <w:szCs w:val="21"/>
        </w:rPr>
        <w:t xml:space="preserve">(2) </w:t>
      </w:r>
      <w:r>
        <w:rPr>
          <w:color w:val="000000"/>
          <w:szCs w:val="21"/>
        </w:rPr>
        <w:t>GIS总平布置、各间隔剖面图、气室图，安装图、适航固定方案</w:t>
      </w:r>
    </w:p>
    <w:p w14:paraId="5EC8F502">
      <w:pPr>
        <w:pStyle w:val="68"/>
        <w:tabs>
          <w:tab w:val="left" w:pos="902"/>
        </w:tabs>
        <w:spacing w:before="1" w:line="384" w:lineRule="auto"/>
        <w:ind w:right="328" w:firstLine="480"/>
        <w:rPr>
          <w:color w:val="000000"/>
          <w:szCs w:val="21"/>
        </w:rPr>
      </w:pPr>
      <w:r>
        <w:rPr>
          <w:rFonts w:hint="eastAsia"/>
          <w:color w:val="000000"/>
          <w:szCs w:val="21"/>
        </w:rPr>
        <w:t xml:space="preserve">(3) </w:t>
      </w:r>
      <w:r>
        <w:rPr>
          <w:color w:val="000000"/>
          <w:szCs w:val="21"/>
        </w:rPr>
        <w:t>GIS 基础图：设备基础、预埋件、预留孔，最大单元运输起吊图、荷重图、吊钩位置图</w:t>
      </w:r>
    </w:p>
    <w:p w14:paraId="7A806449">
      <w:pPr>
        <w:pStyle w:val="68"/>
        <w:tabs>
          <w:tab w:val="left" w:pos="902"/>
        </w:tabs>
        <w:spacing w:before="1" w:line="384" w:lineRule="auto"/>
        <w:ind w:right="328" w:firstLine="480"/>
        <w:rPr>
          <w:color w:val="000000"/>
          <w:szCs w:val="21"/>
        </w:rPr>
      </w:pPr>
      <w:r>
        <w:rPr>
          <w:rFonts w:hint="eastAsia"/>
          <w:color w:val="000000"/>
          <w:szCs w:val="21"/>
        </w:rPr>
        <w:t xml:space="preserve">(4) </w:t>
      </w:r>
      <w:r>
        <w:rPr>
          <w:color w:val="000000"/>
          <w:szCs w:val="21"/>
        </w:rPr>
        <w:t>GIS 接地系统图</w:t>
      </w:r>
    </w:p>
    <w:p w14:paraId="0E543AEA">
      <w:pPr>
        <w:pStyle w:val="68"/>
        <w:tabs>
          <w:tab w:val="left" w:pos="922"/>
        </w:tabs>
        <w:spacing w:before="1" w:line="384" w:lineRule="auto"/>
        <w:ind w:right="328" w:firstLine="480"/>
        <w:rPr>
          <w:color w:val="000000"/>
          <w:szCs w:val="21"/>
        </w:rPr>
      </w:pPr>
      <w:r>
        <w:rPr>
          <w:rFonts w:hint="eastAsia"/>
          <w:color w:val="000000"/>
          <w:szCs w:val="21"/>
        </w:rPr>
        <w:t xml:space="preserve">(5) </w:t>
      </w:r>
      <w:r>
        <w:rPr>
          <w:color w:val="000000"/>
          <w:szCs w:val="21"/>
        </w:rPr>
        <w:t>断路器、隔离开关等控制、操作、信号原理图</w:t>
      </w:r>
    </w:p>
    <w:p w14:paraId="610D56BA">
      <w:pPr>
        <w:pStyle w:val="68"/>
        <w:tabs>
          <w:tab w:val="left" w:pos="902"/>
        </w:tabs>
        <w:spacing w:before="1" w:line="384" w:lineRule="auto"/>
        <w:ind w:right="328" w:firstLine="480"/>
        <w:rPr>
          <w:color w:val="000000"/>
          <w:szCs w:val="21"/>
        </w:rPr>
      </w:pPr>
      <w:r>
        <w:rPr>
          <w:rFonts w:hint="eastAsia"/>
          <w:color w:val="000000"/>
          <w:szCs w:val="21"/>
        </w:rPr>
        <w:t xml:space="preserve">(6) </w:t>
      </w:r>
      <w:r>
        <w:rPr>
          <w:color w:val="000000"/>
          <w:szCs w:val="21"/>
        </w:rPr>
        <w:t>SF6 气体监视系统</w:t>
      </w:r>
      <w:r>
        <w:rPr>
          <w:rFonts w:hint="eastAsia"/>
          <w:color w:val="000000"/>
          <w:szCs w:val="21"/>
        </w:rPr>
        <w:t>“</w:t>
      </w:r>
      <w:r>
        <w:rPr>
          <w:color w:val="000000"/>
          <w:szCs w:val="21"/>
        </w:rPr>
        <w:t>GIS室SF6环境智能化监控系统</w:t>
      </w:r>
      <w:r>
        <w:rPr>
          <w:rFonts w:hint="eastAsia"/>
          <w:color w:val="000000"/>
          <w:szCs w:val="21"/>
        </w:rPr>
        <w:t>”</w:t>
      </w:r>
      <w:r>
        <w:rPr>
          <w:color w:val="000000"/>
          <w:szCs w:val="21"/>
        </w:rPr>
        <w:t>的接线图</w:t>
      </w:r>
    </w:p>
    <w:p w14:paraId="600D0FA4">
      <w:pPr>
        <w:pStyle w:val="68"/>
        <w:tabs>
          <w:tab w:val="left" w:pos="902"/>
        </w:tabs>
        <w:spacing w:before="1" w:line="384" w:lineRule="auto"/>
        <w:ind w:right="328" w:firstLine="480"/>
        <w:rPr>
          <w:color w:val="000000"/>
          <w:szCs w:val="21"/>
        </w:rPr>
      </w:pPr>
      <w:r>
        <w:rPr>
          <w:rFonts w:hint="eastAsia"/>
          <w:color w:val="000000"/>
          <w:szCs w:val="21"/>
        </w:rPr>
        <w:t xml:space="preserve">(7) </w:t>
      </w:r>
      <w:r>
        <w:rPr>
          <w:color w:val="000000"/>
          <w:szCs w:val="21"/>
        </w:rPr>
        <w:t>GIS 微水密度在线监测设备原理图、接线图</w:t>
      </w:r>
    </w:p>
    <w:p w14:paraId="50E4B32D">
      <w:pPr>
        <w:pStyle w:val="68"/>
        <w:tabs>
          <w:tab w:val="left" w:pos="902"/>
        </w:tabs>
        <w:spacing w:before="1" w:line="384" w:lineRule="auto"/>
        <w:ind w:right="328" w:firstLine="480"/>
        <w:rPr>
          <w:color w:val="000000"/>
          <w:szCs w:val="21"/>
        </w:rPr>
      </w:pPr>
      <w:r>
        <w:rPr>
          <w:rFonts w:hint="eastAsia"/>
          <w:color w:val="000000"/>
          <w:szCs w:val="21"/>
        </w:rPr>
        <w:t xml:space="preserve">(8) </w:t>
      </w:r>
      <w:r>
        <w:rPr>
          <w:color w:val="000000"/>
          <w:szCs w:val="21"/>
        </w:rPr>
        <w:t>GIS 局放监测设备原理图、接线图</w:t>
      </w:r>
    </w:p>
    <w:p w14:paraId="7F6080E9">
      <w:pPr>
        <w:pStyle w:val="68"/>
        <w:tabs>
          <w:tab w:val="left" w:pos="922"/>
        </w:tabs>
        <w:spacing w:before="1" w:line="384" w:lineRule="auto"/>
        <w:ind w:right="328" w:firstLine="480"/>
        <w:rPr>
          <w:color w:val="000000"/>
          <w:szCs w:val="21"/>
        </w:rPr>
      </w:pPr>
      <w:r>
        <w:rPr>
          <w:rFonts w:hint="eastAsia"/>
          <w:color w:val="000000"/>
          <w:szCs w:val="21"/>
        </w:rPr>
        <w:t xml:space="preserve">(9) </w:t>
      </w:r>
      <w:r>
        <w:rPr>
          <w:color w:val="000000"/>
          <w:szCs w:val="21"/>
        </w:rPr>
        <w:t>断路器、隔离开关等控制、操作、信号原理图</w:t>
      </w:r>
    </w:p>
    <w:p w14:paraId="47E4938B">
      <w:pPr>
        <w:pStyle w:val="68"/>
        <w:tabs>
          <w:tab w:val="left" w:pos="922"/>
        </w:tabs>
        <w:spacing w:before="1" w:line="384" w:lineRule="auto"/>
        <w:ind w:right="328" w:firstLine="480"/>
        <w:rPr>
          <w:color w:val="000000"/>
          <w:szCs w:val="21"/>
        </w:rPr>
      </w:pPr>
      <w:r>
        <w:rPr>
          <w:rFonts w:hint="eastAsia"/>
          <w:color w:val="000000"/>
          <w:szCs w:val="21"/>
        </w:rPr>
        <w:t xml:space="preserve">(10) </w:t>
      </w:r>
      <w:r>
        <w:rPr>
          <w:color w:val="000000"/>
          <w:szCs w:val="21"/>
        </w:rPr>
        <w:t>本工程GIS三维模型（应能导入</w:t>
      </w:r>
      <w:r>
        <w:rPr>
          <w:rFonts w:hint="eastAsia"/>
          <w:color w:val="000000"/>
          <w:szCs w:val="21"/>
        </w:rPr>
        <w:t>PDMS</w:t>
      </w:r>
      <w:r>
        <w:rPr>
          <w:color w:val="000000"/>
          <w:szCs w:val="21"/>
        </w:rPr>
        <w:t>软件平台，具备提取各侧面功能）。</w:t>
      </w:r>
    </w:p>
    <w:p w14:paraId="1388A851">
      <w:pPr>
        <w:pStyle w:val="68"/>
        <w:tabs>
          <w:tab w:val="left" w:pos="922"/>
        </w:tabs>
        <w:spacing w:before="1" w:line="384" w:lineRule="auto"/>
        <w:ind w:right="328" w:firstLine="480"/>
        <w:rPr>
          <w:color w:val="000000"/>
          <w:szCs w:val="21"/>
        </w:rPr>
      </w:pPr>
      <w:r>
        <w:rPr>
          <w:rFonts w:hint="eastAsia"/>
          <w:color w:val="000000"/>
          <w:szCs w:val="21"/>
        </w:rPr>
        <w:t xml:space="preserve">(11) </w:t>
      </w:r>
      <w:r>
        <w:rPr>
          <w:color w:val="000000"/>
          <w:szCs w:val="21"/>
        </w:rPr>
        <w:t>GIS及控制柜发热量。</w:t>
      </w:r>
    </w:p>
    <w:p w14:paraId="6D0A978E">
      <w:pPr>
        <w:spacing w:line="360" w:lineRule="auto"/>
        <w:ind w:firstLine="480"/>
        <w:rPr>
          <w:color w:val="000000"/>
          <w:szCs w:val="21"/>
        </w:rPr>
      </w:pPr>
      <w:r>
        <w:rPr>
          <w:rFonts w:hint="eastAsia"/>
          <w:color w:val="000000"/>
          <w:szCs w:val="21"/>
        </w:rPr>
        <w:t>(12) 电动葫芦的安装位置建议图；</w:t>
      </w:r>
    </w:p>
    <w:p w14:paraId="242DB477">
      <w:pPr>
        <w:spacing w:line="360" w:lineRule="auto"/>
        <w:ind w:firstLine="480"/>
        <w:rPr>
          <w:rFonts w:hint="eastAsia" w:hAnsi="宋体"/>
          <w:color w:val="000000"/>
        </w:rPr>
      </w:pPr>
      <w:r>
        <w:rPr>
          <w:color w:val="000000"/>
          <w:szCs w:val="21"/>
        </w:rPr>
        <w:t>设计院在15天内确认，随后投标人应提交给招标人及设计院上述最终图纸 8 套，其中2套提供设计院（包括不低于Autocad 2004电子版），最终图应在合同签订生效后30天内提供。</w:t>
      </w:r>
      <w:r>
        <w:rPr>
          <w:rFonts w:hint="eastAsia" w:hAnsi="宋体"/>
          <w:color w:val="000000"/>
        </w:rPr>
        <w:t>设计院对投标人的电气、土建部分图纸汇总意见后，投标人应根据招标人的意见进行修正，并尽快返回图纸。并应提供修改过的技术文件和图纸 8 套及不低于 Auto CAD 2004 的电子版本（应提供图纸目录）：</w:t>
      </w:r>
    </w:p>
    <w:p w14:paraId="24116331">
      <w:pPr>
        <w:spacing w:line="360" w:lineRule="auto"/>
        <w:ind w:firstLine="480"/>
        <w:rPr>
          <w:rFonts w:hint="eastAsia" w:hAnsi="宋体"/>
          <w:color w:val="000000"/>
        </w:rPr>
      </w:pPr>
      <w:r>
        <w:rPr>
          <w:rFonts w:hint="eastAsia" w:hAnsi="宋体"/>
          <w:color w:val="000000"/>
        </w:rPr>
        <w:t>（1）经确认修正完毕的以上图纸</w:t>
      </w:r>
    </w:p>
    <w:p w14:paraId="2B96FB5E">
      <w:pPr>
        <w:spacing w:line="360" w:lineRule="auto"/>
        <w:ind w:firstLine="480"/>
        <w:rPr>
          <w:rFonts w:hint="eastAsia" w:hAnsi="宋体"/>
          <w:color w:val="000000"/>
        </w:rPr>
      </w:pPr>
      <w:r>
        <w:rPr>
          <w:rFonts w:hint="eastAsia" w:hAnsi="宋体"/>
          <w:color w:val="000000"/>
        </w:rPr>
        <w:t>（2）GIS 各部件外型尺寸、位置图</w:t>
      </w:r>
    </w:p>
    <w:p w14:paraId="110AF1A4">
      <w:pPr>
        <w:spacing w:line="360" w:lineRule="auto"/>
        <w:ind w:firstLine="480"/>
        <w:rPr>
          <w:rFonts w:hint="eastAsia" w:hAnsi="宋体"/>
          <w:color w:val="000000"/>
        </w:rPr>
      </w:pPr>
      <w:r>
        <w:rPr>
          <w:rFonts w:hint="eastAsia" w:hAnsi="宋体"/>
          <w:color w:val="000000"/>
        </w:rPr>
        <w:t>（3）控制柜装配图、辅助系统二次配线及安装图、端子图</w:t>
      </w:r>
    </w:p>
    <w:p w14:paraId="147EEDE0">
      <w:pPr>
        <w:spacing w:line="360" w:lineRule="auto"/>
        <w:ind w:firstLine="480"/>
        <w:rPr>
          <w:rFonts w:hint="eastAsia" w:hAnsi="宋体"/>
          <w:color w:val="000000"/>
        </w:rPr>
      </w:pPr>
      <w:r>
        <w:rPr>
          <w:rFonts w:hint="eastAsia" w:hAnsi="宋体"/>
          <w:color w:val="000000"/>
        </w:rPr>
        <w:t>（4）生产监制计划和例行试验计划</w:t>
      </w:r>
    </w:p>
    <w:p w14:paraId="0E4C0E8D">
      <w:pPr>
        <w:spacing w:line="360" w:lineRule="auto"/>
        <w:ind w:firstLine="480"/>
      </w:pPr>
      <w:r>
        <w:rPr>
          <w:rFonts w:hint="eastAsia" w:hAnsi="宋体"/>
          <w:color w:val="000000"/>
        </w:rPr>
        <w:t>（5）现场试验计划</w:t>
      </w:r>
    </w:p>
    <w:p w14:paraId="312721CE">
      <w:pPr>
        <w:tabs>
          <w:tab w:val="left" w:pos="1260"/>
        </w:tabs>
        <w:spacing w:line="360" w:lineRule="auto"/>
        <w:rPr>
          <w:kern w:val="0"/>
        </w:rPr>
      </w:pPr>
      <w:r>
        <w:rPr>
          <w:kern w:val="0"/>
        </w:rPr>
        <w:t>3.7  所有设备安装图纸和手册。</w:t>
      </w:r>
    </w:p>
    <w:p w14:paraId="5140A147">
      <w:pPr>
        <w:spacing w:line="360" w:lineRule="auto"/>
        <w:rPr>
          <w:kern w:val="0"/>
        </w:rPr>
      </w:pPr>
      <w:r>
        <w:rPr>
          <w:kern w:val="0"/>
        </w:rPr>
        <w:t>3.8  基础要求、负载及埋件要求。</w:t>
      </w:r>
    </w:p>
    <w:p w14:paraId="719DE78B">
      <w:pPr>
        <w:spacing w:line="360" w:lineRule="auto"/>
        <w:rPr>
          <w:kern w:val="0"/>
        </w:rPr>
      </w:pPr>
      <w:r>
        <w:rPr>
          <w:kern w:val="0"/>
        </w:rPr>
        <w:t>3.9  安装手册。</w:t>
      </w:r>
    </w:p>
    <w:p w14:paraId="014ABF96">
      <w:pPr>
        <w:spacing w:line="360" w:lineRule="auto"/>
        <w:rPr>
          <w:kern w:val="0"/>
        </w:rPr>
      </w:pPr>
      <w:r>
        <w:rPr>
          <w:kern w:val="0"/>
        </w:rPr>
        <w:t>3.10 每个单独部件的重量和总重。</w:t>
      </w:r>
    </w:p>
    <w:p w14:paraId="623943B5">
      <w:pPr>
        <w:spacing w:line="360" w:lineRule="auto"/>
        <w:rPr>
          <w:kern w:val="0"/>
        </w:rPr>
      </w:pPr>
      <w:r>
        <w:rPr>
          <w:kern w:val="0"/>
        </w:rPr>
        <w:t>3.11 最大运输件的重量和尺寸。</w:t>
      </w:r>
    </w:p>
    <w:p w14:paraId="0748E1B6">
      <w:pPr>
        <w:spacing w:line="360" w:lineRule="auto"/>
        <w:rPr>
          <w:kern w:val="0"/>
        </w:rPr>
      </w:pPr>
      <w:r>
        <w:rPr>
          <w:kern w:val="0"/>
        </w:rPr>
        <w:t>3.12 钢结构的估计总重。</w:t>
      </w:r>
    </w:p>
    <w:p w14:paraId="43B5107D">
      <w:pPr>
        <w:spacing w:line="360" w:lineRule="auto"/>
        <w:rPr>
          <w:kern w:val="0"/>
        </w:rPr>
      </w:pPr>
      <w:r>
        <w:rPr>
          <w:kern w:val="0"/>
        </w:rPr>
        <w:t>3.13 GIS母线扩建端接口尺寸图。</w:t>
      </w:r>
    </w:p>
    <w:p w14:paraId="7646C413">
      <w:pPr>
        <w:spacing w:line="360" w:lineRule="auto"/>
        <w:rPr>
          <w:b/>
          <w:szCs w:val="24"/>
        </w:rPr>
      </w:pPr>
      <w:r>
        <w:rPr>
          <w:b/>
          <w:szCs w:val="24"/>
        </w:rPr>
        <w:t>4.资料提交进度</w:t>
      </w:r>
    </w:p>
    <w:p w14:paraId="1853EA05">
      <w:pPr>
        <w:spacing w:line="360" w:lineRule="auto"/>
        <w:ind w:firstLine="960"/>
      </w:pPr>
      <w:r>
        <w:t>投标人应按如下进度提交设备图纸和文件：</w:t>
      </w:r>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20" w:type="dxa"/>
          <w:bottom w:w="0" w:type="dxa"/>
          <w:right w:w="120" w:type="dxa"/>
        </w:tblCellMar>
      </w:tblPr>
      <w:tblGrid>
        <w:gridCol w:w="735"/>
        <w:gridCol w:w="4200"/>
        <w:gridCol w:w="1785"/>
        <w:gridCol w:w="2835"/>
      </w:tblGrid>
      <w:tr w14:paraId="035470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285831D0">
            <w:pPr>
              <w:spacing w:before="120" w:after="120"/>
              <w:ind w:left="907" w:hanging="907"/>
              <w:jc w:val="center"/>
            </w:pPr>
            <w:r>
              <w:t>序号</w:t>
            </w:r>
          </w:p>
        </w:tc>
        <w:tc>
          <w:tcPr>
            <w:tcW w:w="4200" w:type="dxa"/>
          </w:tcPr>
          <w:p w14:paraId="1165A0EE">
            <w:pPr>
              <w:spacing w:before="120" w:after="120"/>
              <w:jc w:val="center"/>
            </w:pPr>
            <w:r>
              <w:t>文件名称</w:t>
            </w:r>
          </w:p>
        </w:tc>
        <w:tc>
          <w:tcPr>
            <w:tcW w:w="1785" w:type="dxa"/>
          </w:tcPr>
          <w:p w14:paraId="2B5990D9">
            <w:pPr>
              <w:spacing w:before="120" w:after="120"/>
              <w:jc w:val="center"/>
            </w:pPr>
            <w:r>
              <w:t>提交日期（合同生效之日起)</w:t>
            </w:r>
          </w:p>
        </w:tc>
        <w:tc>
          <w:tcPr>
            <w:tcW w:w="2835" w:type="dxa"/>
          </w:tcPr>
          <w:p w14:paraId="61999B9F">
            <w:pPr>
              <w:spacing w:before="120" w:after="120"/>
              <w:jc w:val="center"/>
            </w:pPr>
            <w:r>
              <w:t>备   注</w:t>
            </w:r>
          </w:p>
        </w:tc>
      </w:tr>
      <w:tr w14:paraId="76EF4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057F8ACB">
            <w:pPr>
              <w:spacing w:line="360" w:lineRule="auto"/>
              <w:ind w:left="907" w:hanging="907"/>
            </w:pPr>
            <w:r>
              <w:t>1</w:t>
            </w:r>
          </w:p>
        </w:tc>
        <w:tc>
          <w:tcPr>
            <w:tcW w:w="4200" w:type="dxa"/>
          </w:tcPr>
          <w:p w14:paraId="72ED6F23">
            <w:pPr>
              <w:spacing w:line="360" w:lineRule="auto"/>
            </w:pPr>
            <w:r>
              <w:rPr>
                <w:rFonts w:hint="eastAsia"/>
              </w:rPr>
              <w:t>72.5</w:t>
            </w:r>
            <w:r>
              <w:t>kV GIS主接线图</w:t>
            </w:r>
          </w:p>
        </w:tc>
        <w:tc>
          <w:tcPr>
            <w:tcW w:w="1785" w:type="dxa"/>
          </w:tcPr>
          <w:p w14:paraId="33178EB4">
            <w:pPr>
              <w:spacing w:line="360" w:lineRule="auto"/>
            </w:pPr>
            <w:r>
              <w:rPr>
                <w:rFonts w:hint="eastAsia"/>
              </w:rPr>
              <w:t>7</w:t>
            </w:r>
            <w:r>
              <w:t>天</w:t>
            </w:r>
          </w:p>
        </w:tc>
        <w:tc>
          <w:tcPr>
            <w:tcW w:w="2835" w:type="dxa"/>
          </w:tcPr>
          <w:p w14:paraId="39D13244">
            <w:pPr>
              <w:spacing w:line="360" w:lineRule="auto"/>
            </w:pPr>
          </w:p>
        </w:tc>
      </w:tr>
      <w:tr w14:paraId="65F60A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04992658">
            <w:pPr>
              <w:spacing w:line="360" w:lineRule="auto"/>
              <w:ind w:left="907" w:hanging="907"/>
            </w:pPr>
            <w:r>
              <w:t>2</w:t>
            </w:r>
          </w:p>
        </w:tc>
        <w:tc>
          <w:tcPr>
            <w:tcW w:w="4200" w:type="dxa"/>
          </w:tcPr>
          <w:p w14:paraId="211F45FC">
            <w:pPr>
              <w:spacing w:line="360" w:lineRule="auto"/>
            </w:pPr>
            <w:r>
              <w:rPr>
                <w:rFonts w:hint="eastAsia"/>
              </w:rPr>
              <w:t>72.5</w:t>
            </w:r>
            <w:r>
              <w:t>kV GIS总布置图</w:t>
            </w:r>
          </w:p>
        </w:tc>
        <w:tc>
          <w:tcPr>
            <w:tcW w:w="1785" w:type="dxa"/>
          </w:tcPr>
          <w:p w14:paraId="7924DBA8">
            <w:pPr>
              <w:spacing w:line="360" w:lineRule="auto"/>
            </w:pPr>
            <w:r>
              <w:rPr>
                <w:rFonts w:hint="eastAsia"/>
              </w:rPr>
              <w:t>7</w:t>
            </w:r>
            <w:r>
              <w:t>天</w:t>
            </w:r>
          </w:p>
        </w:tc>
        <w:tc>
          <w:tcPr>
            <w:tcW w:w="2835" w:type="dxa"/>
          </w:tcPr>
          <w:p w14:paraId="54199551">
            <w:pPr>
              <w:spacing w:line="360" w:lineRule="auto"/>
            </w:pPr>
          </w:p>
        </w:tc>
      </w:tr>
      <w:tr w14:paraId="34761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0C418F2F">
            <w:pPr>
              <w:spacing w:line="360" w:lineRule="auto"/>
              <w:ind w:left="907" w:hanging="907"/>
            </w:pPr>
            <w:r>
              <w:t>3</w:t>
            </w:r>
          </w:p>
        </w:tc>
        <w:tc>
          <w:tcPr>
            <w:tcW w:w="4200" w:type="dxa"/>
          </w:tcPr>
          <w:p w14:paraId="57217DF4">
            <w:pPr>
              <w:spacing w:line="360" w:lineRule="auto"/>
            </w:pPr>
            <w:r>
              <w:rPr>
                <w:rFonts w:hint="eastAsia"/>
              </w:rPr>
              <w:t>72.5</w:t>
            </w:r>
            <w:r>
              <w:t>kV GIS布置详图</w:t>
            </w:r>
          </w:p>
        </w:tc>
        <w:tc>
          <w:tcPr>
            <w:tcW w:w="1785" w:type="dxa"/>
          </w:tcPr>
          <w:p w14:paraId="7C986B75">
            <w:pPr>
              <w:spacing w:line="360" w:lineRule="auto"/>
            </w:pPr>
            <w:r>
              <w:rPr>
                <w:rFonts w:hint="eastAsia"/>
              </w:rPr>
              <w:t>7</w:t>
            </w:r>
            <w:r>
              <w:t>天</w:t>
            </w:r>
          </w:p>
        </w:tc>
        <w:tc>
          <w:tcPr>
            <w:tcW w:w="2835" w:type="dxa"/>
          </w:tcPr>
          <w:p w14:paraId="7588CD1D">
            <w:pPr>
              <w:spacing w:line="360" w:lineRule="auto"/>
            </w:pPr>
            <w:r>
              <w:t>设备装配说明,包括外形尺寸,设备的重心位置与总重量,受风面积,运输尺寸和重量,控制盘位置,电缆接入的位置等等</w:t>
            </w:r>
          </w:p>
        </w:tc>
      </w:tr>
      <w:tr w14:paraId="0F899E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11C621F1">
            <w:pPr>
              <w:spacing w:line="360" w:lineRule="auto"/>
              <w:ind w:left="907" w:hanging="907"/>
            </w:pPr>
            <w:r>
              <w:t>4</w:t>
            </w:r>
          </w:p>
        </w:tc>
        <w:tc>
          <w:tcPr>
            <w:tcW w:w="4200" w:type="dxa"/>
          </w:tcPr>
          <w:p w14:paraId="12E05241">
            <w:pPr>
              <w:spacing w:line="360" w:lineRule="auto"/>
            </w:pPr>
            <w:r>
              <w:rPr>
                <w:rFonts w:hint="eastAsia"/>
              </w:rPr>
              <w:t>72.5</w:t>
            </w:r>
            <w:r>
              <w:t>kV GIS以下设备的的组装图和装配详图，包括：断路器、隔离开关、接地开关、电流互感器、电压互感器、母线、进出线套管、母线避雷器、联变高压侧避雷器、进出线避雷器等</w:t>
            </w:r>
          </w:p>
        </w:tc>
        <w:tc>
          <w:tcPr>
            <w:tcW w:w="1785" w:type="dxa"/>
          </w:tcPr>
          <w:p w14:paraId="6EDFC7E7">
            <w:pPr>
              <w:spacing w:line="360" w:lineRule="auto"/>
            </w:pPr>
            <w:r>
              <w:rPr>
                <w:rFonts w:hint="eastAsia"/>
              </w:rPr>
              <w:t>7</w:t>
            </w:r>
            <w:r>
              <w:t>天</w:t>
            </w:r>
          </w:p>
        </w:tc>
        <w:tc>
          <w:tcPr>
            <w:tcW w:w="2835" w:type="dxa"/>
          </w:tcPr>
          <w:p w14:paraId="626AF49E">
            <w:pPr>
              <w:spacing w:line="360" w:lineRule="auto"/>
            </w:pPr>
            <w:r>
              <w:t>组装图应表示设备总的装配说明,包括外形尺寸,设备的重心位置与总重量,受风面积,运输尺寸和重量,控制盘位置,电缆接入的位置等等。</w:t>
            </w:r>
          </w:p>
        </w:tc>
      </w:tr>
      <w:tr w14:paraId="665D93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14E15B5B">
            <w:pPr>
              <w:spacing w:line="360" w:lineRule="auto"/>
              <w:ind w:left="907" w:hanging="907"/>
            </w:pPr>
            <w:r>
              <w:t>5</w:t>
            </w:r>
          </w:p>
        </w:tc>
        <w:tc>
          <w:tcPr>
            <w:tcW w:w="4200" w:type="dxa"/>
          </w:tcPr>
          <w:p w14:paraId="11CF0FF1">
            <w:pPr>
              <w:spacing w:line="360" w:lineRule="auto"/>
            </w:pPr>
            <w:r>
              <w:rPr>
                <w:rFonts w:hint="eastAsia"/>
              </w:rPr>
              <w:t>72.5</w:t>
            </w:r>
            <w:r>
              <w:t>kV GIS就地控制盘接线图(包括CWD和EWD图)</w:t>
            </w:r>
          </w:p>
        </w:tc>
        <w:tc>
          <w:tcPr>
            <w:tcW w:w="1785" w:type="dxa"/>
          </w:tcPr>
          <w:p w14:paraId="2406A17C">
            <w:pPr>
              <w:spacing w:line="360" w:lineRule="auto"/>
            </w:pPr>
            <w:r>
              <w:rPr>
                <w:rFonts w:hint="eastAsia"/>
              </w:rPr>
              <w:t>7</w:t>
            </w:r>
            <w:r>
              <w:t>天</w:t>
            </w:r>
          </w:p>
        </w:tc>
        <w:tc>
          <w:tcPr>
            <w:tcW w:w="2835" w:type="dxa"/>
          </w:tcPr>
          <w:p w14:paraId="09C51353">
            <w:pPr>
              <w:spacing w:line="360" w:lineRule="auto"/>
            </w:pPr>
          </w:p>
        </w:tc>
      </w:tr>
      <w:tr w14:paraId="19F547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2C18AB36">
            <w:pPr>
              <w:spacing w:line="360" w:lineRule="auto"/>
              <w:ind w:left="907" w:hanging="907"/>
            </w:pPr>
            <w:r>
              <w:t>6</w:t>
            </w:r>
          </w:p>
        </w:tc>
        <w:tc>
          <w:tcPr>
            <w:tcW w:w="4200" w:type="dxa"/>
          </w:tcPr>
          <w:p w14:paraId="2D126C42">
            <w:pPr>
              <w:spacing w:line="360" w:lineRule="auto"/>
            </w:pPr>
            <w:r>
              <w:rPr>
                <w:rFonts w:hint="eastAsia"/>
              </w:rPr>
              <w:t>72.5</w:t>
            </w:r>
            <w:r>
              <w:t>kV GIS土建资料(包括图纸)</w:t>
            </w:r>
          </w:p>
        </w:tc>
        <w:tc>
          <w:tcPr>
            <w:tcW w:w="1785" w:type="dxa"/>
          </w:tcPr>
          <w:p w14:paraId="73B58669">
            <w:pPr>
              <w:spacing w:line="360" w:lineRule="auto"/>
            </w:pPr>
            <w:r>
              <w:rPr>
                <w:rFonts w:hint="eastAsia"/>
              </w:rPr>
              <w:t>7</w:t>
            </w:r>
            <w:r>
              <w:t>天</w:t>
            </w:r>
          </w:p>
        </w:tc>
        <w:tc>
          <w:tcPr>
            <w:tcW w:w="2835" w:type="dxa"/>
          </w:tcPr>
          <w:p w14:paraId="55148F45">
            <w:pPr>
              <w:spacing w:line="360" w:lineRule="auto"/>
            </w:pPr>
          </w:p>
        </w:tc>
      </w:tr>
      <w:tr w14:paraId="4BC7B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53989767">
            <w:pPr>
              <w:spacing w:line="360" w:lineRule="auto"/>
              <w:ind w:left="907" w:hanging="907"/>
            </w:pPr>
            <w:r>
              <w:t>7</w:t>
            </w:r>
          </w:p>
        </w:tc>
        <w:tc>
          <w:tcPr>
            <w:tcW w:w="4200" w:type="dxa"/>
          </w:tcPr>
          <w:p w14:paraId="668629F4">
            <w:pPr>
              <w:spacing w:line="360" w:lineRule="auto"/>
            </w:pPr>
            <w:r>
              <w:t>电缆清单</w:t>
            </w:r>
          </w:p>
        </w:tc>
        <w:tc>
          <w:tcPr>
            <w:tcW w:w="1785" w:type="dxa"/>
          </w:tcPr>
          <w:p w14:paraId="658001F9">
            <w:pPr>
              <w:spacing w:line="360" w:lineRule="auto"/>
            </w:pPr>
            <w:r>
              <w:rPr>
                <w:rFonts w:hint="eastAsia"/>
              </w:rPr>
              <w:t>7</w:t>
            </w:r>
            <w:r>
              <w:t>天</w:t>
            </w:r>
          </w:p>
        </w:tc>
        <w:tc>
          <w:tcPr>
            <w:tcW w:w="2835" w:type="dxa"/>
          </w:tcPr>
          <w:p w14:paraId="13DB63B2">
            <w:pPr>
              <w:spacing w:line="360" w:lineRule="auto"/>
            </w:pPr>
          </w:p>
        </w:tc>
      </w:tr>
      <w:tr w14:paraId="2D200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22DE2E52">
            <w:pPr>
              <w:spacing w:line="360" w:lineRule="auto"/>
              <w:ind w:left="907" w:hanging="907"/>
            </w:pPr>
            <w:r>
              <w:t>8</w:t>
            </w:r>
          </w:p>
        </w:tc>
        <w:tc>
          <w:tcPr>
            <w:tcW w:w="4200" w:type="dxa"/>
          </w:tcPr>
          <w:p w14:paraId="17BDAC66">
            <w:pPr>
              <w:spacing w:line="360" w:lineRule="auto"/>
            </w:pPr>
            <w:r>
              <w:t>设备和材料清单</w:t>
            </w:r>
          </w:p>
        </w:tc>
        <w:tc>
          <w:tcPr>
            <w:tcW w:w="1785" w:type="dxa"/>
          </w:tcPr>
          <w:p w14:paraId="22B2574D">
            <w:pPr>
              <w:spacing w:line="360" w:lineRule="auto"/>
            </w:pPr>
            <w:r>
              <w:rPr>
                <w:rFonts w:hint="eastAsia"/>
              </w:rPr>
              <w:t>7</w:t>
            </w:r>
            <w:r>
              <w:t>天</w:t>
            </w:r>
          </w:p>
        </w:tc>
        <w:tc>
          <w:tcPr>
            <w:tcW w:w="2835" w:type="dxa"/>
          </w:tcPr>
          <w:p w14:paraId="4924C8CF">
            <w:pPr>
              <w:spacing w:line="360" w:lineRule="auto"/>
            </w:pPr>
          </w:p>
        </w:tc>
      </w:tr>
      <w:tr w14:paraId="1E6480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5A88074D">
            <w:pPr>
              <w:spacing w:line="360" w:lineRule="auto"/>
              <w:ind w:left="907" w:hanging="907"/>
            </w:pPr>
            <w:r>
              <w:t>9</w:t>
            </w:r>
          </w:p>
        </w:tc>
        <w:tc>
          <w:tcPr>
            <w:tcW w:w="4200" w:type="dxa"/>
          </w:tcPr>
          <w:p w14:paraId="0163FC5E">
            <w:pPr>
              <w:spacing w:line="360" w:lineRule="auto"/>
            </w:pPr>
            <w:r>
              <w:t>其它图纸和清单</w:t>
            </w:r>
          </w:p>
        </w:tc>
        <w:tc>
          <w:tcPr>
            <w:tcW w:w="1785" w:type="dxa"/>
          </w:tcPr>
          <w:p w14:paraId="170A3897">
            <w:pPr>
              <w:spacing w:line="360" w:lineRule="auto"/>
            </w:pPr>
            <w:r>
              <w:rPr>
                <w:rFonts w:hint="eastAsia"/>
              </w:rPr>
              <w:t>7</w:t>
            </w:r>
            <w:r>
              <w:t>天</w:t>
            </w:r>
          </w:p>
        </w:tc>
        <w:tc>
          <w:tcPr>
            <w:tcW w:w="2835" w:type="dxa"/>
          </w:tcPr>
          <w:p w14:paraId="1252546B">
            <w:pPr>
              <w:spacing w:line="360" w:lineRule="auto"/>
            </w:pPr>
          </w:p>
        </w:tc>
      </w:tr>
      <w:tr w14:paraId="498B9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7149574E">
            <w:pPr>
              <w:spacing w:line="360" w:lineRule="auto"/>
              <w:ind w:left="907" w:hanging="907"/>
            </w:pPr>
            <w:r>
              <w:t>10</w:t>
            </w:r>
          </w:p>
        </w:tc>
        <w:tc>
          <w:tcPr>
            <w:tcW w:w="4200" w:type="dxa"/>
          </w:tcPr>
          <w:p w14:paraId="7519C764">
            <w:pPr>
              <w:spacing w:line="360" w:lineRule="auto"/>
            </w:pPr>
            <w:r>
              <w:t>接口清单</w:t>
            </w:r>
          </w:p>
        </w:tc>
        <w:tc>
          <w:tcPr>
            <w:tcW w:w="1785" w:type="dxa"/>
          </w:tcPr>
          <w:p w14:paraId="1247C223">
            <w:pPr>
              <w:spacing w:line="360" w:lineRule="auto"/>
            </w:pPr>
            <w:r>
              <w:rPr>
                <w:rFonts w:hint="eastAsia"/>
              </w:rPr>
              <w:t>7</w:t>
            </w:r>
            <w:r>
              <w:t>天</w:t>
            </w:r>
          </w:p>
        </w:tc>
        <w:tc>
          <w:tcPr>
            <w:tcW w:w="2835" w:type="dxa"/>
          </w:tcPr>
          <w:p w14:paraId="1CDD9B7A">
            <w:pPr>
              <w:spacing w:line="360" w:lineRule="auto"/>
            </w:pPr>
          </w:p>
        </w:tc>
      </w:tr>
      <w:tr w14:paraId="2AC3D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4B6C3CFF">
            <w:pPr>
              <w:spacing w:line="360" w:lineRule="auto"/>
              <w:ind w:left="907" w:hanging="907"/>
            </w:pPr>
            <w:r>
              <w:t>11</w:t>
            </w:r>
          </w:p>
        </w:tc>
        <w:tc>
          <w:tcPr>
            <w:tcW w:w="4200" w:type="dxa"/>
          </w:tcPr>
          <w:p w14:paraId="186D7259">
            <w:pPr>
              <w:spacing w:line="360" w:lineRule="auto"/>
            </w:pPr>
            <w:r>
              <w:t>安装及调试手册</w:t>
            </w:r>
          </w:p>
        </w:tc>
        <w:tc>
          <w:tcPr>
            <w:tcW w:w="1785" w:type="dxa"/>
          </w:tcPr>
          <w:p w14:paraId="6E2AF40A">
            <w:pPr>
              <w:spacing w:line="360" w:lineRule="auto"/>
              <w:rPr>
                <w:highlight w:val="yellow"/>
              </w:rPr>
            </w:pPr>
            <w:r>
              <w:t>180天</w:t>
            </w:r>
          </w:p>
        </w:tc>
        <w:tc>
          <w:tcPr>
            <w:tcW w:w="2835" w:type="dxa"/>
          </w:tcPr>
          <w:p w14:paraId="1E8E6E9F">
            <w:pPr>
              <w:spacing w:line="360" w:lineRule="auto"/>
            </w:pPr>
          </w:p>
        </w:tc>
      </w:tr>
      <w:tr w14:paraId="3C5210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20" w:type="dxa"/>
            <w:bottom w:w="0" w:type="dxa"/>
            <w:right w:w="120" w:type="dxa"/>
          </w:tblCellMar>
        </w:tblPrEx>
        <w:trPr>
          <w:trHeight w:val="402" w:hRule="atLeast"/>
          <w:jc w:val="center"/>
        </w:trPr>
        <w:tc>
          <w:tcPr>
            <w:tcW w:w="735" w:type="dxa"/>
          </w:tcPr>
          <w:p w14:paraId="4F77D7FD">
            <w:pPr>
              <w:spacing w:line="360" w:lineRule="auto"/>
              <w:ind w:left="907" w:hanging="907"/>
            </w:pPr>
            <w:r>
              <w:t>12</w:t>
            </w:r>
          </w:p>
        </w:tc>
        <w:tc>
          <w:tcPr>
            <w:tcW w:w="4200" w:type="dxa"/>
          </w:tcPr>
          <w:p w14:paraId="00736847">
            <w:pPr>
              <w:spacing w:line="360" w:lineRule="auto"/>
            </w:pPr>
            <w:r>
              <w:t>运行及维护手册</w:t>
            </w:r>
          </w:p>
        </w:tc>
        <w:tc>
          <w:tcPr>
            <w:tcW w:w="1785" w:type="dxa"/>
          </w:tcPr>
          <w:p w14:paraId="147E48BC">
            <w:pPr>
              <w:spacing w:line="360" w:lineRule="auto"/>
              <w:rPr>
                <w:highlight w:val="yellow"/>
              </w:rPr>
            </w:pPr>
            <w:r>
              <w:t>180天</w:t>
            </w:r>
          </w:p>
        </w:tc>
        <w:tc>
          <w:tcPr>
            <w:tcW w:w="2835" w:type="dxa"/>
          </w:tcPr>
          <w:p w14:paraId="195AC4AB">
            <w:pPr>
              <w:spacing w:line="360" w:lineRule="auto"/>
            </w:pPr>
          </w:p>
        </w:tc>
      </w:tr>
    </w:tbl>
    <w:p w14:paraId="38492057">
      <w:pPr>
        <w:spacing w:before="120" w:after="120"/>
        <w:sectPr>
          <w:pgSz w:w="11907" w:h="16840"/>
          <w:pgMar w:top="1418" w:right="1418" w:bottom="1418" w:left="1418" w:header="851" w:footer="1021" w:gutter="0"/>
          <w:cols w:space="720" w:num="1"/>
          <w:docGrid w:linePitch="380" w:charSpace="0"/>
        </w:sectPr>
      </w:pPr>
    </w:p>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19FFA867">
      <w:pPr>
        <w:pStyle w:val="4"/>
        <w:spacing w:before="0" w:after="0" w:line="360" w:lineRule="auto"/>
        <w:rPr>
          <w:color w:val="000000"/>
          <w:sz w:val="30"/>
          <w:szCs w:val="30"/>
        </w:rPr>
      </w:pPr>
      <w:bookmarkStart w:id="191" w:name="_Toc16314"/>
      <w:r>
        <w:rPr>
          <w:color w:val="000000"/>
          <w:sz w:val="30"/>
          <w:szCs w:val="30"/>
        </w:rPr>
        <w:t>附件4 交货进度</w:t>
      </w:r>
      <w:bookmarkEnd w:id="10"/>
      <w:bookmarkEnd w:id="11"/>
      <w:bookmarkEnd w:id="12"/>
      <w:bookmarkEnd w:id="13"/>
      <w:bookmarkEnd w:id="191"/>
    </w:p>
    <w:p w14:paraId="36202D6B">
      <w:pPr>
        <w:numPr>
          <w:ilvl w:val="0"/>
          <w:numId w:val="11"/>
        </w:numPr>
        <w:spacing w:line="360" w:lineRule="auto"/>
        <w:ind w:left="0" w:firstLine="0"/>
        <w:rPr>
          <w:color w:val="000000"/>
          <w:szCs w:val="24"/>
        </w:rPr>
      </w:pPr>
      <w:r>
        <w:rPr>
          <w:color w:val="000000"/>
          <w:szCs w:val="24"/>
        </w:rPr>
        <w:t>设备的交货顺序要满足工程安装进度的要求。</w:t>
      </w:r>
    </w:p>
    <w:p w14:paraId="461809CF">
      <w:pPr>
        <w:numPr>
          <w:ilvl w:val="0"/>
          <w:numId w:val="11"/>
        </w:numPr>
        <w:spacing w:line="360" w:lineRule="auto"/>
        <w:ind w:left="0" w:firstLine="0"/>
        <w:rPr>
          <w:color w:val="000000"/>
          <w:szCs w:val="24"/>
        </w:rPr>
      </w:pPr>
      <w:r>
        <w:rPr>
          <w:color w:val="000000"/>
          <w:szCs w:val="24"/>
        </w:rPr>
        <w:t>投标人应根据下表要求在投标文件中详细提出设备交货进度，并满足招标人要求。</w:t>
      </w:r>
    </w:p>
    <w:tbl>
      <w:tblPr>
        <w:tblStyle w:val="39"/>
        <w:tblW w:w="4998" w:type="pct"/>
        <w:tblInd w:w="0" w:type="dxa"/>
        <w:tblLayout w:type="autofit"/>
        <w:tblCellMar>
          <w:top w:w="0" w:type="dxa"/>
          <w:left w:w="108" w:type="dxa"/>
          <w:bottom w:w="0" w:type="dxa"/>
          <w:right w:w="108" w:type="dxa"/>
        </w:tblCellMar>
      </w:tblPr>
      <w:tblGrid>
        <w:gridCol w:w="829"/>
        <w:gridCol w:w="4522"/>
        <w:gridCol w:w="1910"/>
        <w:gridCol w:w="1910"/>
      </w:tblGrid>
      <w:tr w14:paraId="2BA62651">
        <w:tblPrEx>
          <w:tblCellMar>
            <w:top w:w="0" w:type="dxa"/>
            <w:left w:w="108" w:type="dxa"/>
            <w:bottom w:w="0" w:type="dxa"/>
            <w:right w:w="108" w:type="dxa"/>
          </w:tblCellMar>
        </w:tblPrEx>
        <w:trPr>
          <w:trHeight w:val="315" w:hRule="atLeast"/>
        </w:trPr>
        <w:tc>
          <w:tcPr>
            <w:tcW w:w="452" w:type="pct"/>
            <w:tcBorders>
              <w:top w:val="single" w:color="auto" w:sz="4" w:space="0"/>
              <w:left w:val="single" w:color="auto" w:sz="4" w:space="0"/>
              <w:bottom w:val="single" w:color="auto" w:sz="4" w:space="0"/>
              <w:right w:val="single" w:color="auto" w:sz="4" w:space="0"/>
            </w:tcBorders>
            <w:noWrap/>
            <w:vAlign w:val="bottom"/>
          </w:tcPr>
          <w:p w14:paraId="163F52AC">
            <w:pPr>
              <w:spacing w:before="114" w:beforeLines="30" w:after="114" w:afterLines="30" w:line="240" w:lineRule="auto"/>
              <w:jc w:val="center"/>
              <w:rPr>
                <w:szCs w:val="24"/>
              </w:rPr>
            </w:pPr>
            <w:r>
              <w:rPr>
                <w:szCs w:val="24"/>
              </w:rPr>
              <w:t>序号</w:t>
            </w:r>
          </w:p>
        </w:tc>
        <w:tc>
          <w:tcPr>
            <w:tcW w:w="2465" w:type="pct"/>
            <w:tcBorders>
              <w:top w:val="single" w:color="auto" w:sz="4" w:space="0"/>
              <w:left w:val="nil"/>
              <w:bottom w:val="single" w:color="auto" w:sz="4" w:space="0"/>
              <w:right w:val="single" w:color="auto" w:sz="4" w:space="0"/>
            </w:tcBorders>
            <w:noWrap/>
            <w:vAlign w:val="bottom"/>
          </w:tcPr>
          <w:p w14:paraId="4C55BD45">
            <w:pPr>
              <w:spacing w:before="114" w:beforeLines="30" w:after="114" w:afterLines="30" w:line="240" w:lineRule="auto"/>
              <w:jc w:val="center"/>
              <w:rPr>
                <w:szCs w:val="24"/>
              </w:rPr>
            </w:pPr>
            <w:r>
              <w:rPr>
                <w:szCs w:val="24"/>
              </w:rPr>
              <w:t>设备名称</w:t>
            </w:r>
          </w:p>
        </w:tc>
        <w:tc>
          <w:tcPr>
            <w:tcW w:w="1041" w:type="pct"/>
            <w:tcBorders>
              <w:top w:val="single" w:color="auto" w:sz="4" w:space="0"/>
              <w:left w:val="nil"/>
              <w:bottom w:val="single" w:color="auto" w:sz="4" w:space="0"/>
              <w:right w:val="single" w:color="auto" w:sz="4" w:space="0"/>
            </w:tcBorders>
            <w:noWrap/>
            <w:vAlign w:val="bottom"/>
          </w:tcPr>
          <w:p w14:paraId="339C21F4">
            <w:pPr>
              <w:spacing w:before="114" w:beforeLines="30" w:after="114" w:afterLines="30" w:line="240" w:lineRule="auto"/>
              <w:jc w:val="center"/>
              <w:rPr>
                <w:szCs w:val="24"/>
              </w:rPr>
            </w:pPr>
            <w:r>
              <w:rPr>
                <w:rFonts w:hint="eastAsia"/>
                <w:szCs w:val="24"/>
              </w:rPr>
              <w:t>交货地点</w:t>
            </w:r>
          </w:p>
        </w:tc>
        <w:tc>
          <w:tcPr>
            <w:tcW w:w="1041" w:type="pct"/>
            <w:tcBorders>
              <w:top w:val="single" w:color="auto" w:sz="4" w:space="0"/>
              <w:left w:val="nil"/>
              <w:bottom w:val="single" w:color="auto" w:sz="4" w:space="0"/>
              <w:right w:val="single" w:color="auto" w:sz="4" w:space="0"/>
            </w:tcBorders>
          </w:tcPr>
          <w:p w14:paraId="24191909">
            <w:pPr>
              <w:spacing w:before="114" w:beforeLines="30" w:after="114" w:afterLines="30" w:line="240" w:lineRule="auto"/>
              <w:jc w:val="center"/>
              <w:rPr>
                <w:szCs w:val="24"/>
              </w:rPr>
            </w:pPr>
            <w:r>
              <w:rPr>
                <w:szCs w:val="24"/>
              </w:rPr>
              <w:t>设备交付时间</w:t>
            </w:r>
          </w:p>
        </w:tc>
      </w:tr>
      <w:tr w14:paraId="00B95462">
        <w:tblPrEx>
          <w:tblCellMar>
            <w:top w:w="0" w:type="dxa"/>
            <w:left w:w="108" w:type="dxa"/>
            <w:bottom w:w="0" w:type="dxa"/>
            <w:right w:w="108" w:type="dxa"/>
          </w:tblCellMar>
        </w:tblPrEx>
        <w:trPr>
          <w:trHeight w:val="315" w:hRule="atLeast"/>
        </w:trPr>
        <w:tc>
          <w:tcPr>
            <w:tcW w:w="452" w:type="pct"/>
            <w:tcBorders>
              <w:top w:val="single" w:color="auto" w:sz="4" w:space="0"/>
              <w:left w:val="single" w:color="auto" w:sz="4" w:space="0"/>
              <w:bottom w:val="single" w:color="auto" w:sz="4" w:space="0"/>
              <w:right w:val="single" w:color="auto" w:sz="4" w:space="0"/>
            </w:tcBorders>
            <w:noWrap/>
            <w:vAlign w:val="bottom"/>
          </w:tcPr>
          <w:p w14:paraId="732E4041">
            <w:pPr>
              <w:spacing w:before="114" w:beforeLines="30" w:after="114" w:afterLines="30" w:line="240" w:lineRule="auto"/>
              <w:jc w:val="center"/>
              <w:rPr>
                <w:szCs w:val="24"/>
              </w:rPr>
            </w:pPr>
            <w:r>
              <w:rPr>
                <w:szCs w:val="24"/>
              </w:rPr>
              <w:t>1</w:t>
            </w:r>
          </w:p>
        </w:tc>
        <w:tc>
          <w:tcPr>
            <w:tcW w:w="2465" w:type="pct"/>
            <w:tcBorders>
              <w:top w:val="single" w:color="auto" w:sz="4" w:space="0"/>
              <w:left w:val="nil"/>
              <w:bottom w:val="single" w:color="auto" w:sz="4" w:space="0"/>
              <w:right w:val="single" w:color="auto" w:sz="4" w:space="0"/>
            </w:tcBorders>
            <w:noWrap/>
            <w:vAlign w:val="bottom"/>
          </w:tcPr>
          <w:p w14:paraId="2316E640">
            <w:pPr>
              <w:spacing w:before="114" w:beforeLines="30" w:after="114" w:afterLines="30" w:line="240" w:lineRule="auto"/>
              <w:jc w:val="center"/>
              <w:rPr>
                <w:szCs w:val="24"/>
              </w:rPr>
            </w:pPr>
            <w:r>
              <w:rPr>
                <w:szCs w:val="24"/>
              </w:rPr>
              <w:t>地脚螺栓及预埋件</w:t>
            </w:r>
          </w:p>
        </w:tc>
        <w:tc>
          <w:tcPr>
            <w:tcW w:w="1041" w:type="pct"/>
            <w:tcBorders>
              <w:top w:val="single" w:color="auto" w:sz="4" w:space="0"/>
              <w:left w:val="nil"/>
              <w:bottom w:val="single" w:color="auto" w:sz="4" w:space="0"/>
              <w:right w:val="single" w:color="auto" w:sz="4" w:space="0"/>
            </w:tcBorders>
            <w:noWrap/>
            <w:vAlign w:val="center"/>
          </w:tcPr>
          <w:p w14:paraId="0890D3A9">
            <w:pPr>
              <w:autoSpaceDE w:val="0"/>
              <w:autoSpaceDN w:val="0"/>
              <w:adjustRightInd w:val="0"/>
              <w:spacing w:before="114" w:beforeLines="30" w:after="114" w:afterLines="30" w:line="240" w:lineRule="auto"/>
              <w:jc w:val="center"/>
            </w:pPr>
            <w:r>
              <w:t>现场工地</w:t>
            </w:r>
          </w:p>
        </w:tc>
        <w:tc>
          <w:tcPr>
            <w:tcW w:w="1041" w:type="pct"/>
            <w:tcBorders>
              <w:top w:val="single" w:color="auto" w:sz="4" w:space="0"/>
              <w:left w:val="nil"/>
              <w:bottom w:val="single" w:color="auto" w:sz="4" w:space="0"/>
              <w:right w:val="single" w:color="auto" w:sz="4" w:space="0"/>
            </w:tcBorders>
            <w:vAlign w:val="center"/>
          </w:tcPr>
          <w:p w14:paraId="139448DF">
            <w:pPr>
              <w:autoSpaceDE w:val="0"/>
              <w:autoSpaceDN w:val="0"/>
              <w:adjustRightInd w:val="0"/>
              <w:spacing w:before="114" w:beforeLines="30" w:after="114" w:afterLines="30" w:line="240" w:lineRule="auto"/>
              <w:jc w:val="center"/>
            </w:pPr>
            <w:r>
              <w:rPr>
                <w:rFonts w:hint="eastAsia"/>
              </w:rPr>
              <w:t>2026.5.31</w:t>
            </w:r>
          </w:p>
        </w:tc>
      </w:tr>
      <w:tr w14:paraId="1B5E8DE7">
        <w:tblPrEx>
          <w:tblCellMar>
            <w:top w:w="0" w:type="dxa"/>
            <w:left w:w="108" w:type="dxa"/>
            <w:bottom w:w="0" w:type="dxa"/>
            <w:right w:w="108" w:type="dxa"/>
          </w:tblCellMar>
        </w:tblPrEx>
        <w:trPr>
          <w:trHeight w:val="285" w:hRule="atLeast"/>
        </w:trPr>
        <w:tc>
          <w:tcPr>
            <w:tcW w:w="452" w:type="pct"/>
            <w:tcBorders>
              <w:top w:val="nil"/>
              <w:left w:val="single" w:color="auto" w:sz="4" w:space="0"/>
              <w:bottom w:val="single" w:color="auto" w:sz="4" w:space="0"/>
              <w:right w:val="single" w:color="auto" w:sz="4" w:space="0"/>
            </w:tcBorders>
            <w:noWrap/>
            <w:vAlign w:val="bottom"/>
          </w:tcPr>
          <w:p w14:paraId="23E13C1B">
            <w:pPr>
              <w:spacing w:before="114" w:beforeLines="30" w:after="114" w:afterLines="30" w:line="240" w:lineRule="auto"/>
              <w:jc w:val="center"/>
              <w:rPr>
                <w:szCs w:val="24"/>
              </w:rPr>
            </w:pPr>
            <w:r>
              <w:rPr>
                <w:szCs w:val="24"/>
              </w:rPr>
              <w:t>2</w:t>
            </w:r>
          </w:p>
        </w:tc>
        <w:tc>
          <w:tcPr>
            <w:tcW w:w="2465" w:type="pct"/>
            <w:tcBorders>
              <w:top w:val="nil"/>
              <w:left w:val="nil"/>
              <w:bottom w:val="single" w:color="auto" w:sz="4" w:space="0"/>
              <w:right w:val="single" w:color="auto" w:sz="4" w:space="0"/>
            </w:tcBorders>
            <w:noWrap/>
          </w:tcPr>
          <w:p w14:paraId="4F63DE6D">
            <w:pPr>
              <w:spacing w:before="114" w:beforeLines="30" w:after="114" w:afterLines="30" w:line="240" w:lineRule="auto"/>
              <w:jc w:val="center"/>
              <w:rPr>
                <w:szCs w:val="24"/>
              </w:rPr>
            </w:pPr>
            <w:r>
              <w:rPr>
                <w:szCs w:val="24"/>
              </w:rPr>
              <w:t>GIS设备</w:t>
            </w:r>
          </w:p>
        </w:tc>
        <w:tc>
          <w:tcPr>
            <w:tcW w:w="1041" w:type="pct"/>
            <w:tcBorders>
              <w:top w:val="nil"/>
              <w:left w:val="nil"/>
              <w:bottom w:val="single" w:color="auto" w:sz="4" w:space="0"/>
              <w:right w:val="single" w:color="auto" w:sz="4" w:space="0"/>
            </w:tcBorders>
            <w:noWrap/>
            <w:vAlign w:val="center"/>
          </w:tcPr>
          <w:p w14:paraId="61E49AF4">
            <w:pPr>
              <w:autoSpaceDE w:val="0"/>
              <w:autoSpaceDN w:val="0"/>
              <w:adjustRightInd w:val="0"/>
              <w:spacing w:before="114" w:beforeLines="30" w:after="114" w:afterLines="30" w:line="240" w:lineRule="auto"/>
              <w:jc w:val="center"/>
            </w:pPr>
            <w:r>
              <w:t>现场工地</w:t>
            </w:r>
          </w:p>
        </w:tc>
        <w:tc>
          <w:tcPr>
            <w:tcW w:w="1041" w:type="pct"/>
            <w:tcBorders>
              <w:top w:val="nil"/>
              <w:left w:val="nil"/>
              <w:bottom w:val="single" w:color="auto" w:sz="4" w:space="0"/>
              <w:right w:val="single" w:color="auto" w:sz="4" w:space="0"/>
            </w:tcBorders>
            <w:vAlign w:val="center"/>
          </w:tcPr>
          <w:p w14:paraId="24C1110D">
            <w:pPr>
              <w:autoSpaceDE w:val="0"/>
              <w:autoSpaceDN w:val="0"/>
              <w:adjustRightInd w:val="0"/>
              <w:spacing w:before="114" w:beforeLines="30" w:after="114" w:afterLines="30" w:line="240" w:lineRule="auto"/>
              <w:jc w:val="center"/>
            </w:pPr>
            <w:r>
              <w:rPr>
                <w:rFonts w:hint="eastAsia"/>
              </w:rPr>
              <w:t>2026.5.31</w:t>
            </w:r>
          </w:p>
        </w:tc>
      </w:tr>
      <w:tr w14:paraId="432BD428">
        <w:tblPrEx>
          <w:tblCellMar>
            <w:top w:w="0" w:type="dxa"/>
            <w:left w:w="108" w:type="dxa"/>
            <w:bottom w:w="0" w:type="dxa"/>
            <w:right w:w="108" w:type="dxa"/>
          </w:tblCellMar>
        </w:tblPrEx>
        <w:trPr>
          <w:trHeight w:val="285" w:hRule="atLeast"/>
        </w:trPr>
        <w:tc>
          <w:tcPr>
            <w:tcW w:w="452" w:type="pct"/>
            <w:tcBorders>
              <w:top w:val="nil"/>
              <w:left w:val="single" w:color="auto" w:sz="4" w:space="0"/>
              <w:bottom w:val="single" w:color="auto" w:sz="4" w:space="0"/>
              <w:right w:val="single" w:color="auto" w:sz="4" w:space="0"/>
            </w:tcBorders>
            <w:noWrap/>
            <w:vAlign w:val="bottom"/>
          </w:tcPr>
          <w:p w14:paraId="0F2A9FF0">
            <w:pPr>
              <w:spacing w:before="114" w:beforeLines="30" w:after="114" w:afterLines="30" w:line="240" w:lineRule="auto"/>
              <w:jc w:val="center"/>
              <w:rPr>
                <w:szCs w:val="24"/>
              </w:rPr>
            </w:pPr>
            <w:r>
              <w:rPr>
                <w:szCs w:val="24"/>
              </w:rPr>
              <w:t>3</w:t>
            </w:r>
          </w:p>
        </w:tc>
        <w:tc>
          <w:tcPr>
            <w:tcW w:w="2465" w:type="pct"/>
            <w:tcBorders>
              <w:top w:val="nil"/>
              <w:left w:val="nil"/>
              <w:bottom w:val="single" w:color="auto" w:sz="4" w:space="0"/>
              <w:right w:val="single" w:color="auto" w:sz="4" w:space="0"/>
            </w:tcBorders>
            <w:noWrap/>
          </w:tcPr>
          <w:p w14:paraId="4F729649">
            <w:pPr>
              <w:spacing w:before="114" w:beforeLines="30" w:after="114" w:afterLines="30" w:line="240" w:lineRule="auto"/>
              <w:jc w:val="center"/>
              <w:rPr>
                <w:szCs w:val="24"/>
              </w:rPr>
            </w:pPr>
            <w:r>
              <w:rPr>
                <w:szCs w:val="24"/>
              </w:rPr>
              <w:t>备品备件</w:t>
            </w:r>
          </w:p>
        </w:tc>
        <w:tc>
          <w:tcPr>
            <w:tcW w:w="1041" w:type="pct"/>
            <w:tcBorders>
              <w:top w:val="nil"/>
              <w:left w:val="nil"/>
              <w:bottom w:val="single" w:color="auto" w:sz="4" w:space="0"/>
              <w:right w:val="single" w:color="auto" w:sz="4" w:space="0"/>
            </w:tcBorders>
            <w:noWrap/>
            <w:vAlign w:val="center"/>
          </w:tcPr>
          <w:p w14:paraId="21D1173E">
            <w:pPr>
              <w:autoSpaceDE w:val="0"/>
              <w:autoSpaceDN w:val="0"/>
              <w:adjustRightInd w:val="0"/>
              <w:spacing w:before="114" w:beforeLines="30" w:after="114" w:afterLines="30" w:line="240" w:lineRule="auto"/>
              <w:jc w:val="center"/>
            </w:pPr>
            <w:r>
              <w:t>现场工地</w:t>
            </w:r>
          </w:p>
        </w:tc>
        <w:tc>
          <w:tcPr>
            <w:tcW w:w="1041" w:type="pct"/>
            <w:tcBorders>
              <w:top w:val="nil"/>
              <w:left w:val="nil"/>
              <w:bottom w:val="single" w:color="auto" w:sz="4" w:space="0"/>
              <w:right w:val="single" w:color="auto" w:sz="4" w:space="0"/>
            </w:tcBorders>
            <w:vAlign w:val="center"/>
          </w:tcPr>
          <w:p w14:paraId="01E77011">
            <w:pPr>
              <w:autoSpaceDE w:val="0"/>
              <w:autoSpaceDN w:val="0"/>
              <w:adjustRightInd w:val="0"/>
              <w:spacing w:before="114" w:beforeLines="30" w:after="114" w:afterLines="30" w:line="240" w:lineRule="auto"/>
              <w:jc w:val="center"/>
            </w:pPr>
            <w:r>
              <w:rPr>
                <w:rFonts w:hint="eastAsia"/>
              </w:rPr>
              <w:t>2026.5.31</w:t>
            </w:r>
          </w:p>
        </w:tc>
      </w:tr>
      <w:tr w14:paraId="64BA2F9C">
        <w:tblPrEx>
          <w:tblCellMar>
            <w:top w:w="0" w:type="dxa"/>
            <w:left w:w="108" w:type="dxa"/>
            <w:bottom w:w="0" w:type="dxa"/>
            <w:right w:w="108" w:type="dxa"/>
          </w:tblCellMar>
        </w:tblPrEx>
        <w:trPr>
          <w:trHeight w:val="285" w:hRule="atLeast"/>
        </w:trPr>
        <w:tc>
          <w:tcPr>
            <w:tcW w:w="452" w:type="pct"/>
            <w:tcBorders>
              <w:top w:val="nil"/>
              <w:left w:val="single" w:color="auto" w:sz="4" w:space="0"/>
              <w:bottom w:val="single" w:color="auto" w:sz="4" w:space="0"/>
              <w:right w:val="single" w:color="auto" w:sz="4" w:space="0"/>
            </w:tcBorders>
            <w:noWrap/>
            <w:vAlign w:val="bottom"/>
          </w:tcPr>
          <w:p w14:paraId="35AA6AAA">
            <w:pPr>
              <w:spacing w:before="114" w:beforeLines="30" w:after="114" w:afterLines="30" w:line="240" w:lineRule="auto"/>
              <w:jc w:val="center"/>
              <w:rPr>
                <w:szCs w:val="24"/>
              </w:rPr>
            </w:pPr>
            <w:r>
              <w:rPr>
                <w:szCs w:val="24"/>
              </w:rPr>
              <w:t>4</w:t>
            </w:r>
          </w:p>
        </w:tc>
        <w:tc>
          <w:tcPr>
            <w:tcW w:w="2465" w:type="pct"/>
            <w:tcBorders>
              <w:top w:val="nil"/>
              <w:left w:val="nil"/>
              <w:bottom w:val="single" w:color="auto" w:sz="4" w:space="0"/>
              <w:right w:val="single" w:color="auto" w:sz="4" w:space="0"/>
            </w:tcBorders>
            <w:noWrap/>
          </w:tcPr>
          <w:p w14:paraId="1172379D">
            <w:pPr>
              <w:spacing w:before="114" w:beforeLines="30" w:after="114" w:afterLines="30" w:line="240" w:lineRule="auto"/>
              <w:jc w:val="center"/>
              <w:rPr>
                <w:szCs w:val="24"/>
              </w:rPr>
            </w:pPr>
            <w:r>
              <w:rPr>
                <w:szCs w:val="24"/>
              </w:rPr>
              <w:t>专用工具</w:t>
            </w:r>
          </w:p>
        </w:tc>
        <w:tc>
          <w:tcPr>
            <w:tcW w:w="1041" w:type="pct"/>
            <w:tcBorders>
              <w:top w:val="nil"/>
              <w:left w:val="nil"/>
              <w:bottom w:val="single" w:color="auto" w:sz="4" w:space="0"/>
              <w:right w:val="single" w:color="auto" w:sz="4" w:space="0"/>
            </w:tcBorders>
            <w:noWrap/>
            <w:vAlign w:val="center"/>
          </w:tcPr>
          <w:p w14:paraId="7D09A91D">
            <w:pPr>
              <w:autoSpaceDE w:val="0"/>
              <w:autoSpaceDN w:val="0"/>
              <w:adjustRightInd w:val="0"/>
              <w:spacing w:before="114" w:beforeLines="30" w:after="114" w:afterLines="30" w:line="240" w:lineRule="auto"/>
              <w:jc w:val="center"/>
            </w:pPr>
            <w:r>
              <w:t>现场工地</w:t>
            </w:r>
          </w:p>
        </w:tc>
        <w:tc>
          <w:tcPr>
            <w:tcW w:w="1041" w:type="pct"/>
            <w:tcBorders>
              <w:top w:val="nil"/>
              <w:left w:val="nil"/>
              <w:bottom w:val="single" w:color="auto" w:sz="4" w:space="0"/>
              <w:right w:val="single" w:color="auto" w:sz="4" w:space="0"/>
            </w:tcBorders>
            <w:vAlign w:val="center"/>
          </w:tcPr>
          <w:p w14:paraId="6045C40E">
            <w:pPr>
              <w:autoSpaceDE w:val="0"/>
              <w:autoSpaceDN w:val="0"/>
              <w:adjustRightInd w:val="0"/>
              <w:spacing w:before="114" w:beforeLines="30" w:after="114" w:afterLines="30" w:line="240" w:lineRule="auto"/>
              <w:jc w:val="center"/>
            </w:pPr>
            <w:r>
              <w:rPr>
                <w:rFonts w:hint="eastAsia"/>
              </w:rPr>
              <w:t>2026.5.31</w:t>
            </w:r>
          </w:p>
        </w:tc>
      </w:tr>
    </w:tbl>
    <w:p w14:paraId="59024E5E">
      <w:pPr>
        <w:spacing w:line="360" w:lineRule="auto"/>
        <w:rPr>
          <w:color w:val="000000"/>
          <w:szCs w:val="24"/>
        </w:rPr>
      </w:pPr>
      <w:r>
        <w:rPr>
          <w:color w:val="000000"/>
          <w:szCs w:val="24"/>
        </w:rPr>
        <w:t>1．各类备品、备件随各自的设备同期到货。</w:t>
      </w:r>
    </w:p>
    <w:p w14:paraId="2361FC90">
      <w:pPr>
        <w:spacing w:line="360" w:lineRule="auto"/>
        <w:rPr>
          <w:color w:val="000000"/>
          <w:szCs w:val="24"/>
        </w:rPr>
      </w:pPr>
      <w:r>
        <w:rPr>
          <w:color w:val="000000"/>
          <w:szCs w:val="24"/>
        </w:rPr>
        <w:t>2．专用工具随设备发运。</w:t>
      </w:r>
    </w:p>
    <w:p w14:paraId="594E1647">
      <w:pPr>
        <w:spacing w:line="360" w:lineRule="auto"/>
        <w:rPr>
          <w:color w:val="000000"/>
          <w:szCs w:val="24"/>
        </w:rPr>
      </w:pPr>
      <w:r>
        <w:rPr>
          <w:color w:val="000000"/>
          <w:szCs w:val="24"/>
        </w:rPr>
        <w:t>3．上表交货时间是指设备到达</w:t>
      </w:r>
      <w:r>
        <w:rPr>
          <w:rFonts w:hint="eastAsia"/>
          <w:color w:val="000000"/>
          <w:szCs w:val="24"/>
        </w:rPr>
        <w:t>业主指定</w:t>
      </w:r>
      <w:r>
        <w:rPr>
          <w:color w:val="000000"/>
          <w:szCs w:val="24"/>
        </w:rPr>
        <w:t>现场的时间，若招标人因施工计划和其他条件改变而要求调整交货进度，投标人将全力配合。</w:t>
      </w:r>
    </w:p>
    <w:p w14:paraId="6EFFB393">
      <w:pPr>
        <w:spacing w:before="120" w:after="120"/>
      </w:pPr>
    </w:p>
    <w:p w14:paraId="76F2A892">
      <w:pPr>
        <w:spacing w:before="120" w:after="120"/>
      </w:pPr>
    </w:p>
    <w:p w14:paraId="44636648">
      <w:pPr>
        <w:spacing w:before="120" w:after="120"/>
      </w:pPr>
    </w:p>
    <w:p w14:paraId="10389BA4">
      <w:pPr>
        <w:spacing w:before="120" w:after="120"/>
      </w:pPr>
    </w:p>
    <w:p w14:paraId="7CC6ECF5">
      <w:pPr>
        <w:spacing w:before="120" w:after="120"/>
      </w:pPr>
    </w:p>
    <w:p w14:paraId="4CEBBC18">
      <w:pPr>
        <w:spacing w:before="120" w:after="120"/>
      </w:pPr>
    </w:p>
    <w:p w14:paraId="4CFBA5FD">
      <w:pPr>
        <w:spacing w:before="120" w:after="120"/>
      </w:pPr>
    </w:p>
    <w:p w14:paraId="2171BBFB">
      <w:pPr>
        <w:spacing w:before="120" w:after="120"/>
      </w:pPr>
    </w:p>
    <w:p w14:paraId="423A011E">
      <w:pPr>
        <w:spacing w:before="120" w:after="120"/>
      </w:pPr>
    </w:p>
    <w:p w14:paraId="3BD0F605">
      <w:pPr>
        <w:spacing w:before="120" w:after="120"/>
      </w:pPr>
    </w:p>
    <w:p w14:paraId="443D4798">
      <w:pPr>
        <w:spacing w:before="120" w:after="120"/>
      </w:pPr>
    </w:p>
    <w:p w14:paraId="669C4154">
      <w:pPr>
        <w:pStyle w:val="4"/>
        <w:spacing w:before="0" w:after="0" w:line="360" w:lineRule="auto"/>
        <w:rPr>
          <w:b w:val="0"/>
          <w:color w:val="000000"/>
          <w:sz w:val="28"/>
          <w:szCs w:val="28"/>
        </w:rPr>
      </w:pPr>
      <w:r>
        <w:br w:type="page"/>
      </w:r>
      <w:bookmarkStart w:id="192" w:name="_Toc277234218"/>
      <w:bookmarkStart w:id="193" w:name="_Toc8915"/>
      <w:r>
        <w:rPr>
          <w:color w:val="000000"/>
          <w:sz w:val="30"/>
          <w:szCs w:val="30"/>
        </w:rPr>
        <w:t>附件5 设备监造、检查和性能验收试验</w:t>
      </w:r>
      <w:bookmarkEnd w:id="192"/>
      <w:bookmarkEnd w:id="193"/>
    </w:p>
    <w:p w14:paraId="1A3C33AB">
      <w:pPr>
        <w:tabs>
          <w:tab w:val="left" w:pos="578"/>
        </w:tabs>
        <w:snapToGrid w:val="0"/>
        <w:spacing w:line="360" w:lineRule="auto"/>
        <w:rPr>
          <w:b/>
          <w:color w:val="000000"/>
          <w:szCs w:val="24"/>
        </w:rPr>
      </w:pPr>
      <w:bookmarkStart w:id="194" w:name="_Toc14717552"/>
      <w:r>
        <w:rPr>
          <w:b/>
          <w:color w:val="000000"/>
          <w:szCs w:val="24"/>
        </w:rPr>
        <w:t xml:space="preserve">1. </w:t>
      </w:r>
      <w:r>
        <w:rPr>
          <w:rFonts w:hint="eastAsia"/>
          <w:b/>
          <w:color w:val="000000"/>
          <w:szCs w:val="24"/>
        </w:rPr>
        <w:t>概述</w:t>
      </w:r>
    </w:p>
    <w:p w14:paraId="5E8485D3">
      <w:pPr>
        <w:tabs>
          <w:tab w:val="left" w:pos="578"/>
        </w:tabs>
        <w:spacing w:line="360" w:lineRule="auto"/>
        <w:rPr>
          <w:color w:val="000000"/>
          <w:szCs w:val="24"/>
        </w:rPr>
      </w:pPr>
      <w:r>
        <w:rPr>
          <w:color w:val="000000"/>
          <w:szCs w:val="24"/>
        </w:rPr>
        <w:t xml:space="preserve">1.1  </w:t>
      </w:r>
      <w:r>
        <w:rPr>
          <w:rFonts w:hint="eastAsia"/>
          <w:color w:val="000000"/>
          <w:szCs w:val="24"/>
        </w:rPr>
        <w:t>本附件用于合同执行期间对投标方所提供的设备（包括对分包外购设备）进行检验、监造和性能验收试验，确保投标方所提供的设备符合附件</w:t>
      </w:r>
      <w:r>
        <w:rPr>
          <w:color w:val="000000"/>
          <w:szCs w:val="24"/>
        </w:rPr>
        <w:t>1</w:t>
      </w:r>
      <w:r>
        <w:rPr>
          <w:rFonts w:hint="eastAsia"/>
          <w:color w:val="000000"/>
          <w:szCs w:val="24"/>
        </w:rPr>
        <w:t>规定的要求。</w:t>
      </w:r>
    </w:p>
    <w:p w14:paraId="19246C1B">
      <w:pPr>
        <w:tabs>
          <w:tab w:val="left" w:pos="578"/>
        </w:tabs>
        <w:spacing w:line="360" w:lineRule="auto"/>
        <w:rPr>
          <w:b/>
          <w:color w:val="000000"/>
          <w:szCs w:val="24"/>
        </w:rPr>
      </w:pPr>
      <w:r>
        <w:rPr>
          <w:color w:val="000000"/>
          <w:szCs w:val="24"/>
        </w:rPr>
        <w:t>1.2</w:t>
      </w:r>
      <w:r>
        <w:rPr>
          <w:rFonts w:hint="eastAsia"/>
          <w:color w:val="000000"/>
          <w:szCs w:val="24"/>
        </w:rPr>
        <w:t>投标方应在本合同生效后</w:t>
      </w:r>
      <w:r>
        <w:rPr>
          <w:color w:val="000000"/>
          <w:szCs w:val="24"/>
        </w:rPr>
        <w:t>3</w:t>
      </w:r>
      <w:r>
        <w:rPr>
          <w:rFonts w:hint="eastAsia"/>
          <w:color w:val="000000"/>
          <w:szCs w:val="24"/>
        </w:rPr>
        <w:t>个月内，向招标方提供与本合同设备有关的监造、检验、性能验收试验标准。有关标准应符合附件</w:t>
      </w:r>
      <w:r>
        <w:rPr>
          <w:color w:val="000000"/>
          <w:szCs w:val="24"/>
        </w:rPr>
        <w:t>1</w:t>
      </w:r>
      <w:r>
        <w:rPr>
          <w:rFonts w:hint="eastAsia"/>
          <w:color w:val="000000"/>
          <w:szCs w:val="24"/>
        </w:rPr>
        <w:t>的规定。</w:t>
      </w:r>
    </w:p>
    <w:p w14:paraId="622E14A1">
      <w:pPr>
        <w:tabs>
          <w:tab w:val="left" w:pos="578"/>
        </w:tabs>
        <w:spacing w:line="360" w:lineRule="auto"/>
        <w:rPr>
          <w:b/>
          <w:color w:val="000000"/>
          <w:szCs w:val="24"/>
        </w:rPr>
      </w:pPr>
      <w:r>
        <w:rPr>
          <w:b/>
          <w:color w:val="000000"/>
          <w:szCs w:val="24"/>
        </w:rPr>
        <w:t xml:space="preserve">2. </w:t>
      </w:r>
      <w:r>
        <w:rPr>
          <w:rFonts w:hint="eastAsia"/>
          <w:b/>
          <w:color w:val="000000"/>
          <w:szCs w:val="24"/>
        </w:rPr>
        <w:t>工厂检验</w:t>
      </w:r>
    </w:p>
    <w:p w14:paraId="3EC1B293">
      <w:pPr>
        <w:tabs>
          <w:tab w:val="left" w:pos="578"/>
        </w:tabs>
        <w:spacing w:line="360" w:lineRule="auto"/>
        <w:rPr>
          <w:color w:val="000000"/>
          <w:szCs w:val="24"/>
        </w:rPr>
      </w:pPr>
      <w:r>
        <w:rPr>
          <w:color w:val="000000"/>
          <w:szCs w:val="24"/>
        </w:rPr>
        <w:t xml:space="preserve">2.1  </w:t>
      </w:r>
      <w:r>
        <w:rPr>
          <w:rFonts w:hint="eastAsia"/>
          <w:color w:val="000000"/>
          <w:szCs w:val="24"/>
        </w:rPr>
        <w:t>工厂检验是质量控制的一个重要组成部分。投标方须严格进行厂内各生产环节的检验和试验。投标方提供的合同设备须签发质量证明、检验记录和测试报告，并且作为交货时质量证明文件的组成部分。</w:t>
      </w:r>
    </w:p>
    <w:p w14:paraId="106280BF">
      <w:pPr>
        <w:tabs>
          <w:tab w:val="left" w:pos="578"/>
        </w:tabs>
        <w:spacing w:line="360" w:lineRule="auto"/>
        <w:rPr>
          <w:color w:val="000000"/>
          <w:szCs w:val="24"/>
        </w:rPr>
      </w:pPr>
      <w:r>
        <w:rPr>
          <w:color w:val="000000"/>
          <w:szCs w:val="24"/>
        </w:rPr>
        <w:t xml:space="preserve">2.2  </w:t>
      </w:r>
      <w:r>
        <w:rPr>
          <w:rFonts w:hint="eastAsia"/>
          <w:color w:val="000000"/>
          <w:szCs w:val="24"/>
        </w:rPr>
        <w:t>检验的范围包括原材料和元器件的进厂，部件的加工、组装、试验至出厂试验。</w:t>
      </w:r>
    </w:p>
    <w:p w14:paraId="5CF44E31">
      <w:pPr>
        <w:tabs>
          <w:tab w:val="left" w:pos="578"/>
        </w:tabs>
        <w:spacing w:line="360" w:lineRule="auto"/>
        <w:rPr>
          <w:color w:val="000000"/>
          <w:szCs w:val="24"/>
        </w:rPr>
      </w:pPr>
      <w:r>
        <w:rPr>
          <w:color w:val="000000"/>
          <w:szCs w:val="24"/>
        </w:rPr>
        <w:t xml:space="preserve">2.3  </w:t>
      </w:r>
      <w:r>
        <w:rPr>
          <w:rFonts w:hint="eastAsia"/>
          <w:color w:val="000000"/>
          <w:szCs w:val="24"/>
        </w:rPr>
        <w:t>投标方检验的结果要满足附件</w:t>
      </w:r>
      <w:r>
        <w:rPr>
          <w:color w:val="000000"/>
          <w:szCs w:val="24"/>
        </w:rPr>
        <w:t>1</w:t>
      </w:r>
      <w:r>
        <w:rPr>
          <w:rFonts w:hint="eastAsia"/>
          <w:color w:val="000000"/>
          <w:szCs w:val="24"/>
        </w:rPr>
        <w:t>的要求，如有不符之处或达不到标准要求，投标方要采取措施处理直至满足要求，同时向招标方提交不一致性报告。投标方发生重大质量问题时应将情况及时通知招标方。</w:t>
      </w:r>
      <w:r>
        <w:rPr>
          <w:color w:val="000000"/>
          <w:szCs w:val="24"/>
        </w:rPr>
        <w:t xml:space="preserve">  </w:t>
      </w:r>
    </w:p>
    <w:bookmarkEnd w:id="194"/>
    <w:p w14:paraId="60F25794">
      <w:pPr>
        <w:tabs>
          <w:tab w:val="left" w:pos="578"/>
        </w:tabs>
        <w:spacing w:line="360" w:lineRule="auto"/>
        <w:rPr>
          <w:b/>
          <w:color w:val="000000"/>
          <w:szCs w:val="24"/>
        </w:rPr>
      </w:pPr>
      <w:r>
        <w:rPr>
          <w:rFonts w:hint="eastAsia"/>
          <w:b/>
          <w:color w:val="000000"/>
          <w:szCs w:val="24"/>
        </w:rPr>
        <w:t>3. 设备监造</w:t>
      </w:r>
    </w:p>
    <w:p w14:paraId="328EB94B">
      <w:pPr>
        <w:tabs>
          <w:tab w:val="left" w:pos="578"/>
        </w:tabs>
        <w:spacing w:line="360" w:lineRule="auto"/>
        <w:rPr>
          <w:color w:val="000000"/>
          <w:szCs w:val="24"/>
        </w:rPr>
      </w:pPr>
      <w:r>
        <w:rPr>
          <w:color w:val="000000"/>
          <w:szCs w:val="24"/>
        </w:rPr>
        <w:t xml:space="preserve">3.1  </w:t>
      </w:r>
      <w:r>
        <w:rPr>
          <w:rFonts w:hint="eastAsia"/>
          <w:color w:val="000000"/>
          <w:szCs w:val="24"/>
        </w:rPr>
        <w:t>招标方对投标方设备的监造</w:t>
      </w:r>
    </w:p>
    <w:p w14:paraId="57E8EC2B">
      <w:pPr>
        <w:tabs>
          <w:tab w:val="left" w:pos="578"/>
        </w:tabs>
        <w:spacing w:line="360" w:lineRule="auto"/>
        <w:rPr>
          <w:color w:val="000000"/>
          <w:szCs w:val="24"/>
        </w:rPr>
      </w:pPr>
      <w:r>
        <w:rPr>
          <w:color w:val="000000"/>
          <w:szCs w:val="24"/>
        </w:rPr>
        <w:t xml:space="preserve">3.1.1 </w:t>
      </w:r>
      <w:r>
        <w:rPr>
          <w:rFonts w:hint="eastAsia"/>
          <w:color w:val="000000"/>
          <w:szCs w:val="24"/>
        </w:rPr>
        <w:t>招标方对投标方在国内、外生产的合同设备进行监造。招标方的监造并不代表能免除任何投标方对设备制造质量所应负的责任。</w:t>
      </w:r>
    </w:p>
    <w:p w14:paraId="419E1731">
      <w:pPr>
        <w:tabs>
          <w:tab w:val="left" w:pos="578"/>
        </w:tabs>
        <w:spacing w:line="360" w:lineRule="auto"/>
        <w:rPr>
          <w:color w:val="000000"/>
          <w:szCs w:val="24"/>
        </w:rPr>
      </w:pPr>
      <w:r>
        <w:rPr>
          <w:color w:val="000000"/>
          <w:szCs w:val="24"/>
        </w:rPr>
        <w:t xml:space="preserve">3.1.2  </w:t>
      </w:r>
      <w:r>
        <w:rPr>
          <w:rFonts w:hint="eastAsia"/>
          <w:color w:val="000000"/>
          <w:szCs w:val="24"/>
        </w:rPr>
        <w:t>重要部件的原材料在加工前应由监造代表确认(文件见证)后方可投料。</w:t>
      </w:r>
    </w:p>
    <w:p w14:paraId="09190922">
      <w:pPr>
        <w:tabs>
          <w:tab w:val="left" w:pos="578"/>
        </w:tabs>
        <w:spacing w:line="360" w:lineRule="auto"/>
        <w:rPr>
          <w:color w:val="000000"/>
          <w:szCs w:val="24"/>
        </w:rPr>
      </w:pPr>
      <w:r>
        <w:rPr>
          <w:color w:val="000000"/>
          <w:szCs w:val="24"/>
        </w:rPr>
        <w:t>3.1.</w:t>
      </w:r>
      <w:r>
        <w:rPr>
          <w:rFonts w:hint="eastAsia"/>
          <w:color w:val="000000"/>
          <w:szCs w:val="24"/>
        </w:rPr>
        <w:t>3</w:t>
      </w:r>
      <w:r>
        <w:rPr>
          <w:color w:val="000000"/>
          <w:szCs w:val="24"/>
        </w:rPr>
        <w:t xml:space="preserve">  </w:t>
      </w:r>
      <w:r>
        <w:rPr>
          <w:rFonts w:hint="eastAsia"/>
          <w:color w:val="000000"/>
          <w:szCs w:val="24"/>
        </w:rPr>
        <w:t>国内部分的设备文件见证和现场见证资料需在见证前10天内提供给招标方监造代表；国外部分的设备文件见证和现场见证资料需在见证前30天内提供给招标方监造代表。</w:t>
      </w:r>
    </w:p>
    <w:p w14:paraId="4EAD46A1">
      <w:pPr>
        <w:tabs>
          <w:tab w:val="left" w:pos="578"/>
        </w:tabs>
        <w:spacing w:line="360" w:lineRule="auto"/>
        <w:rPr>
          <w:color w:val="000000"/>
          <w:szCs w:val="24"/>
        </w:rPr>
      </w:pPr>
      <w:r>
        <w:rPr>
          <w:color w:val="000000"/>
          <w:szCs w:val="24"/>
        </w:rPr>
        <w:t>3.1.</w:t>
      </w:r>
      <w:r>
        <w:rPr>
          <w:rFonts w:hint="eastAsia"/>
          <w:color w:val="000000"/>
          <w:szCs w:val="24"/>
        </w:rPr>
        <w:t>4</w:t>
      </w:r>
      <w:r>
        <w:rPr>
          <w:color w:val="000000"/>
          <w:szCs w:val="24"/>
        </w:rPr>
        <w:t xml:space="preserve">  </w:t>
      </w:r>
      <w:r>
        <w:rPr>
          <w:rFonts w:hint="eastAsia"/>
          <w:color w:val="000000"/>
          <w:szCs w:val="24"/>
        </w:rPr>
        <w:t>投标方在设备投料前提供生产计划，每月第一周内将加工计划和检验试验计划书面通知监造代表。</w:t>
      </w:r>
    </w:p>
    <w:p w14:paraId="7FF280A0">
      <w:pPr>
        <w:tabs>
          <w:tab w:val="left" w:pos="578"/>
        </w:tabs>
        <w:spacing w:line="360" w:lineRule="auto"/>
        <w:rPr>
          <w:color w:val="000000"/>
          <w:szCs w:val="24"/>
        </w:rPr>
      </w:pPr>
      <w:r>
        <w:rPr>
          <w:color w:val="000000"/>
          <w:szCs w:val="24"/>
        </w:rPr>
        <w:t>3.1.</w:t>
      </w:r>
      <w:r>
        <w:rPr>
          <w:rFonts w:hint="eastAsia"/>
          <w:color w:val="000000"/>
          <w:szCs w:val="24"/>
        </w:rPr>
        <w:t>5</w:t>
      </w:r>
      <w:r>
        <w:rPr>
          <w:color w:val="000000"/>
          <w:szCs w:val="24"/>
        </w:rPr>
        <w:t xml:space="preserve">  </w:t>
      </w:r>
      <w:r>
        <w:rPr>
          <w:rFonts w:hint="eastAsia"/>
          <w:color w:val="000000"/>
          <w:szCs w:val="24"/>
        </w:rPr>
        <w:t>招标方监造代表有权查阅与监造设备有关的技术资料，投标方应积极配合并提供相关资料的复印件。</w:t>
      </w:r>
    </w:p>
    <w:p w14:paraId="06ABACFF">
      <w:pPr>
        <w:tabs>
          <w:tab w:val="left" w:pos="578"/>
        </w:tabs>
        <w:spacing w:line="360" w:lineRule="auto"/>
        <w:rPr>
          <w:color w:val="000000"/>
          <w:szCs w:val="24"/>
        </w:rPr>
      </w:pPr>
      <w:r>
        <w:rPr>
          <w:color w:val="000000"/>
          <w:szCs w:val="24"/>
        </w:rPr>
        <w:t>3.1.</w:t>
      </w:r>
      <w:r>
        <w:rPr>
          <w:rFonts w:hint="eastAsia"/>
          <w:color w:val="000000"/>
          <w:szCs w:val="24"/>
        </w:rPr>
        <w:t>6</w:t>
      </w:r>
      <w:r>
        <w:rPr>
          <w:color w:val="000000"/>
          <w:szCs w:val="24"/>
        </w:rPr>
        <w:t xml:space="preserve">  </w:t>
      </w:r>
      <w:r>
        <w:rPr>
          <w:rFonts w:hint="eastAsia"/>
          <w:color w:val="000000"/>
          <w:szCs w:val="24"/>
        </w:rPr>
        <w:t>合同设备的重要部件和专用部件未经招标方允许，投标方不得擅自调换。</w:t>
      </w:r>
    </w:p>
    <w:p w14:paraId="3A6BAB9F">
      <w:pPr>
        <w:tabs>
          <w:tab w:val="left" w:pos="578"/>
        </w:tabs>
        <w:spacing w:line="360" w:lineRule="auto"/>
        <w:rPr>
          <w:color w:val="000000"/>
          <w:szCs w:val="24"/>
        </w:rPr>
      </w:pPr>
      <w:r>
        <w:rPr>
          <w:color w:val="000000"/>
          <w:szCs w:val="24"/>
        </w:rPr>
        <w:t>3.1.</w:t>
      </w:r>
      <w:r>
        <w:rPr>
          <w:rFonts w:hint="eastAsia"/>
          <w:color w:val="000000"/>
          <w:szCs w:val="24"/>
        </w:rPr>
        <w:t>7</w:t>
      </w:r>
      <w:r>
        <w:rPr>
          <w:color w:val="000000"/>
          <w:szCs w:val="24"/>
        </w:rPr>
        <w:t xml:space="preserve">  </w:t>
      </w:r>
      <w:r>
        <w:rPr>
          <w:rFonts w:hint="eastAsia"/>
          <w:color w:val="000000"/>
          <w:szCs w:val="24"/>
        </w:rPr>
        <w:t>招标方监造代表有权随时到车间检查设备质量生产情况。</w:t>
      </w:r>
    </w:p>
    <w:p w14:paraId="532EA255">
      <w:pPr>
        <w:tabs>
          <w:tab w:val="left" w:pos="578"/>
        </w:tabs>
        <w:spacing w:line="360" w:lineRule="auto"/>
        <w:rPr>
          <w:color w:val="000000"/>
          <w:szCs w:val="24"/>
        </w:rPr>
      </w:pPr>
      <w:r>
        <w:rPr>
          <w:color w:val="000000"/>
          <w:szCs w:val="24"/>
        </w:rPr>
        <w:t>3.1.</w:t>
      </w:r>
      <w:r>
        <w:rPr>
          <w:rFonts w:hint="eastAsia"/>
          <w:color w:val="000000"/>
          <w:szCs w:val="24"/>
        </w:rPr>
        <w:t>8</w:t>
      </w:r>
      <w:r>
        <w:rPr>
          <w:color w:val="000000"/>
          <w:szCs w:val="24"/>
        </w:rPr>
        <w:t xml:space="preserve">  </w:t>
      </w:r>
      <w:r>
        <w:rPr>
          <w:rFonts w:hint="eastAsia"/>
          <w:color w:val="000000"/>
          <w:szCs w:val="24"/>
        </w:rPr>
        <w:t>投标方应给招标方监造代表提供专用办公室及通讯、生活方便。</w:t>
      </w:r>
    </w:p>
    <w:p w14:paraId="62197F1F">
      <w:pPr>
        <w:tabs>
          <w:tab w:val="left" w:pos="578"/>
        </w:tabs>
        <w:spacing w:line="360" w:lineRule="auto"/>
        <w:rPr>
          <w:color w:val="000000"/>
          <w:szCs w:val="24"/>
        </w:rPr>
      </w:pPr>
      <w:r>
        <w:rPr>
          <w:color w:val="000000"/>
          <w:szCs w:val="24"/>
        </w:rPr>
        <w:t>3.1.</w:t>
      </w:r>
      <w:r>
        <w:rPr>
          <w:rFonts w:hint="eastAsia"/>
          <w:color w:val="000000"/>
          <w:szCs w:val="24"/>
        </w:rPr>
        <w:t>9</w:t>
      </w:r>
      <w:r>
        <w:rPr>
          <w:color w:val="000000"/>
          <w:szCs w:val="24"/>
        </w:rPr>
        <w:t xml:space="preserve">  </w:t>
      </w:r>
      <w:r>
        <w:rPr>
          <w:rFonts w:hint="eastAsia"/>
          <w:color w:val="000000"/>
          <w:szCs w:val="24"/>
        </w:rPr>
        <w:t>投标方应在现场见证前10天（国外设备应提前30天）以书面形式通知招标方监造代表。</w:t>
      </w:r>
    </w:p>
    <w:p w14:paraId="5263A5AB">
      <w:pPr>
        <w:tabs>
          <w:tab w:val="left" w:pos="578"/>
        </w:tabs>
        <w:spacing w:line="360" w:lineRule="auto"/>
        <w:rPr>
          <w:color w:val="000000"/>
          <w:szCs w:val="24"/>
        </w:rPr>
      </w:pPr>
      <w:r>
        <w:rPr>
          <w:color w:val="000000"/>
          <w:szCs w:val="24"/>
        </w:rPr>
        <w:t>3.1.1</w:t>
      </w:r>
      <w:r>
        <w:rPr>
          <w:rFonts w:hint="eastAsia"/>
          <w:color w:val="000000"/>
          <w:szCs w:val="24"/>
        </w:rPr>
        <w:t>0</w:t>
      </w:r>
      <w:r>
        <w:rPr>
          <w:color w:val="000000"/>
          <w:szCs w:val="24"/>
        </w:rPr>
        <w:t xml:space="preserve">  </w:t>
      </w:r>
      <w:r>
        <w:rPr>
          <w:rFonts w:hint="eastAsia"/>
          <w:color w:val="000000"/>
          <w:szCs w:val="24"/>
        </w:rPr>
        <w:t>监造依据</w:t>
      </w:r>
    </w:p>
    <w:p w14:paraId="5AABFC2B">
      <w:pPr>
        <w:tabs>
          <w:tab w:val="left" w:pos="578"/>
        </w:tabs>
        <w:spacing w:line="360" w:lineRule="auto"/>
        <w:rPr>
          <w:color w:val="000000"/>
          <w:szCs w:val="24"/>
        </w:rPr>
      </w:pPr>
      <w:r>
        <w:rPr>
          <w:rFonts w:hint="eastAsia"/>
          <w:color w:val="000000"/>
          <w:szCs w:val="24"/>
        </w:rPr>
        <w:tab/>
      </w:r>
      <w:r>
        <w:rPr>
          <w:rFonts w:hint="eastAsia"/>
          <w:color w:val="000000"/>
          <w:szCs w:val="24"/>
        </w:rPr>
        <w:t>根据本招标书以及国家有关规定。</w:t>
      </w:r>
    </w:p>
    <w:p w14:paraId="0D7A3C5E">
      <w:pPr>
        <w:tabs>
          <w:tab w:val="left" w:pos="578"/>
        </w:tabs>
        <w:spacing w:line="360" w:lineRule="auto"/>
        <w:rPr>
          <w:color w:val="000000"/>
          <w:szCs w:val="24"/>
        </w:rPr>
      </w:pPr>
      <w:r>
        <w:rPr>
          <w:color w:val="000000"/>
          <w:szCs w:val="24"/>
        </w:rPr>
        <w:t>3.1.1</w:t>
      </w:r>
      <w:r>
        <w:rPr>
          <w:rFonts w:hint="eastAsia"/>
          <w:color w:val="000000"/>
          <w:szCs w:val="24"/>
        </w:rPr>
        <w:t>1  监造方式</w:t>
      </w:r>
    </w:p>
    <w:p w14:paraId="66915882">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文件见证、现场见证和停工待检，即</w:t>
      </w:r>
      <w:r>
        <w:rPr>
          <w:color w:val="000000"/>
          <w:szCs w:val="24"/>
        </w:rPr>
        <w:t xml:space="preserve"> R</w:t>
      </w:r>
      <w:r>
        <w:rPr>
          <w:rFonts w:hint="eastAsia"/>
          <w:color w:val="000000"/>
          <w:szCs w:val="24"/>
        </w:rPr>
        <w:t>点、</w:t>
      </w:r>
      <w:r>
        <w:rPr>
          <w:color w:val="000000"/>
          <w:szCs w:val="24"/>
        </w:rPr>
        <w:t>W</w:t>
      </w:r>
      <w:r>
        <w:rPr>
          <w:rFonts w:hint="eastAsia"/>
          <w:color w:val="000000"/>
          <w:szCs w:val="24"/>
        </w:rPr>
        <w:t>点、</w:t>
      </w:r>
      <w:r>
        <w:rPr>
          <w:color w:val="000000"/>
          <w:szCs w:val="24"/>
        </w:rPr>
        <w:t>H</w:t>
      </w:r>
      <w:r>
        <w:rPr>
          <w:rFonts w:hint="eastAsia"/>
          <w:color w:val="000000"/>
          <w:szCs w:val="24"/>
        </w:rPr>
        <w:t>点。</w:t>
      </w:r>
    </w:p>
    <w:p w14:paraId="4911439D">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R</w:t>
      </w:r>
      <w:r>
        <w:rPr>
          <w:color w:val="000000"/>
          <w:szCs w:val="24"/>
        </w:rPr>
        <w:t xml:space="preserve"> </w:t>
      </w:r>
      <w:r>
        <w:rPr>
          <w:rFonts w:hint="eastAsia"/>
          <w:color w:val="000000"/>
          <w:szCs w:val="24"/>
        </w:rPr>
        <w:t>点：投标方提供检验或试验记录或报告的项目，即文件见证。</w:t>
      </w:r>
    </w:p>
    <w:p w14:paraId="3A12A759">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W</w:t>
      </w:r>
      <w:r>
        <w:rPr>
          <w:color w:val="000000"/>
          <w:szCs w:val="24"/>
        </w:rPr>
        <w:t xml:space="preserve"> </w:t>
      </w:r>
      <w:r>
        <w:rPr>
          <w:rFonts w:hint="eastAsia"/>
          <w:color w:val="000000"/>
          <w:szCs w:val="24"/>
        </w:rPr>
        <w:t>点：招标方监造代表参加的检验或试验项目，检验或试验后投标方提供检验或试验记录，即现场见证。</w:t>
      </w:r>
    </w:p>
    <w:p w14:paraId="7145AB7A">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H 点：停工待检。投标方在进行至该点时必须停工等待招标方监造代表参加的检验或试验项目，检验或试验后投标方提供检验或试验记录。</w:t>
      </w:r>
    </w:p>
    <w:p w14:paraId="5288171B">
      <w:pPr>
        <w:tabs>
          <w:tab w:val="left" w:pos="578"/>
        </w:tabs>
        <w:spacing w:line="360" w:lineRule="auto"/>
        <w:rPr>
          <w:color w:val="000000"/>
          <w:szCs w:val="24"/>
        </w:rPr>
      </w:pPr>
      <w:r>
        <w:rPr>
          <w:rFonts w:hint="eastAsia"/>
          <w:color w:val="000000"/>
          <w:szCs w:val="24"/>
        </w:rPr>
        <w:tab/>
      </w:r>
      <w:r>
        <w:rPr>
          <w:rFonts w:hint="eastAsia"/>
          <w:color w:val="000000"/>
          <w:szCs w:val="24"/>
        </w:rPr>
        <w:t>招标方接到质量见证通知后,应及时派代表到投标方参加现场见证。如果招标方代表不能按期参加，</w:t>
      </w:r>
      <w:r>
        <w:rPr>
          <w:color w:val="000000"/>
          <w:szCs w:val="24"/>
        </w:rPr>
        <w:t>W</w:t>
      </w:r>
      <w:r>
        <w:rPr>
          <w:rFonts w:hint="eastAsia"/>
          <w:color w:val="000000"/>
          <w:szCs w:val="24"/>
        </w:rPr>
        <w:t>点自动转为</w:t>
      </w:r>
      <w:r>
        <w:rPr>
          <w:color w:val="000000"/>
          <w:szCs w:val="24"/>
        </w:rPr>
        <w:t>R</w:t>
      </w:r>
      <w:r>
        <w:rPr>
          <w:rFonts w:hint="eastAsia"/>
          <w:color w:val="000000"/>
          <w:szCs w:val="24"/>
        </w:rPr>
        <w:t>点，但</w:t>
      </w:r>
      <w:r>
        <w:rPr>
          <w:color w:val="000000"/>
          <w:szCs w:val="24"/>
        </w:rPr>
        <w:t>H</w:t>
      </w:r>
      <w:r>
        <w:rPr>
          <w:rFonts w:hint="eastAsia"/>
          <w:color w:val="000000"/>
          <w:szCs w:val="24"/>
        </w:rPr>
        <w:t>点没有招标方书面通知同意转为</w:t>
      </w:r>
      <w:r>
        <w:rPr>
          <w:color w:val="000000"/>
          <w:szCs w:val="24"/>
        </w:rPr>
        <w:t>R</w:t>
      </w:r>
      <w:r>
        <w:rPr>
          <w:rFonts w:hint="eastAsia"/>
          <w:color w:val="000000"/>
          <w:szCs w:val="24"/>
        </w:rPr>
        <w:t>点时，投标方不得自行转入下道工序，应与招标方联系商定更改见证日期，如果更改时间后，招标方仍未按时到达，则</w:t>
      </w:r>
      <w:r>
        <w:rPr>
          <w:color w:val="000000"/>
          <w:szCs w:val="24"/>
        </w:rPr>
        <w:t>H</w:t>
      </w:r>
      <w:r>
        <w:rPr>
          <w:rFonts w:hint="eastAsia"/>
          <w:color w:val="000000"/>
          <w:szCs w:val="24"/>
        </w:rPr>
        <w:t>点自动转为</w:t>
      </w:r>
      <w:r>
        <w:rPr>
          <w:color w:val="000000"/>
          <w:szCs w:val="24"/>
        </w:rPr>
        <w:t>R</w:t>
      </w:r>
      <w:r>
        <w:rPr>
          <w:rFonts w:hint="eastAsia"/>
          <w:color w:val="000000"/>
          <w:szCs w:val="24"/>
        </w:rPr>
        <w:t>点。</w:t>
      </w:r>
    </w:p>
    <w:p w14:paraId="2039842E">
      <w:pPr>
        <w:tabs>
          <w:tab w:val="left" w:pos="578"/>
        </w:tabs>
        <w:spacing w:line="360" w:lineRule="auto"/>
        <w:rPr>
          <w:color w:val="000000"/>
          <w:szCs w:val="24"/>
        </w:rPr>
      </w:pPr>
      <w:r>
        <w:rPr>
          <w:color w:val="000000"/>
          <w:szCs w:val="24"/>
        </w:rPr>
        <w:tab/>
      </w:r>
      <w:r>
        <w:rPr>
          <w:rFonts w:hint="eastAsia"/>
          <w:color w:val="000000"/>
          <w:szCs w:val="24"/>
        </w:rPr>
        <w:t>每次监造内容完成后，投标方和招标方监造代表均须在见证表上履行签字手续。投标方复印</w:t>
      </w:r>
      <w:r>
        <w:rPr>
          <w:color w:val="000000"/>
          <w:szCs w:val="24"/>
        </w:rPr>
        <w:t>3</w:t>
      </w:r>
      <w:r>
        <w:rPr>
          <w:rFonts w:hint="eastAsia"/>
          <w:color w:val="000000"/>
          <w:szCs w:val="24"/>
        </w:rPr>
        <w:t>份，交招标方监造代表</w:t>
      </w:r>
      <w:r>
        <w:rPr>
          <w:color w:val="000000"/>
          <w:szCs w:val="24"/>
        </w:rPr>
        <w:t>1</w:t>
      </w:r>
      <w:r>
        <w:rPr>
          <w:rFonts w:hint="eastAsia"/>
          <w:color w:val="000000"/>
          <w:szCs w:val="24"/>
        </w:rPr>
        <w:t>份。</w:t>
      </w:r>
    </w:p>
    <w:p w14:paraId="448929E6">
      <w:pPr>
        <w:tabs>
          <w:tab w:val="left" w:pos="578"/>
        </w:tabs>
        <w:spacing w:line="360" w:lineRule="auto"/>
        <w:rPr>
          <w:color w:val="000000"/>
          <w:szCs w:val="24"/>
        </w:rPr>
      </w:pPr>
      <w:r>
        <w:rPr>
          <w:color w:val="000000"/>
          <w:szCs w:val="24"/>
        </w:rPr>
        <w:t>3.1.1</w:t>
      </w:r>
      <w:r>
        <w:rPr>
          <w:rFonts w:hint="eastAsia"/>
          <w:color w:val="000000"/>
          <w:szCs w:val="24"/>
        </w:rPr>
        <w:t>2  监造内容</w:t>
      </w:r>
    </w:p>
    <w:p w14:paraId="5EB5A217">
      <w:pPr>
        <w:pStyle w:val="56"/>
        <w:tabs>
          <w:tab w:val="left" w:pos="578"/>
        </w:tabs>
        <w:spacing w:line="360" w:lineRule="auto"/>
        <w:jc w:val="both"/>
        <w:rPr>
          <w:color w:val="000000"/>
          <w:szCs w:val="24"/>
        </w:rPr>
      </w:pPr>
      <w:r>
        <w:rPr>
          <w:rFonts w:hint="eastAsia"/>
          <w:color w:val="000000"/>
          <w:szCs w:val="24"/>
        </w:rPr>
        <w:tab/>
      </w:r>
      <w:r>
        <w:rPr>
          <w:rFonts w:hint="eastAsia"/>
          <w:color w:val="000000"/>
          <w:szCs w:val="24"/>
        </w:rPr>
        <w:t>监造的主要项目如下表。招标方可以对表中的项目增加或对监造方式调整，例如招标方认为有必要时，可将W点调整为H点，投标方必须无条件接受。</w:t>
      </w:r>
    </w:p>
    <w:p w14:paraId="3F138C57">
      <w:pPr>
        <w:numPr>
          <w:ilvl w:val="2"/>
          <w:numId w:val="12"/>
        </w:numPr>
        <w:tabs>
          <w:tab w:val="left" w:pos="578"/>
        </w:tabs>
        <w:spacing w:line="360" w:lineRule="auto"/>
        <w:rPr>
          <w:color w:val="000000"/>
          <w:szCs w:val="24"/>
        </w:rPr>
      </w:pPr>
      <w:r>
        <w:rPr>
          <w:rFonts w:hint="eastAsia"/>
          <w:color w:val="000000"/>
          <w:szCs w:val="24"/>
        </w:rPr>
        <w:t>监造标准</w:t>
      </w:r>
    </w:p>
    <w:p w14:paraId="4E2621DE">
      <w:pPr>
        <w:spacing w:line="360" w:lineRule="auto"/>
        <w:ind w:firstLine="600" w:firstLineChars="250"/>
        <w:rPr>
          <w:szCs w:val="24"/>
        </w:rPr>
      </w:pPr>
      <w:r>
        <w:rPr>
          <w:rFonts w:hint="eastAsia"/>
          <w:szCs w:val="24"/>
        </w:rPr>
        <w:t>监造标准采用国标及</w:t>
      </w:r>
      <w:r>
        <w:rPr>
          <w:szCs w:val="24"/>
        </w:rPr>
        <w:t>IEC</w:t>
      </w:r>
      <w:r>
        <w:rPr>
          <w:rFonts w:hint="eastAsia"/>
          <w:szCs w:val="24"/>
        </w:rPr>
        <w:t>标准及引进技术标准。</w:t>
      </w:r>
    </w:p>
    <w:p w14:paraId="0EFEC1F2">
      <w:pPr>
        <w:spacing w:line="360" w:lineRule="auto"/>
        <w:ind w:firstLine="600" w:firstLineChars="250"/>
        <w:rPr>
          <w:szCs w:val="24"/>
        </w:rPr>
      </w:pPr>
      <w:r>
        <w:rPr>
          <w:rFonts w:hint="eastAsia"/>
          <w:szCs w:val="24"/>
        </w:rPr>
        <w:t>表</w:t>
      </w:r>
      <w:r>
        <w:rPr>
          <w:szCs w:val="24"/>
        </w:rPr>
        <w:t>1</w:t>
      </w:r>
      <w:r>
        <w:rPr>
          <w:rFonts w:hint="eastAsia"/>
          <w:szCs w:val="24"/>
        </w:rPr>
        <w:t>：GIS（气体绝缘金属封闭开关设备）监造项目表</w:t>
      </w:r>
    </w:p>
    <w:tbl>
      <w:tblPr>
        <w:tblStyle w:val="39"/>
        <w:tblW w:w="4999" w:type="pct"/>
        <w:tblInd w:w="0" w:type="dxa"/>
        <w:tblLayout w:type="autofit"/>
        <w:tblCellMar>
          <w:top w:w="0" w:type="dxa"/>
          <w:left w:w="0" w:type="dxa"/>
          <w:bottom w:w="0" w:type="dxa"/>
          <w:right w:w="0" w:type="dxa"/>
        </w:tblCellMar>
      </w:tblPr>
      <w:tblGrid>
        <w:gridCol w:w="575"/>
        <w:gridCol w:w="1742"/>
        <w:gridCol w:w="3417"/>
        <w:gridCol w:w="529"/>
        <w:gridCol w:w="529"/>
        <w:gridCol w:w="535"/>
        <w:gridCol w:w="1640"/>
      </w:tblGrid>
      <w:tr w14:paraId="41A67731">
        <w:tblPrEx>
          <w:tblCellMar>
            <w:top w:w="0" w:type="dxa"/>
            <w:left w:w="0" w:type="dxa"/>
            <w:bottom w:w="0" w:type="dxa"/>
            <w:right w:w="0" w:type="dxa"/>
          </w:tblCellMar>
        </w:tblPrEx>
        <w:trPr>
          <w:cantSplit/>
          <w:trHeight w:val="312" w:hRule="atLeast"/>
          <w:tblHeader/>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01BA6141">
            <w:pPr>
              <w:jc w:val="center"/>
              <w:rPr>
                <w:b/>
                <w:bCs/>
                <w:szCs w:val="21"/>
              </w:rPr>
            </w:pPr>
            <w:r>
              <w:rPr>
                <w:b/>
                <w:bCs/>
                <w:szCs w:val="21"/>
              </w:rPr>
              <w:t>序号</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1C0515E0">
            <w:pPr>
              <w:jc w:val="center"/>
              <w:rPr>
                <w:b/>
                <w:bCs/>
                <w:szCs w:val="21"/>
              </w:rPr>
            </w:pPr>
            <w:r>
              <w:rPr>
                <w:b/>
                <w:bCs/>
                <w:szCs w:val="21"/>
              </w:rPr>
              <w:t>监造部件</w:t>
            </w:r>
          </w:p>
        </w:tc>
        <w:tc>
          <w:tcPr>
            <w:tcW w:w="1905" w:type="pct"/>
            <w:vMerge w:val="restart"/>
            <w:tcBorders>
              <w:top w:val="single" w:color="auto" w:sz="4" w:space="0"/>
              <w:left w:val="single" w:color="auto" w:sz="4" w:space="0"/>
              <w:bottom w:val="single" w:color="auto" w:sz="4" w:space="0"/>
              <w:right w:val="single" w:color="auto" w:sz="4" w:space="0"/>
            </w:tcBorders>
            <w:vAlign w:val="center"/>
          </w:tcPr>
          <w:p w14:paraId="0A5082D0">
            <w:pPr>
              <w:jc w:val="center"/>
              <w:rPr>
                <w:b/>
                <w:bCs/>
                <w:szCs w:val="21"/>
              </w:rPr>
            </w:pPr>
            <w:r>
              <w:rPr>
                <w:b/>
                <w:bCs/>
                <w:szCs w:val="21"/>
              </w:rPr>
              <w:t>监造项目</w:t>
            </w:r>
          </w:p>
        </w:tc>
        <w:tc>
          <w:tcPr>
            <w:tcW w:w="1802" w:type="pct"/>
            <w:gridSpan w:val="4"/>
            <w:tcBorders>
              <w:top w:val="single" w:color="auto" w:sz="4" w:space="0"/>
              <w:left w:val="nil"/>
              <w:bottom w:val="single" w:color="auto" w:sz="4" w:space="0"/>
              <w:right w:val="single" w:color="auto" w:sz="4" w:space="0"/>
            </w:tcBorders>
            <w:vAlign w:val="center"/>
          </w:tcPr>
          <w:p w14:paraId="32908B9E">
            <w:pPr>
              <w:widowControl/>
              <w:jc w:val="center"/>
              <w:rPr>
                <w:b/>
                <w:bCs/>
                <w:szCs w:val="21"/>
              </w:rPr>
            </w:pPr>
            <w:r>
              <w:rPr>
                <w:b/>
                <w:bCs/>
                <w:szCs w:val="21"/>
              </w:rPr>
              <w:t>见证方式</w:t>
            </w:r>
          </w:p>
        </w:tc>
      </w:tr>
      <w:tr w14:paraId="61DFE067">
        <w:tblPrEx>
          <w:tblCellMar>
            <w:top w:w="0" w:type="dxa"/>
            <w:left w:w="0" w:type="dxa"/>
            <w:bottom w:w="0" w:type="dxa"/>
            <w:right w:w="0" w:type="dxa"/>
          </w:tblCellMar>
        </w:tblPrEx>
        <w:trPr>
          <w:cantSplit/>
          <w:trHeight w:val="312" w:hRule="atLeast"/>
          <w:tblHeader/>
        </w:trPr>
        <w:tc>
          <w:tcPr>
            <w:tcW w:w="321" w:type="pct"/>
            <w:vMerge w:val="continue"/>
            <w:tcBorders>
              <w:left w:val="single" w:color="auto" w:sz="4" w:space="0"/>
              <w:bottom w:val="single" w:color="auto" w:sz="4" w:space="0"/>
              <w:right w:val="single" w:color="auto" w:sz="4" w:space="0"/>
            </w:tcBorders>
            <w:vAlign w:val="center"/>
          </w:tcPr>
          <w:p w14:paraId="1AFE2570">
            <w:pPr>
              <w:jc w:val="center"/>
              <w:rPr>
                <w:b/>
                <w:bCs/>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08F07CA6">
            <w:pPr>
              <w:rPr>
                <w:b/>
                <w:bCs/>
                <w:szCs w:val="21"/>
              </w:rPr>
            </w:pPr>
          </w:p>
        </w:tc>
        <w:tc>
          <w:tcPr>
            <w:tcW w:w="1905" w:type="pct"/>
            <w:vMerge w:val="continue"/>
            <w:tcBorders>
              <w:top w:val="single" w:color="auto" w:sz="4" w:space="0"/>
              <w:left w:val="single" w:color="auto" w:sz="4" w:space="0"/>
              <w:bottom w:val="single" w:color="auto" w:sz="4" w:space="0"/>
              <w:right w:val="single" w:color="auto" w:sz="4" w:space="0"/>
            </w:tcBorders>
            <w:vAlign w:val="center"/>
          </w:tcPr>
          <w:p w14:paraId="6E4B4FB0">
            <w:pPr>
              <w:rPr>
                <w:b/>
                <w:bCs/>
                <w:szCs w:val="21"/>
              </w:rPr>
            </w:pPr>
          </w:p>
        </w:tc>
        <w:tc>
          <w:tcPr>
            <w:tcW w:w="295" w:type="pct"/>
            <w:tcBorders>
              <w:top w:val="nil"/>
              <w:left w:val="nil"/>
              <w:bottom w:val="single" w:color="auto" w:sz="4" w:space="0"/>
              <w:right w:val="single" w:color="auto" w:sz="4" w:space="0"/>
            </w:tcBorders>
            <w:vAlign w:val="center"/>
          </w:tcPr>
          <w:p w14:paraId="25AFE67F">
            <w:pPr>
              <w:jc w:val="center"/>
              <w:rPr>
                <w:b/>
                <w:bCs/>
                <w:szCs w:val="21"/>
              </w:rPr>
            </w:pPr>
            <w:r>
              <w:rPr>
                <w:b/>
                <w:bCs/>
                <w:szCs w:val="21"/>
              </w:rPr>
              <w:t>H</w:t>
            </w:r>
          </w:p>
        </w:tc>
        <w:tc>
          <w:tcPr>
            <w:tcW w:w="295" w:type="pct"/>
            <w:tcBorders>
              <w:top w:val="nil"/>
              <w:left w:val="nil"/>
              <w:bottom w:val="single" w:color="auto" w:sz="4" w:space="0"/>
              <w:right w:val="single" w:color="auto" w:sz="4" w:space="0"/>
            </w:tcBorders>
            <w:vAlign w:val="center"/>
          </w:tcPr>
          <w:p w14:paraId="07E99CE1">
            <w:pPr>
              <w:jc w:val="center"/>
              <w:rPr>
                <w:b/>
                <w:bCs/>
                <w:szCs w:val="21"/>
              </w:rPr>
            </w:pPr>
            <w:r>
              <w:rPr>
                <w:b/>
                <w:bCs/>
                <w:szCs w:val="21"/>
              </w:rPr>
              <w:t>W</w:t>
            </w:r>
          </w:p>
        </w:tc>
        <w:tc>
          <w:tcPr>
            <w:tcW w:w="298" w:type="pct"/>
            <w:tcBorders>
              <w:top w:val="nil"/>
              <w:left w:val="nil"/>
              <w:bottom w:val="single" w:color="auto" w:sz="4" w:space="0"/>
              <w:right w:val="single" w:color="auto" w:sz="4" w:space="0"/>
            </w:tcBorders>
            <w:vAlign w:val="center"/>
          </w:tcPr>
          <w:p w14:paraId="06870F1F">
            <w:pPr>
              <w:jc w:val="center"/>
              <w:rPr>
                <w:b/>
                <w:bCs/>
                <w:szCs w:val="21"/>
              </w:rPr>
            </w:pPr>
            <w:r>
              <w:rPr>
                <w:b/>
                <w:bCs/>
                <w:szCs w:val="21"/>
              </w:rPr>
              <w:t>R</w:t>
            </w:r>
          </w:p>
        </w:tc>
        <w:tc>
          <w:tcPr>
            <w:tcW w:w="912" w:type="pct"/>
            <w:tcBorders>
              <w:bottom w:val="single" w:color="auto" w:sz="4" w:space="0"/>
              <w:right w:val="single" w:color="auto" w:sz="4" w:space="0"/>
            </w:tcBorders>
          </w:tcPr>
          <w:p w14:paraId="24802294">
            <w:pPr>
              <w:widowControl/>
              <w:ind w:firstLine="470" w:firstLineChars="196"/>
              <w:jc w:val="left"/>
              <w:rPr>
                <w:b/>
                <w:bCs/>
                <w:szCs w:val="21"/>
              </w:rPr>
            </w:pPr>
            <w:r>
              <w:rPr>
                <w:b/>
                <w:bCs/>
                <w:szCs w:val="21"/>
              </w:rPr>
              <w:t>备注</w:t>
            </w:r>
          </w:p>
        </w:tc>
      </w:tr>
      <w:tr w14:paraId="053DAF9C">
        <w:tblPrEx>
          <w:tblCellMar>
            <w:top w:w="0" w:type="dxa"/>
            <w:left w:w="0" w:type="dxa"/>
            <w:bottom w:w="0" w:type="dxa"/>
            <w:right w:w="0" w:type="dxa"/>
          </w:tblCellMar>
        </w:tblPrEx>
        <w:trPr>
          <w:cantSplit/>
          <w:trHeight w:val="284" w:hRule="exac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55A80E98">
            <w:pPr>
              <w:jc w:val="center"/>
              <w:rPr>
                <w:szCs w:val="21"/>
              </w:rPr>
            </w:pPr>
            <w:r>
              <w:rPr>
                <w:szCs w:val="21"/>
              </w:rPr>
              <w:t>1</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7ED7861D">
            <w:pPr>
              <w:pStyle w:val="18"/>
              <w:jc w:val="center"/>
              <w:rPr>
                <w:sz w:val="21"/>
                <w:szCs w:val="21"/>
              </w:rPr>
            </w:pPr>
            <w:r>
              <w:rPr>
                <w:sz w:val="21"/>
                <w:szCs w:val="21"/>
              </w:rPr>
              <w:t>盆式、支撑绝缘子</w:t>
            </w:r>
          </w:p>
        </w:tc>
        <w:tc>
          <w:tcPr>
            <w:tcW w:w="1905" w:type="pct"/>
            <w:tcBorders>
              <w:top w:val="single" w:color="auto" w:sz="4" w:space="0"/>
              <w:left w:val="nil"/>
              <w:bottom w:val="single" w:color="auto" w:sz="4" w:space="0"/>
              <w:right w:val="single" w:color="auto" w:sz="4" w:space="0"/>
            </w:tcBorders>
            <w:vAlign w:val="bottom"/>
          </w:tcPr>
          <w:p w14:paraId="3806D7E9">
            <w:pPr>
              <w:rPr>
                <w:szCs w:val="21"/>
              </w:rPr>
            </w:pPr>
            <w:r>
              <w:rPr>
                <w:szCs w:val="21"/>
              </w:rPr>
              <w:t>1材质、外观及尺寸检查</w:t>
            </w:r>
          </w:p>
        </w:tc>
        <w:tc>
          <w:tcPr>
            <w:tcW w:w="295" w:type="pct"/>
            <w:tcBorders>
              <w:top w:val="single" w:color="auto" w:sz="4" w:space="0"/>
              <w:left w:val="nil"/>
              <w:bottom w:val="single" w:color="auto" w:sz="4" w:space="0"/>
              <w:right w:val="single" w:color="auto" w:sz="4" w:space="0"/>
            </w:tcBorders>
            <w:vAlign w:val="bottom"/>
          </w:tcPr>
          <w:p w14:paraId="7F71126F">
            <w:pPr>
              <w:jc w:val="center"/>
              <w:rPr>
                <w:szCs w:val="21"/>
              </w:rPr>
            </w:pPr>
          </w:p>
        </w:tc>
        <w:tc>
          <w:tcPr>
            <w:tcW w:w="295" w:type="pct"/>
            <w:tcBorders>
              <w:top w:val="single" w:color="auto" w:sz="4" w:space="0"/>
              <w:left w:val="nil"/>
              <w:bottom w:val="single" w:color="auto" w:sz="4" w:space="0"/>
              <w:right w:val="single" w:color="auto" w:sz="4" w:space="0"/>
            </w:tcBorders>
          </w:tcPr>
          <w:p w14:paraId="0C0BA1F5">
            <w:pPr>
              <w:jc w:val="center"/>
              <w:rPr>
                <w:szCs w:val="21"/>
              </w:rPr>
            </w:pPr>
            <w:r>
              <w:rPr>
                <w:kern w:val="0"/>
                <w:szCs w:val="21"/>
              </w:rPr>
              <w:t>√</w:t>
            </w:r>
          </w:p>
        </w:tc>
        <w:tc>
          <w:tcPr>
            <w:tcW w:w="298" w:type="pct"/>
            <w:tcBorders>
              <w:top w:val="single" w:color="auto" w:sz="4" w:space="0"/>
              <w:left w:val="nil"/>
              <w:bottom w:val="single" w:color="auto" w:sz="4" w:space="0"/>
              <w:right w:val="single" w:color="auto" w:sz="4" w:space="0"/>
            </w:tcBorders>
            <w:vAlign w:val="bottom"/>
          </w:tcPr>
          <w:p w14:paraId="37A5075A">
            <w:pPr>
              <w:jc w:val="center"/>
              <w:rPr>
                <w:szCs w:val="21"/>
              </w:rPr>
            </w:pPr>
          </w:p>
        </w:tc>
        <w:tc>
          <w:tcPr>
            <w:tcW w:w="912" w:type="pct"/>
            <w:tcBorders>
              <w:top w:val="single" w:color="auto" w:sz="4" w:space="0"/>
              <w:right w:val="single" w:color="auto" w:sz="4" w:space="0"/>
            </w:tcBorders>
          </w:tcPr>
          <w:p w14:paraId="0A9EFE2F">
            <w:pPr>
              <w:widowControl/>
              <w:jc w:val="left"/>
              <w:rPr>
                <w:szCs w:val="21"/>
              </w:rPr>
            </w:pPr>
          </w:p>
        </w:tc>
      </w:tr>
      <w:tr w14:paraId="2088443D">
        <w:tblPrEx>
          <w:tblCellMar>
            <w:top w:w="0" w:type="dxa"/>
            <w:left w:w="0" w:type="dxa"/>
            <w:bottom w:w="0" w:type="dxa"/>
            <w:right w:w="0" w:type="dxa"/>
          </w:tblCellMar>
        </w:tblPrEx>
        <w:trPr>
          <w:cantSplit/>
          <w:trHeight w:val="284" w:hRule="exac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1BB0CD7">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D683BC8">
            <w:pPr>
              <w:pStyle w:val="18"/>
              <w:rPr>
                <w:sz w:val="21"/>
                <w:szCs w:val="21"/>
              </w:rPr>
            </w:pPr>
          </w:p>
        </w:tc>
        <w:tc>
          <w:tcPr>
            <w:tcW w:w="1905" w:type="pct"/>
            <w:tcBorders>
              <w:top w:val="single" w:color="auto" w:sz="4" w:space="0"/>
              <w:left w:val="nil"/>
              <w:bottom w:val="single" w:color="auto" w:sz="4" w:space="0"/>
              <w:right w:val="single" w:color="auto" w:sz="4" w:space="0"/>
            </w:tcBorders>
            <w:vAlign w:val="bottom"/>
          </w:tcPr>
          <w:p w14:paraId="708B3E32">
            <w:pPr>
              <w:rPr>
                <w:szCs w:val="21"/>
              </w:rPr>
            </w:pPr>
            <w:r>
              <w:rPr>
                <w:szCs w:val="21"/>
              </w:rPr>
              <w:t>2电气性能试验</w:t>
            </w:r>
          </w:p>
        </w:tc>
        <w:tc>
          <w:tcPr>
            <w:tcW w:w="295" w:type="pct"/>
            <w:tcBorders>
              <w:top w:val="single" w:color="auto" w:sz="4" w:space="0"/>
              <w:left w:val="nil"/>
              <w:bottom w:val="single" w:color="auto" w:sz="4" w:space="0"/>
              <w:right w:val="single" w:color="auto" w:sz="4" w:space="0"/>
            </w:tcBorders>
            <w:vAlign w:val="bottom"/>
          </w:tcPr>
          <w:p w14:paraId="2BF2BC9F">
            <w:pPr>
              <w:jc w:val="center"/>
              <w:rPr>
                <w:szCs w:val="21"/>
              </w:rPr>
            </w:pPr>
          </w:p>
        </w:tc>
        <w:tc>
          <w:tcPr>
            <w:tcW w:w="295" w:type="pct"/>
            <w:tcBorders>
              <w:top w:val="single" w:color="auto" w:sz="4" w:space="0"/>
              <w:left w:val="nil"/>
              <w:bottom w:val="single" w:color="auto" w:sz="4" w:space="0"/>
              <w:right w:val="single" w:color="auto" w:sz="4" w:space="0"/>
            </w:tcBorders>
          </w:tcPr>
          <w:p w14:paraId="39BD80E1">
            <w:pPr>
              <w:jc w:val="center"/>
              <w:rPr>
                <w:szCs w:val="21"/>
              </w:rPr>
            </w:pPr>
            <w:r>
              <w:rPr>
                <w:kern w:val="0"/>
                <w:szCs w:val="21"/>
              </w:rPr>
              <w:t>√</w:t>
            </w:r>
          </w:p>
        </w:tc>
        <w:tc>
          <w:tcPr>
            <w:tcW w:w="298" w:type="pct"/>
            <w:tcBorders>
              <w:top w:val="single" w:color="auto" w:sz="4" w:space="0"/>
              <w:left w:val="nil"/>
              <w:bottom w:val="single" w:color="auto" w:sz="4" w:space="0"/>
              <w:right w:val="single" w:color="auto" w:sz="4" w:space="0"/>
            </w:tcBorders>
            <w:vAlign w:val="bottom"/>
          </w:tcPr>
          <w:p w14:paraId="4C256508">
            <w:pPr>
              <w:jc w:val="center"/>
              <w:rPr>
                <w:szCs w:val="21"/>
              </w:rPr>
            </w:pPr>
          </w:p>
        </w:tc>
        <w:tc>
          <w:tcPr>
            <w:tcW w:w="912" w:type="pct"/>
            <w:tcBorders>
              <w:top w:val="single" w:color="auto" w:sz="4" w:space="0"/>
              <w:right w:val="single" w:color="auto" w:sz="4" w:space="0"/>
            </w:tcBorders>
          </w:tcPr>
          <w:p w14:paraId="4985E8F8">
            <w:pPr>
              <w:widowControl/>
              <w:jc w:val="left"/>
              <w:rPr>
                <w:szCs w:val="21"/>
              </w:rPr>
            </w:pPr>
          </w:p>
        </w:tc>
      </w:tr>
      <w:tr w14:paraId="3E847B9C">
        <w:tblPrEx>
          <w:tblCellMar>
            <w:top w:w="0" w:type="dxa"/>
            <w:left w:w="0" w:type="dxa"/>
            <w:bottom w:w="0" w:type="dxa"/>
            <w:right w:w="0" w:type="dxa"/>
          </w:tblCellMar>
        </w:tblPrEx>
        <w:trPr>
          <w:cantSplit/>
          <w:trHeight w:val="284" w:hRule="exac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F8BC11E">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678C1CDB">
            <w:pPr>
              <w:pStyle w:val="18"/>
              <w:rPr>
                <w:sz w:val="21"/>
                <w:szCs w:val="21"/>
              </w:rPr>
            </w:pPr>
          </w:p>
        </w:tc>
        <w:tc>
          <w:tcPr>
            <w:tcW w:w="1905" w:type="pct"/>
            <w:tcBorders>
              <w:top w:val="single" w:color="auto" w:sz="4" w:space="0"/>
              <w:left w:val="nil"/>
              <w:bottom w:val="single" w:color="auto" w:sz="4" w:space="0"/>
              <w:right w:val="single" w:color="auto" w:sz="4" w:space="0"/>
            </w:tcBorders>
            <w:vAlign w:val="bottom"/>
          </w:tcPr>
          <w:p w14:paraId="01DEBC9B">
            <w:pPr>
              <w:rPr>
                <w:szCs w:val="21"/>
              </w:rPr>
            </w:pPr>
            <w:r>
              <w:rPr>
                <w:szCs w:val="21"/>
              </w:rPr>
              <w:t>3</w:t>
            </w:r>
            <w:r>
              <w:rPr>
                <w:bCs/>
                <w:szCs w:val="21"/>
              </w:rPr>
              <w:t>机械性能试验</w:t>
            </w:r>
          </w:p>
        </w:tc>
        <w:tc>
          <w:tcPr>
            <w:tcW w:w="295" w:type="pct"/>
            <w:tcBorders>
              <w:top w:val="single" w:color="auto" w:sz="4" w:space="0"/>
              <w:left w:val="nil"/>
              <w:bottom w:val="single" w:color="auto" w:sz="4" w:space="0"/>
              <w:right w:val="single" w:color="auto" w:sz="4" w:space="0"/>
            </w:tcBorders>
            <w:vAlign w:val="bottom"/>
          </w:tcPr>
          <w:p w14:paraId="2E26D4BB">
            <w:pPr>
              <w:jc w:val="center"/>
              <w:rPr>
                <w:szCs w:val="21"/>
              </w:rPr>
            </w:pPr>
          </w:p>
        </w:tc>
        <w:tc>
          <w:tcPr>
            <w:tcW w:w="295" w:type="pct"/>
            <w:tcBorders>
              <w:top w:val="single" w:color="auto" w:sz="4" w:space="0"/>
              <w:left w:val="nil"/>
              <w:bottom w:val="single" w:color="auto" w:sz="4" w:space="0"/>
              <w:right w:val="single" w:color="auto" w:sz="4" w:space="0"/>
            </w:tcBorders>
          </w:tcPr>
          <w:p w14:paraId="189F5275">
            <w:pPr>
              <w:jc w:val="center"/>
              <w:rPr>
                <w:szCs w:val="21"/>
              </w:rPr>
            </w:pPr>
            <w:r>
              <w:rPr>
                <w:kern w:val="0"/>
                <w:szCs w:val="21"/>
              </w:rPr>
              <w:t>√</w:t>
            </w:r>
          </w:p>
        </w:tc>
        <w:tc>
          <w:tcPr>
            <w:tcW w:w="298" w:type="pct"/>
            <w:tcBorders>
              <w:top w:val="single" w:color="auto" w:sz="4" w:space="0"/>
              <w:left w:val="nil"/>
              <w:bottom w:val="single" w:color="auto" w:sz="4" w:space="0"/>
              <w:right w:val="single" w:color="auto" w:sz="4" w:space="0"/>
            </w:tcBorders>
            <w:vAlign w:val="bottom"/>
          </w:tcPr>
          <w:p w14:paraId="776D05C6">
            <w:pPr>
              <w:jc w:val="center"/>
              <w:rPr>
                <w:szCs w:val="21"/>
              </w:rPr>
            </w:pPr>
          </w:p>
        </w:tc>
        <w:tc>
          <w:tcPr>
            <w:tcW w:w="912" w:type="pct"/>
            <w:tcBorders>
              <w:top w:val="single" w:color="auto" w:sz="4" w:space="0"/>
              <w:right w:val="single" w:color="auto" w:sz="4" w:space="0"/>
            </w:tcBorders>
          </w:tcPr>
          <w:p w14:paraId="3EF19041">
            <w:pPr>
              <w:widowControl/>
              <w:jc w:val="left"/>
              <w:rPr>
                <w:szCs w:val="21"/>
              </w:rPr>
            </w:pPr>
          </w:p>
        </w:tc>
      </w:tr>
      <w:tr w14:paraId="387FB91B">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0099A602">
            <w:pPr>
              <w:jc w:val="center"/>
              <w:rPr>
                <w:szCs w:val="21"/>
              </w:rPr>
            </w:pPr>
            <w:r>
              <w:rPr>
                <w:szCs w:val="21"/>
              </w:rPr>
              <w:t>2</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535E1AB3">
            <w:pPr>
              <w:jc w:val="center"/>
              <w:rPr>
                <w:szCs w:val="21"/>
              </w:rPr>
            </w:pPr>
            <w:r>
              <w:rPr>
                <w:szCs w:val="21"/>
              </w:rPr>
              <w:t>触头、防爆膜</w:t>
            </w:r>
          </w:p>
        </w:tc>
        <w:tc>
          <w:tcPr>
            <w:tcW w:w="1905" w:type="pct"/>
            <w:tcBorders>
              <w:top w:val="nil"/>
              <w:left w:val="nil"/>
              <w:bottom w:val="single" w:color="auto" w:sz="4" w:space="0"/>
              <w:right w:val="single" w:color="auto" w:sz="4" w:space="0"/>
            </w:tcBorders>
            <w:vAlign w:val="center"/>
          </w:tcPr>
          <w:p w14:paraId="22D9141B">
            <w:pPr>
              <w:tabs>
                <w:tab w:val="left" w:pos="520"/>
              </w:tabs>
              <w:adjustRightInd w:val="0"/>
              <w:snapToGrid w:val="0"/>
              <w:spacing w:line="300" w:lineRule="auto"/>
              <w:rPr>
                <w:szCs w:val="21"/>
              </w:rPr>
            </w:pPr>
            <w:r>
              <w:rPr>
                <w:szCs w:val="21"/>
              </w:rPr>
              <w:t>1材质检验</w:t>
            </w:r>
          </w:p>
        </w:tc>
        <w:tc>
          <w:tcPr>
            <w:tcW w:w="295" w:type="pct"/>
            <w:tcBorders>
              <w:top w:val="nil"/>
              <w:left w:val="nil"/>
              <w:bottom w:val="single" w:color="auto" w:sz="4" w:space="0"/>
              <w:right w:val="single" w:color="auto" w:sz="4" w:space="0"/>
            </w:tcBorders>
            <w:vAlign w:val="bottom"/>
          </w:tcPr>
          <w:p w14:paraId="319747E2">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59745649">
            <w:pPr>
              <w:tabs>
                <w:tab w:val="left" w:pos="520"/>
              </w:tabs>
              <w:adjustRightInd w:val="0"/>
              <w:snapToGrid w:val="0"/>
              <w:spacing w:line="300" w:lineRule="auto"/>
              <w:jc w:val="center"/>
              <w:rPr>
                <w:szCs w:val="21"/>
              </w:rPr>
            </w:pPr>
            <w:r>
              <w:rPr>
                <w:kern w:val="0"/>
                <w:szCs w:val="21"/>
              </w:rPr>
              <w:t>√</w:t>
            </w:r>
          </w:p>
        </w:tc>
        <w:tc>
          <w:tcPr>
            <w:tcW w:w="298" w:type="pct"/>
            <w:tcBorders>
              <w:top w:val="nil"/>
              <w:left w:val="nil"/>
              <w:bottom w:val="single" w:color="auto" w:sz="4" w:space="0"/>
              <w:right w:val="single" w:color="auto" w:sz="4" w:space="0"/>
            </w:tcBorders>
            <w:vAlign w:val="bottom"/>
          </w:tcPr>
          <w:p w14:paraId="1EED44C8">
            <w:pPr>
              <w:tabs>
                <w:tab w:val="left" w:pos="520"/>
              </w:tabs>
              <w:adjustRightInd w:val="0"/>
              <w:snapToGrid w:val="0"/>
              <w:spacing w:line="300" w:lineRule="auto"/>
              <w:jc w:val="center"/>
              <w:rPr>
                <w:szCs w:val="21"/>
              </w:rPr>
            </w:pPr>
          </w:p>
        </w:tc>
        <w:tc>
          <w:tcPr>
            <w:tcW w:w="912" w:type="pct"/>
            <w:tcBorders>
              <w:top w:val="single" w:color="auto" w:sz="4" w:space="0"/>
              <w:right w:val="single" w:color="auto" w:sz="4" w:space="0"/>
            </w:tcBorders>
          </w:tcPr>
          <w:p w14:paraId="0D8F8D35">
            <w:pPr>
              <w:widowControl/>
              <w:tabs>
                <w:tab w:val="left" w:pos="520"/>
              </w:tabs>
              <w:adjustRightInd w:val="0"/>
              <w:snapToGrid w:val="0"/>
              <w:spacing w:line="300" w:lineRule="auto"/>
              <w:jc w:val="left"/>
              <w:rPr>
                <w:szCs w:val="21"/>
              </w:rPr>
            </w:pPr>
          </w:p>
        </w:tc>
      </w:tr>
      <w:tr w14:paraId="11399BE0">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38C028E8">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6EADA3CE">
            <w:pPr>
              <w:jc w:val="center"/>
              <w:rPr>
                <w:szCs w:val="21"/>
              </w:rPr>
            </w:pPr>
          </w:p>
        </w:tc>
        <w:tc>
          <w:tcPr>
            <w:tcW w:w="1905" w:type="pct"/>
            <w:tcBorders>
              <w:top w:val="single" w:color="auto" w:sz="4" w:space="0"/>
              <w:left w:val="nil"/>
              <w:bottom w:val="single" w:color="auto" w:sz="4" w:space="0"/>
              <w:right w:val="single" w:color="auto" w:sz="4" w:space="0"/>
            </w:tcBorders>
            <w:vAlign w:val="center"/>
          </w:tcPr>
          <w:p w14:paraId="4E4A46BF">
            <w:pPr>
              <w:tabs>
                <w:tab w:val="left" w:pos="520"/>
              </w:tabs>
              <w:adjustRightInd w:val="0"/>
              <w:snapToGrid w:val="0"/>
              <w:spacing w:line="300" w:lineRule="auto"/>
              <w:rPr>
                <w:szCs w:val="21"/>
              </w:rPr>
            </w:pPr>
            <w:r>
              <w:rPr>
                <w:szCs w:val="21"/>
              </w:rPr>
              <w:t>2机械尺寸</w:t>
            </w:r>
          </w:p>
        </w:tc>
        <w:tc>
          <w:tcPr>
            <w:tcW w:w="295" w:type="pct"/>
            <w:tcBorders>
              <w:top w:val="single" w:color="auto" w:sz="4" w:space="0"/>
              <w:left w:val="nil"/>
              <w:bottom w:val="single" w:color="auto" w:sz="4" w:space="0"/>
              <w:right w:val="single" w:color="auto" w:sz="4" w:space="0"/>
            </w:tcBorders>
            <w:vAlign w:val="bottom"/>
          </w:tcPr>
          <w:p w14:paraId="483FB587">
            <w:pPr>
              <w:tabs>
                <w:tab w:val="left" w:pos="520"/>
              </w:tabs>
              <w:adjustRightInd w:val="0"/>
              <w:snapToGrid w:val="0"/>
              <w:rPr>
                <w:szCs w:val="21"/>
              </w:rPr>
            </w:pPr>
          </w:p>
        </w:tc>
        <w:tc>
          <w:tcPr>
            <w:tcW w:w="295" w:type="pct"/>
            <w:tcBorders>
              <w:top w:val="single" w:color="auto" w:sz="4" w:space="0"/>
              <w:left w:val="nil"/>
              <w:bottom w:val="single" w:color="auto" w:sz="4" w:space="0"/>
              <w:right w:val="single" w:color="auto" w:sz="4" w:space="0"/>
            </w:tcBorders>
            <w:vAlign w:val="center"/>
          </w:tcPr>
          <w:p w14:paraId="0217E37F">
            <w:pPr>
              <w:tabs>
                <w:tab w:val="left" w:pos="520"/>
              </w:tabs>
              <w:adjustRightInd w:val="0"/>
              <w:snapToGrid w:val="0"/>
              <w:spacing w:line="300" w:lineRule="auto"/>
              <w:jc w:val="center"/>
              <w:rPr>
                <w:szCs w:val="21"/>
              </w:rPr>
            </w:pPr>
            <w:r>
              <w:rPr>
                <w:kern w:val="0"/>
                <w:szCs w:val="21"/>
              </w:rPr>
              <w:t>√</w:t>
            </w:r>
          </w:p>
        </w:tc>
        <w:tc>
          <w:tcPr>
            <w:tcW w:w="298" w:type="pct"/>
            <w:tcBorders>
              <w:top w:val="single" w:color="auto" w:sz="4" w:space="0"/>
              <w:left w:val="nil"/>
              <w:bottom w:val="single" w:color="auto" w:sz="4" w:space="0"/>
              <w:right w:val="single" w:color="auto" w:sz="4" w:space="0"/>
            </w:tcBorders>
            <w:vAlign w:val="bottom"/>
          </w:tcPr>
          <w:p w14:paraId="6242C070">
            <w:pPr>
              <w:tabs>
                <w:tab w:val="left" w:pos="520"/>
              </w:tabs>
              <w:adjustRightInd w:val="0"/>
              <w:snapToGrid w:val="0"/>
              <w:jc w:val="center"/>
              <w:rPr>
                <w:szCs w:val="21"/>
              </w:rPr>
            </w:pPr>
          </w:p>
        </w:tc>
        <w:tc>
          <w:tcPr>
            <w:tcW w:w="912" w:type="pct"/>
            <w:tcBorders>
              <w:top w:val="single" w:color="auto" w:sz="4" w:space="0"/>
              <w:bottom w:val="single" w:color="auto" w:sz="4" w:space="0"/>
              <w:right w:val="single" w:color="auto" w:sz="4" w:space="0"/>
            </w:tcBorders>
          </w:tcPr>
          <w:p w14:paraId="7EF4FD0F">
            <w:pPr>
              <w:widowControl/>
              <w:tabs>
                <w:tab w:val="left" w:pos="520"/>
              </w:tabs>
              <w:adjustRightInd w:val="0"/>
              <w:snapToGrid w:val="0"/>
              <w:jc w:val="left"/>
              <w:rPr>
                <w:szCs w:val="21"/>
              </w:rPr>
            </w:pPr>
          </w:p>
        </w:tc>
      </w:tr>
      <w:tr w14:paraId="6936FFD1">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right w:val="single" w:color="auto" w:sz="4" w:space="0"/>
            </w:tcBorders>
            <w:vAlign w:val="center"/>
          </w:tcPr>
          <w:p w14:paraId="6A452316">
            <w:pPr>
              <w:jc w:val="center"/>
              <w:rPr>
                <w:szCs w:val="21"/>
              </w:rPr>
            </w:pPr>
            <w:r>
              <w:rPr>
                <w:szCs w:val="21"/>
              </w:rPr>
              <w:t>3</w:t>
            </w:r>
          </w:p>
        </w:tc>
        <w:tc>
          <w:tcPr>
            <w:tcW w:w="971" w:type="pct"/>
            <w:vMerge w:val="restart"/>
            <w:tcBorders>
              <w:top w:val="single" w:color="auto" w:sz="4" w:space="0"/>
              <w:left w:val="single" w:color="auto" w:sz="4" w:space="0"/>
              <w:right w:val="single" w:color="auto" w:sz="4" w:space="0"/>
            </w:tcBorders>
            <w:vAlign w:val="center"/>
          </w:tcPr>
          <w:p w14:paraId="3484C98C">
            <w:pPr>
              <w:jc w:val="center"/>
              <w:rPr>
                <w:szCs w:val="21"/>
              </w:rPr>
            </w:pPr>
            <w:r>
              <w:rPr>
                <w:szCs w:val="21"/>
              </w:rPr>
              <w:t>外壳</w:t>
            </w:r>
          </w:p>
        </w:tc>
        <w:tc>
          <w:tcPr>
            <w:tcW w:w="1905" w:type="pct"/>
            <w:tcBorders>
              <w:top w:val="single" w:color="auto" w:sz="4" w:space="0"/>
              <w:left w:val="nil"/>
              <w:bottom w:val="single" w:color="auto" w:sz="4" w:space="0"/>
              <w:right w:val="single" w:color="auto" w:sz="4" w:space="0"/>
            </w:tcBorders>
            <w:vAlign w:val="center"/>
          </w:tcPr>
          <w:p w14:paraId="7F247A7D">
            <w:pPr>
              <w:tabs>
                <w:tab w:val="left" w:pos="520"/>
              </w:tabs>
              <w:adjustRightInd w:val="0"/>
              <w:snapToGrid w:val="0"/>
              <w:spacing w:line="300" w:lineRule="auto"/>
              <w:rPr>
                <w:szCs w:val="21"/>
              </w:rPr>
            </w:pPr>
            <w:r>
              <w:rPr>
                <w:szCs w:val="21"/>
              </w:rPr>
              <w:t>1材质报告</w:t>
            </w:r>
          </w:p>
        </w:tc>
        <w:tc>
          <w:tcPr>
            <w:tcW w:w="295" w:type="pct"/>
            <w:tcBorders>
              <w:top w:val="single" w:color="auto" w:sz="4" w:space="0"/>
              <w:left w:val="nil"/>
              <w:bottom w:val="single" w:color="auto" w:sz="4" w:space="0"/>
              <w:right w:val="single" w:color="auto" w:sz="4" w:space="0"/>
            </w:tcBorders>
            <w:vAlign w:val="bottom"/>
          </w:tcPr>
          <w:p w14:paraId="517DCA73">
            <w:pPr>
              <w:tabs>
                <w:tab w:val="left" w:pos="520"/>
              </w:tabs>
              <w:adjustRightInd w:val="0"/>
              <w:snapToGrid w:val="0"/>
              <w:rPr>
                <w:szCs w:val="21"/>
              </w:rPr>
            </w:pPr>
          </w:p>
        </w:tc>
        <w:tc>
          <w:tcPr>
            <w:tcW w:w="295" w:type="pct"/>
            <w:tcBorders>
              <w:top w:val="single" w:color="auto" w:sz="4" w:space="0"/>
              <w:left w:val="nil"/>
              <w:bottom w:val="single" w:color="auto" w:sz="4" w:space="0"/>
              <w:right w:val="single" w:color="auto" w:sz="4" w:space="0"/>
            </w:tcBorders>
            <w:vAlign w:val="center"/>
          </w:tcPr>
          <w:p w14:paraId="4A1A5475">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4C324FFA">
            <w:pPr>
              <w:tabs>
                <w:tab w:val="left" w:pos="520"/>
              </w:tabs>
              <w:adjustRightInd w:val="0"/>
              <w:snapToGrid w:val="0"/>
              <w:jc w:val="center"/>
              <w:rPr>
                <w:szCs w:val="21"/>
              </w:rPr>
            </w:pPr>
            <w:r>
              <w:rPr>
                <w:szCs w:val="21"/>
              </w:rPr>
              <w:t>√</w:t>
            </w:r>
          </w:p>
        </w:tc>
        <w:tc>
          <w:tcPr>
            <w:tcW w:w="912" w:type="pct"/>
            <w:tcBorders>
              <w:top w:val="single" w:color="auto" w:sz="4" w:space="0"/>
              <w:right w:val="single" w:color="auto" w:sz="4" w:space="0"/>
            </w:tcBorders>
          </w:tcPr>
          <w:p w14:paraId="44D2DC73">
            <w:pPr>
              <w:widowControl/>
              <w:tabs>
                <w:tab w:val="left" w:pos="520"/>
              </w:tabs>
              <w:adjustRightInd w:val="0"/>
              <w:snapToGrid w:val="0"/>
              <w:jc w:val="left"/>
              <w:rPr>
                <w:szCs w:val="21"/>
              </w:rPr>
            </w:pPr>
          </w:p>
        </w:tc>
      </w:tr>
      <w:tr w14:paraId="1584E462">
        <w:tblPrEx>
          <w:tblCellMar>
            <w:top w:w="0" w:type="dxa"/>
            <w:left w:w="0" w:type="dxa"/>
            <w:bottom w:w="0" w:type="dxa"/>
            <w:right w:w="0" w:type="dxa"/>
          </w:tblCellMar>
        </w:tblPrEx>
        <w:trPr>
          <w:cantSplit/>
          <w:trHeight w:val="312" w:hRule="atLeast"/>
        </w:trPr>
        <w:tc>
          <w:tcPr>
            <w:tcW w:w="321" w:type="pct"/>
            <w:vMerge w:val="continue"/>
            <w:tcBorders>
              <w:left w:val="single" w:color="auto" w:sz="4" w:space="0"/>
              <w:right w:val="single" w:color="auto" w:sz="4" w:space="0"/>
            </w:tcBorders>
            <w:vAlign w:val="center"/>
          </w:tcPr>
          <w:p w14:paraId="53E2341A">
            <w:pPr>
              <w:jc w:val="center"/>
              <w:rPr>
                <w:szCs w:val="21"/>
              </w:rPr>
            </w:pPr>
          </w:p>
        </w:tc>
        <w:tc>
          <w:tcPr>
            <w:tcW w:w="971" w:type="pct"/>
            <w:vMerge w:val="continue"/>
            <w:tcBorders>
              <w:left w:val="single" w:color="auto" w:sz="4" w:space="0"/>
              <w:right w:val="single" w:color="auto" w:sz="4" w:space="0"/>
            </w:tcBorders>
            <w:vAlign w:val="center"/>
          </w:tcPr>
          <w:p w14:paraId="2683FAD6">
            <w:pPr>
              <w:jc w:val="center"/>
              <w:rPr>
                <w:szCs w:val="21"/>
              </w:rPr>
            </w:pPr>
          </w:p>
        </w:tc>
        <w:tc>
          <w:tcPr>
            <w:tcW w:w="1905" w:type="pct"/>
            <w:tcBorders>
              <w:top w:val="nil"/>
              <w:left w:val="nil"/>
              <w:bottom w:val="single" w:color="auto" w:sz="4" w:space="0"/>
              <w:right w:val="single" w:color="auto" w:sz="4" w:space="0"/>
            </w:tcBorders>
            <w:vAlign w:val="center"/>
          </w:tcPr>
          <w:p w14:paraId="78BE40E0">
            <w:pPr>
              <w:tabs>
                <w:tab w:val="left" w:pos="520"/>
              </w:tabs>
              <w:adjustRightInd w:val="0"/>
              <w:snapToGrid w:val="0"/>
              <w:spacing w:line="300" w:lineRule="auto"/>
              <w:rPr>
                <w:szCs w:val="21"/>
              </w:rPr>
            </w:pPr>
            <w:r>
              <w:rPr>
                <w:szCs w:val="21"/>
              </w:rPr>
              <w:t>2焊接质量检查和探伤试验</w:t>
            </w:r>
          </w:p>
        </w:tc>
        <w:tc>
          <w:tcPr>
            <w:tcW w:w="295" w:type="pct"/>
            <w:tcBorders>
              <w:top w:val="nil"/>
              <w:left w:val="nil"/>
              <w:bottom w:val="single" w:color="auto" w:sz="4" w:space="0"/>
              <w:right w:val="single" w:color="auto" w:sz="4" w:space="0"/>
            </w:tcBorders>
            <w:vAlign w:val="bottom"/>
          </w:tcPr>
          <w:p w14:paraId="63E17545">
            <w:pPr>
              <w:tabs>
                <w:tab w:val="left" w:pos="520"/>
              </w:tabs>
              <w:adjustRightInd w:val="0"/>
              <w:snapToGrid w:val="0"/>
              <w:rPr>
                <w:szCs w:val="21"/>
              </w:rPr>
            </w:pPr>
          </w:p>
        </w:tc>
        <w:tc>
          <w:tcPr>
            <w:tcW w:w="295" w:type="pct"/>
            <w:tcBorders>
              <w:top w:val="nil"/>
              <w:left w:val="nil"/>
              <w:bottom w:val="single" w:color="auto" w:sz="4" w:space="0"/>
              <w:right w:val="single" w:color="auto" w:sz="4" w:space="0"/>
            </w:tcBorders>
            <w:vAlign w:val="center"/>
          </w:tcPr>
          <w:p w14:paraId="202FC56E">
            <w:pPr>
              <w:tabs>
                <w:tab w:val="left" w:pos="520"/>
              </w:tabs>
              <w:adjustRightInd w:val="0"/>
              <w:snapToGrid w:val="0"/>
              <w:spacing w:line="300" w:lineRule="auto"/>
              <w:jc w:val="center"/>
              <w:rPr>
                <w:szCs w:val="21"/>
              </w:rPr>
            </w:pPr>
          </w:p>
        </w:tc>
        <w:tc>
          <w:tcPr>
            <w:tcW w:w="298" w:type="pct"/>
            <w:tcBorders>
              <w:top w:val="nil"/>
              <w:left w:val="nil"/>
              <w:bottom w:val="single" w:color="auto" w:sz="4" w:space="0"/>
              <w:right w:val="single" w:color="auto" w:sz="4" w:space="0"/>
            </w:tcBorders>
            <w:vAlign w:val="bottom"/>
          </w:tcPr>
          <w:p w14:paraId="41FCEC1F">
            <w:pPr>
              <w:tabs>
                <w:tab w:val="left" w:pos="520"/>
              </w:tabs>
              <w:adjustRightInd w:val="0"/>
              <w:snapToGrid w:val="0"/>
              <w:jc w:val="center"/>
              <w:rPr>
                <w:szCs w:val="21"/>
              </w:rPr>
            </w:pPr>
            <w:r>
              <w:rPr>
                <w:szCs w:val="21"/>
              </w:rPr>
              <w:t>√</w:t>
            </w:r>
          </w:p>
        </w:tc>
        <w:tc>
          <w:tcPr>
            <w:tcW w:w="912" w:type="pct"/>
            <w:tcBorders>
              <w:top w:val="single" w:color="auto" w:sz="4" w:space="0"/>
              <w:right w:val="single" w:color="auto" w:sz="4" w:space="0"/>
            </w:tcBorders>
          </w:tcPr>
          <w:p w14:paraId="2644B4F4">
            <w:pPr>
              <w:widowControl/>
              <w:tabs>
                <w:tab w:val="left" w:pos="520"/>
              </w:tabs>
              <w:adjustRightInd w:val="0"/>
              <w:snapToGrid w:val="0"/>
              <w:jc w:val="left"/>
              <w:rPr>
                <w:szCs w:val="21"/>
              </w:rPr>
            </w:pPr>
          </w:p>
        </w:tc>
      </w:tr>
      <w:tr w14:paraId="3481BDD5">
        <w:tblPrEx>
          <w:tblCellMar>
            <w:top w:w="0" w:type="dxa"/>
            <w:left w:w="0" w:type="dxa"/>
            <w:bottom w:w="0" w:type="dxa"/>
            <w:right w:w="0" w:type="dxa"/>
          </w:tblCellMar>
        </w:tblPrEx>
        <w:trPr>
          <w:cantSplit/>
          <w:trHeight w:val="312" w:hRule="atLeast"/>
        </w:trPr>
        <w:tc>
          <w:tcPr>
            <w:tcW w:w="321" w:type="pct"/>
            <w:vMerge w:val="continue"/>
            <w:tcBorders>
              <w:left w:val="single" w:color="auto" w:sz="4" w:space="0"/>
              <w:bottom w:val="single" w:color="auto" w:sz="4" w:space="0"/>
              <w:right w:val="single" w:color="auto" w:sz="4" w:space="0"/>
            </w:tcBorders>
            <w:vAlign w:val="center"/>
          </w:tcPr>
          <w:p w14:paraId="0BA46941">
            <w:pPr>
              <w:jc w:val="center"/>
              <w:rPr>
                <w:szCs w:val="21"/>
              </w:rPr>
            </w:pPr>
          </w:p>
        </w:tc>
        <w:tc>
          <w:tcPr>
            <w:tcW w:w="971" w:type="pct"/>
            <w:vMerge w:val="continue"/>
            <w:tcBorders>
              <w:left w:val="single" w:color="auto" w:sz="4" w:space="0"/>
              <w:bottom w:val="single" w:color="auto" w:sz="4" w:space="0"/>
              <w:right w:val="single" w:color="auto" w:sz="4" w:space="0"/>
            </w:tcBorders>
            <w:vAlign w:val="center"/>
          </w:tcPr>
          <w:p w14:paraId="7DC8FE40">
            <w:pPr>
              <w:jc w:val="center"/>
              <w:rPr>
                <w:szCs w:val="21"/>
              </w:rPr>
            </w:pPr>
          </w:p>
        </w:tc>
        <w:tc>
          <w:tcPr>
            <w:tcW w:w="1905" w:type="pct"/>
            <w:tcBorders>
              <w:top w:val="nil"/>
              <w:left w:val="nil"/>
              <w:bottom w:val="single" w:color="auto" w:sz="4" w:space="0"/>
              <w:right w:val="single" w:color="auto" w:sz="4" w:space="0"/>
            </w:tcBorders>
            <w:vAlign w:val="center"/>
          </w:tcPr>
          <w:p w14:paraId="638158E1">
            <w:pPr>
              <w:tabs>
                <w:tab w:val="left" w:pos="520"/>
              </w:tabs>
              <w:adjustRightInd w:val="0"/>
              <w:snapToGrid w:val="0"/>
              <w:spacing w:line="300" w:lineRule="auto"/>
              <w:rPr>
                <w:szCs w:val="21"/>
              </w:rPr>
            </w:pPr>
            <w:r>
              <w:rPr>
                <w:szCs w:val="21"/>
              </w:rPr>
              <w:t>3水压试验</w:t>
            </w:r>
          </w:p>
        </w:tc>
        <w:tc>
          <w:tcPr>
            <w:tcW w:w="295" w:type="pct"/>
            <w:tcBorders>
              <w:top w:val="nil"/>
              <w:left w:val="nil"/>
              <w:bottom w:val="single" w:color="auto" w:sz="4" w:space="0"/>
              <w:right w:val="single" w:color="auto" w:sz="4" w:space="0"/>
            </w:tcBorders>
            <w:vAlign w:val="bottom"/>
          </w:tcPr>
          <w:p w14:paraId="63D3EFBF">
            <w:pPr>
              <w:tabs>
                <w:tab w:val="left" w:pos="520"/>
              </w:tabs>
              <w:adjustRightInd w:val="0"/>
              <w:snapToGrid w:val="0"/>
              <w:rPr>
                <w:szCs w:val="21"/>
              </w:rPr>
            </w:pPr>
          </w:p>
        </w:tc>
        <w:tc>
          <w:tcPr>
            <w:tcW w:w="295" w:type="pct"/>
            <w:tcBorders>
              <w:top w:val="nil"/>
              <w:left w:val="nil"/>
              <w:bottom w:val="single" w:color="auto" w:sz="4" w:space="0"/>
              <w:right w:val="single" w:color="auto" w:sz="4" w:space="0"/>
            </w:tcBorders>
            <w:vAlign w:val="center"/>
          </w:tcPr>
          <w:p w14:paraId="0848F4C8">
            <w:pPr>
              <w:tabs>
                <w:tab w:val="left" w:pos="520"/>
              </w:tabs>
              <w:adjustRightInd w:val="0"/>
              <w:snapToGrid w:val="0"/>
              <w:spacing w:line="300" w:lineRule="auto"/>
              <w:jc w:val="center"/>
              <w:rPr>
                <w:szCs w:val="21"/>
              </w:rPr>
            </w:pPr>
            <w:r>
              <w:rPr>
                <w:szCs w:val="21"/>
              </w:rPr>
              <w:t>√</w:t>
            </w:r>
          </w:p>
        </w:tc>
        <w:tc>
          <w:tcPr>
            <w:tcW w:w="298" w:type="pct"/>
            <w:tcBorders>
              <w:top w:val="nil"/>
              <w:left w:val="nil"/>
              <w:bottom w:val="single" w:color="auto" w:sz="4" w:space="0"/>
              <w:right w:val="single" w:color="auto" w:sz="4" w:space="0"/>
            </w:tcBorders>
            <w:vAlign w:val="bottom"/>
          </w:tcPr>
          <w:p w14:paraId="577AD1B8">
            <w:pPr>
              <w:tabs>
                <w:tab w:val="left" w:pos="520"/>
              </w:tabs>
              <w:adjustRightInd w:val="0"/>
              <w:snapToGrid w:val="0"/>
              <w:jc w:val="center"/>
              <w:rPr>
                <w:szCs w:val="21"/>
              </w:rPr>
            </w:pPr>
          </w:p>
        </w:tc>
        <w:tc>
          <w:tcPr>
            <w:tcW w:w="912" w:type="pct"/>
            <w:tcBorders>
              <w:top w:val="single" w:color="auto" w:sz="4" w:space="0"/>
              <w:bottom w:val="single" w:color="auto" w:sz="4" w:space="0"/>
              <w:right w:val="single" w:color="auto" w:sz="4" w:space="0"/>
            </w:tcBorders>
          </w:tcPr>
          <w:p w14:paraId="6083786D">
            <w:pPr>
              <w:widowControl/>
              <w:tabs>
                <w:tab w:val="left" w:pos="520"/>
              </w:tabs>
              <w:adjustRightInd w:val="0"/>
              <w:snapToGrid w:val="0"/>
              <w:jc w:val="left"/>
              <w:rPr>
                <w:szCs w:val="21"/>
              </w:rPr>
            </w:pPr>
          </w:p>
        </w:tc>
      </w:tr>
      <w:tr w14:paraId="3C760751">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55B5FE69">
            <w:pPr>
              <w:jc w:val="center"/>
              <w:rPr>
                <w:szCs w:val="21"/>
              </w:rPr>
            </w:pPr>
            <w:r>
              <w:rPr>
                <w:szCs w:val="21"/>
              </w:rPr>
              <w:t>4</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443CB59D">
            <w:pPr>
              <w:jc w:val="center"/>
              <w:rPr>
                <w:szCs w:val="21"/>
              </w:rPr>
            </w:pPr>
            <w:r>
              <w:rPr>
                <w:szCs w:val="21"/>
              </w:rPr>
              <w:t>出线套管</w:t>
            </w:r>
          </w:p>
        </w:tc>
        <w:tc>
          <w:tcPr>
            <w:tcW w:w="1905" w:type="pct"/>
            <w:tcBorders>
              <w:top w:val="single" w:color="auto" w:sz="4" w:space="0"/>
              <w:left w:val="nil"/>
              <w:bottom w:val="single" w:color="auto" w:sz="4" w:space="0"/>
              <w:right w:val="single" w:color="auto" w:sz="4" w:space="0"/>
            </w:tcBorders>
          </w:tcPr>
          <w:p w14:paraId="24015CAE">
            <w:pPr>
              <w:tabs>
                <w:tab w:val="left" w:pos="520"/>
              </w:tabs>
              <w:adjustRightInd w:val="0"/>
              <w:snapToGrid w:val="0"/>
              <w:spacing w:line="300" w:lineRule="auto"/>
              <w:rPr>
                <w:szCs w:val="21"/>
              </w:rPr>
            </w:pPr>
            <w:r>
              <w:rPr>
                <w:szCs w:val="21"/>
              </w:rPr>
              <w:t>1配套厂家出厂试验报告</w:t>
            </w:r>
          </w:p>
        </w:tc>
        <w:tc>
          <w:tcPr>
            <w:tcW w:w="295" w:type="pct"/>
            <w:tcBorders>
              <w:top w:val="single" w:color="auto" w:sz="4" w:space="0"/>
              <w:left w:val="nil"/>
              <w:bottom w:val="single" w:color="auto" w:sz="4" w:space="0"/>
              <w:right w:val="single" w:color="auto" w:sz="4" w:space="0"/>
            </w:tcBorders>
            <w:vAlign w:val="bottom"/>
          </w:tcPr>
          <w:p w14:paraId="795295AC">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3615DFFB">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6B9F3EA9">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44EFBF97">
            <w:pPr>
              <w:widowControl/>
              <w:tabs>
                <w:tab w:val="left" w:pos="520"/>
              </w:tabs>
              <w:adjustRightInd w:val="0"/>
              <w:snapToGrid w:val="0"/>
              <w:spacing w:line="300" w:lineRule="auto"/>
              <w:jc w:val="left"/>
              <w:rPr>
                <w:szCs w:val="21"/>
              </w:rPr>
            </w:pPr>
          </w:p>
        </w:tc>
      </w:tr>
      <w:tr w14:paraId="3A515503">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624D56D6">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6563C013">
            <w:pPr>
              <w:jc w:val="center"/>
              <w:rPr>
                <w:szCs w:val="21"/>
              </w:rPr>
            </w:pPr>
          </w:p>
        </w:tc>
        <w:tc>
          <w:tcPr>
            <w:tcW w:w="1905" w:type="pct"/>
            <w:tcBorders>
              <w:top w:val="single" w:color="auto" w:sz="4" w:space="0"/>
              <w:left w:val="nil"/>
              <w:bottom w:val="single" w:color="auto" w:sz="4" w:space="0"/>
              <w:right w:val="single" w:color="auto" w:sz="4" w:space="0"/>
            </w:tcBorders>
          </w:tcPr>
          <w:p w14:paraId="03D21203">
            <w:pPr>
              <w:tabs>
                <w:tab w:val="left" w:pos="520"/>
              </w:tabs>
              <w:adjustRightInd w:val="0"/>
              <w:snapToGrid w:val="0"/>
              <w:spacing w:line="300" w:lineRule="auto"/>
              <w:rPr>
                <w:szCs w:val="21"/>
              </w:rPr>
            </w:pPr>
            <w:r>
              <w:rPr>
                <w:szCs w:val="21"/>
              </w:rPr>
              <w:t>2外观检查</w:t>
            </w:r>
          </w:p>
        </w:tc>
        <w:tc>
          <w:tcPr>
            <w:tcW w:w="295" w:type="pct"/>
            <w:tcBorders>
              <w:top w:val="single" w:color="auto" w:sz="4" w:space="0"/>
              <w:left w:val="nil"/>
              <w:bottom w:val="single" w:color="auto" w:sz="4" w:space="0"/>
              <w:right w:val="single" w:color="auto" w:sz="4" w:space="0"/>
            </w:tcBorders>
            <w:vAlign w:val="center"/>
          </w:tcPr>
          <w:p w14:paraId="0704629B">
            <w:pPr>
              <w:tabs>
                <w:tab w:val="left" w:pos="520"/>
              </w:tabs>
              <w:adjustRightInd w:val="0"/>
              <w:snapToGrid w:val="0"/>
              <w:spacing w:line="300" w:lineRule="auto"/>
              <w:jc w:val="center"/>
              <w:rPr>
                <w:szCs w:val="21"/>
              </w:rPr>
            </w:pPr>
          </w:p>
        </w:tc>
        <w:tc>
          <w:tcPr>
            <w:tcW w:w="295" w:type="pct"/>
            <w:tcBorders>
              <w:top w:val="single" w:color="auto" w:sz="4" w:space="0"/>
              <w:left w:val="nil"/>
              <w:bottom w:val="single" w:color="auto" w:sz="4" w:space="0"/>
              <w:right w:val="single" w:color="auto" w:sz="4" w:space="0"/>
            </w:tcBorders>
            <w:vAlign w:val="center"/>
          </w:tcPr>
          <w:p w14:paraId="664217B3">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center"/>
          </w:tcPr>
          <w:p w14:paraId="44F332BF">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11BCFE35">
            <w:pPr>
              <w:widowControl/>
              <w:tabs>
                <w:tab w:val="left" w:pos="520"/>
              </w:tabs>
              <w:adjustRightInd w:val="0"/>
              <w:snapToGrid w:val="0"/>
              <w:spacing w:line="300" w:lineRule="auto"/>
              <w:jc w:val="left"/>
              <w:rPr>
                <w:szCs w:val="21"/>
              </w:rPr>
            </w:pPr>
            <w:r>
              <w:rPr>
                <w:szCs w:val="21"/>
              </w:rPr>
              <w:t>抽检</w:t>
            </w:r>
          </w:p>
        </w:tc>
      </w:tr>
      <w:tr w14:paraId="796CB199">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519E93F7">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1511A566">
            <w:pPr>
              <w:jc w:val="center"/>
              <w:rPr>
                <w:szCs w:val="21"/>
              </w:rPr>
            </w:pPr>
          </w:p>
        </w:tc>
        <w:tc>
          <w:tcPr>
            <w:tcW w:w="1905" w:type="pct"/>
            <w:tcBorders>
              <w:top w:val="single" w:color="auto" w:sz="4" w:space="0"/>
              <w:left w:val="nil"/>
              <w:bottom w:val="single" w:color="auto" w:sz="4" w:space="0"/>
              <w:right w:val="single" w:color="auto" w:sz="4" w:space="0"/>
            </w:tcBorders>
          </w:tcPr>
          <w:p w14:paraId="4A1CE066">
            <w:pPr>
              <w:tabs>
                <w:tab w:val="left" w:pos="520"/>
              </w:tabs>
              <w:adjustRightInd w:val="0"/>
              <w:snapToGrid w:val="0"/>
              <w:spacing w:line="300" w:lineRule="auto"/>
              <w:rPr>
                <w:szCs w:val="21"/>
              </w:rPr>
            </w:pPr>
            <w:r>
              <w:rPr>
                <w:szCs w:val="21"/>
              </w:rPr>
              <w:t>3机械尺寸检查</w:t>
            </w:r>
          </w:p>
        </w:tc>
        <w:tc>
          <w:tcPr>
            <w:tcW w:w="295" w:type="pct"/>
            <w:tcBorders>
              <w:top w:val="single" w:color="auto" w:sz="4" w:space="0"/>
              <w:left w:val="nil"/>
              <w:bottom w:val="single" w:color="auto" w:sz="4" w:space="0"/>
              <w:right w:val="single" w:color="auto" w:sz="4" w:space="0"/>
            </w:tcBorders>
            <w:vAlign w:val="bottom"/>
          </w:tcPr>
          <w:p w14:paraId="0BE46B44">
            <w:pPr>
              <w:tabs>
                <w:tab w:val="left" w:pos="520"/>
              </w:tabs>
              <w:adjustRightInd w:val="0"/>
              <w:snapToGrid w:val="0"/>
              <w:spacing w:line="300" w:lineRule="auto"/>
              <w:jc w:val="center"/>
              <w:rPr>
                <w:szCs w:val="21"/>
              </w:rPr>
            </w:pPr>
          </w:p>
        </w:tc>
        <w:tc>
          <w:tcPr>
            <w:tcW w:w="295" w:type="pct"/>
            <w:tcBorders>
              <w:top w:val="single" w:color="auto" w:sz="4" w:space="0"/>
              <w:left w:val="nil"/>
              <w:bottom w:val="single" w:color="auto" w:sz="4" w:space="0"/>
              <w:right w:val="single" w:color="auto" w:sz="4" w:space="0"/>
            </w:tcBorders>
            <w:vAlign w:val="bottom"/>
          </w:tcPr>
          <w:p w14:paraId="5A24E2DB">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0C13014C">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42D45636">
            <w:pPr>
              <w:widowControl/>
              <w:tabs>
                <w:tab w:val="left" w:pos="520"/>
              </w:tabs>
              <w:adjustRightInd w:val="0"/>
              <w:snapToGrid w:val="0"/>
              <w:spacing w:line="300" w:lineRule="auto"/>
              <w:jc w:val="left"/>
              <w:rPr>
                <w:szCs w:val="21"/>
              </w:rPr>
            </w:pPr>
            <w:r>
              <w:rPr>
                <w:szCs w:val="21"/>
              </w:rPr>
              <w:t>抽检</w:t>
            </w:r>
          </w:p>
        </w:tc>
      </w:tr>
      <w:tr w14:paraId="1EB55917">
        <w:tblPrEx>
          <w:tblCellMar>
            <w:top w:w="0" w:type="dxa"/>
            <w:left w:w="0" w:type="dxa"/>
            <w:bottom w:w="0" w:type="dxa"/>
            <w:right w:w="0" w:type="dxa"/>
          </w:tblCellMar>
        </w:tblPrEx>
        <w:trPr>
          <w:cantSplit/>
          <w:trHeight w:val="312" w:hRule="atLeast"/>
        </w:trPr>
        <w:tc>
          <w:tcPr>
            <w:tcW w:w="321" w:type="pct"/>
            <w:tcBorders>
              <w:top w:val="single" w:color="auto" w:sz="4" w:space="0"/>
              <w:left w:val="single" w:color="auto" w:sz="4" w:space="0"/>
              <w:bottom w:val="single" w:color="auto" w:sz="4" w:space="0"/>
              <w:right w:val="single" w:color="auto" w:sz="4" w:space="0"/>
            </w:tcBorders>
            <w:vAlign w:val="center"/>
          </w:tcPr>
          <w:p w14:paraId="05EC4F64">
            <w:pPr>
              <w:jc w:val="center"/>
              <w:rPr>
                <w:szCs w:val="21"/>
              </w:rPr>
            </w:pPr>
            <w:r>
              <w:rPr>
                <w:szCs w:val="21"/>
              </w:rPr>
              <w:t>5</w:t>
            </w:r>
          </w:p>
        </w:tc>
        <w:tc>
          <w:tcPr>
            <w:tcW w:w="971" w:type="pct"/>
            <w:tcBorders>
              <w:top w:val="single" w:color="auto" w:sz="4" w:space="0"/>
              <w:left w:val="single" w:color="auto" w:sz="4" w:space="0"/>
              <w:bottom w:val="single" w:color="auto" w:sz="4" w:space="0"/>
              <w:right w:val="single" w:color="auto" w:sz="4" w:space="0"/>
            </w:tcBorders>
            <w:vAlign w:val="center"/>
          </w:tcPr>
          <w:p w14:paraId="7C5969C6">
            <w:pPr>
              <w:jc w:val="center"/>
              <w:rPr>
                <w:szCs w:val="21"/>
              </w:rPr>
            </w:pPr>
            <w:r>
              <w:rPr>
                <w:szCs w:val="21"/>
              </w:rPr>
              <w:t>电压互感器</w:t>
            </w:r>
          </w:p>
        </w:tc>
        <w:tc>
          <w:tcPr>
            <w:tcW w:w="1905" w:type="pct"/>
            <w:tcBorders>
              <w:top w:val="single" w:color="auto" w:sz="4" w:space="0"/>
              <w:left w:val="nil"/>
              <w:bottom w:val="single" w:color="auto" w:sz="4" w:space="0"/>
              <w:right w:val="single" w:color="auto" w:sz="4" w:space="0"/>
            </w:tcBorders>
            <w:vAlign w:val="center"/>
          </w:tcPr>
          <w:p w14:paraId="65AA64D2">
            <w:pPr>
              <w:tabs>
                <w:tab w:val="left" w:pos="520"/>
              </w:tabs>
              <w:adjustRightInd w:val="0"/>
              <w:snapToGrid w:val="0"/>
              <w:spacing w:line="300" w:lineRule="auto"/>
              <w:ind w:firstLine="240" w:firstLineChars="100"/>
              <w:rPr>
                <w:szCs w:val="21"/>
              </w:rPr>
            </w:pPr>
            <w:r>
              <w:rPr>
                <w:szCs w:val="21"/>
              </w:rPr>
              <w:t>配套厂家出厂试验</w:t>
            </w:r>
          </w:p>
        </w:tc>
        <w:tc>
          <w:tcPr>
            <w:tcW w:w="295" w:type="pct"/>
            <w:tcBorders>
              <w:top w:val="single" w:color="auto" w:sz="4" w:space="0"/>
              <w:left w:val="nil"/>
              <w:bottom w:val="single" w:color="auto" w:sz="4" w:space="0"/>
              <w:right w:val="single" w:color="auto" w:sz="4" w:space="0"/>
            </w:tcBorders>
            <w:vAlign w:val="center"/>
          </w:tcPr>
          <w:p w14:paraId="368E3596">
            <w:pPr>
              <w:tabs>
                <w:tab w:val="left" w:pos="520"/>
              </w:tabs>
              <w:adjustRightInd w:val="0"/>
              <w:snapToGrid w:val="0"/>
              <w:jc w:val="center"/>
              <w:rPr>
                <w:szCs w:val="21"/>
              </w:rPr>
            </w:pPr>
          </w:p>
        </w:tc>
        <w:tc>
          <w:tcPr>
            <w:tcW w:w="295" w:type="pct"/>
            <w:tcBorders>
              <w:top w:val="single" w:color="auto" w:sz="4" w:space="0"/>
              <w:left w:val="nil"/>
              <w:bottom w:val="single" w:color="auto" w:sz="4" w:space="0"/>
              <w:right w:val="single" w:color="auto" w:sz="4" w:space="0"/>
            </w:tcBorders>
            <w:vAlign w:val="center"/>
          </w:tcPr>
          <w:p w14:paraId="527E8EB5">
            <w:pPr>
              <w:tabs>
                <w:tab w:val="left" w:pos="520"/>
              </w:tabs>
              <w:adjustRightInd w:val="0"/>
              <w:snapToGrid w:val="0"/>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center"/>
          </w:tcPr>
          <w:p w14:paraId="7DB2D806">
            <w:pPr>
              <w:tabs>
                <w:tab w:val="left" w:pos="520"/>
              </w:tabs>
              <w:adjustRightInd w:val="0"/>
              <w:snapToGrid w:val="0"/>
              <w:jc w:val="center"/>
              <w:rPr>
                <w:szCs w:val="21"/>
              </w:rPr>
            </w:pPr>
          </w:p>
        </w:tc>
        <w:tc>
          <w:tcPr>
            <w:tcW w:w="912" w:type="pct"/>
            <w:tcBorders>
              <w:top w:val="single" w:color="auto" w:sz="4" w:space="0"/>
              <w:bottom w:val="single" w:color="auto" w:sz="4" w:space="0"/>
              <w:right w:val="single" w:color="auto" w:sz="4" w:space="0"/>
            </w:tcBorders>
          </w:tcPr>
          <w:p w14:paraId="31666C7D">
            <w:pPr>
              <w:widowControl/>
              <w:tabs>
                <w:tab w:val="left" w:pos="520"/>
              </w:tabs>
              <w:adjustRightInd w:val="0"/>
              <w:snapToGrid w:val="0"/>
              <w:jc w:val="left"/>
              <w:rPr>
                <w:szCs w:val="21"/>
              </w:rPr>
            </w:pPr>
            <w:r>
              <w:rPr>
                <w:szCs w:val="21"/>
              </w:rPr>
              <w:t>直接发给客户</w:t>
            </w:r>
          </w:p>
        </w:tc>
      </w:tr>
      <w:tr w14:paraId="5B3ED97B">
        <w:tblPrEx>
          <w:tblCellMar>
            <w:top w:w="0" w:type="dxa"/>
            <w:left w:w="0" w:type="dxa"/>
            <w:bottom w:w="0" w:type="dxa"/>
            <w:right w:w="0" w:type="dxa"/>
          </w:tblCellMar>
        </w:tblPrEx>
        <w:trPr>
          <w:cantSplit/>
          <w:trHeight w:val="312" w:hRule="atLeast"/>
        </w:trPr>
        <w:tc>
          <w:tcPr>
            <w:tcW w:w="321" w:type="pct"/>
            <w:tcBorders>
              <w:top w:val="single" w:color="auto" w:sz="4" w:space="0"/>
              <w:left w:val="single" w:color="auto" w:sz="4" w:space="0"/>
              <w:bottom w:val="single" w:color="auto" w:sz="4" w:space="0"/>
              <w:right w:val="single" w:color="auto" w:sz="4" w:space="0"/>
            </w:tcBorders>
            <w:vAlign w:val="center"/>
          </w:tcPr>
          <w:p w14:paraId="49991E96">
            <w:pPr>
              <w:jc w:val="center"/>
              <w:rPr>
                <w:szCs w:val="21"/>
              </w:rPr>
            </w:pPr>
            <w:r>
              <w:rPr>
                <w:szCs w:val="21"/>
              </w:rPr>
              <w:t>6</w:t>
            </w:r>
          </w:p>
        </w:tc>
        <w:tc>
          <w:tcPr>
            <w:tcW w:w="971" w:type="pct"/>
            <w:tcBorders>
              <w:top w:val="single" w:color="auto" w:sz="4" w:space="0"/>
              <w:left w:val="single" w:color="auto" w:sz="4" w:space="0"/>
              <w:bottom w:val="single" w:color="auto" w:sz="4" w:space="0"/>
              <w:right w:val="single" w:color="auto" w:sz="4" w:space="0"/>
            </w:tcBorders>
            <w:vAlign w:val="center"/>
          </w:tcPr>
          <w:p w14:paraId="079081AC">
            <w:pPr>
              <w:jc w:val="center"/>
              <w:rPr>
                <w:szCs w:val="21"/>
              </w:rPr>
            </w:pPr>
            <w:r>
              <w:rPr>
                <w:szCs w:val="21"/>
              </w:rPr>
              <w:t>避雷器</w:t>
            </w:r>
          </w:p>
        </w:tc>
        <w:tc>
          <w:tcPr>
            <w:tcW w:w="1905" w:type="pct"/>
            <w:tcBorders>
              <w:top w:val="single" w:color="auto" w:sz="4" w:space="0"/>
              <w:left w:val="nil"/>
              <w:bottom w:val="single" w:color="auto" w:sz="4" w:space="0"/>
              <w:right w:val="single" w:color="auto" w:sz="4" w:space="0"/>
            </w:tcBorders>
            <w:vAlign w:val="center"/>
          </w:tcPr>
          <w:p w14:paraId="60459B12">
            <w:pPr>
              <w:tabs>
                <w:tab w:val="left" w:pos="520"/>
              </w:tabs>
              <w:adjustRightInd w:val="0"/>
              <w:snapToGrid w:val="0"/>
              <w:spacing w:line="300" w:lineRule="auto"/>
              <w:ind w:firstLine="240" w:firstLineChars="100"/>
              <w:rPr>
                <w:szCs w:val="21"/>
              </w:rPr>
            </w:pPr>
            <w:r>
              <w:rPr>
                <w:szCs w:val="21"/>
              </w:rPr>
              <w:t>配套厂家出厂试验</w:t>
            </w:r>
          </w:p>
        </w:tc>
        <w:tc>
          <w:tcPr>
            <w:tcW w:w="295" w:type="pct"/>
            <w:tcBorders>
              <w:top w:val="single" w:color="auto" w:sz="4" w:space="0"/>
              <w:left w:val="nil"/>
              <w:bottom w:val="single" w:color="auto" w:sz="4" w:space="0"/>
              <w:right w:val="single" w:color="auto" w:sz="4" w:space="0"/>
            </w:tcBorders>
            <w:vAlign w:val="bottom"/>
          </w:tcPr>
          <w:p w14:paraId="29C3ABAB">
            <w:pPr>
              <w:tabs>
                <w:tab w:val="left" w:pos="520"/>
              </w:tabs>
              <w:adjustRightInd w:val="0"/>
              <w:snapToGrid w:val="0"/>
              <w:jc w:val="center"/>
              <w:rPr>
                <w:szCs w:val="21"/>
              </w:rPr>
            </w:pPr>
          </w:p>
        </w:tc>
        <w:tc>
          <w:tcPr>
            <w:tcW w:w="295" w:type="pct"/>
            <w:tcBorders>
              <w:top w:val="single" w:color="auto" w:sz="4" w:space="0"/>
              <w:left w:val="nil"/>
              <w:bottom w:val="single" w:color="auto" w:sz="4" w:space="0"/>
              <w:right w:val="single" w:color="auto" w:sz="4" w:space="0"/>
            </w:tcBorders>
            <w:vAlign w:val="bottom"/>
          </w:tcPr>
          <w:p w14:paraId="1C586C67">
            <w:pPr>
              <w:tabs>
                <w:tab w:val="left" w:pos="520"/>
              </w:tabs>
              <w:adjustRightInd w:val="0"/>
              <w:snapToGrid w:val="0"/>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39AED089">
            <w:pPr>
              <w:tabs>
                <w:tab w:val="left" w:pos="520"/>
              </w:tabs>
              <w:adjustRightInd w:val="0"/>
              <w:snapToGrid w:val="0"/>
              <w:jc w:val="center"/>
              <w:rPr>
                <w:szCs w:val="21"/>
              </w:rPr>
            </w:pPr>
          </w:p>
        </w:tc>
        <w:tc>
          <w:tcPr>
            <w:tcW w:w="912" w:type="pct"/>
            <w:tcBorders>
              <w:top w:val="single" w:color="auto" w:sz="4" w:space="0"/>
              <w:bottom w:val="single" w:color="auto" w:sz="4" w:space="0"/>
              <w:right w:val="single" w:color="auto" w:sz="4" w:space="0"/>
            </w:tcBorders>
          </w:tcPr>
          <w:p w14:paraId="69CD12F5">
            <w:pPr>
              <w:widowControl/>
              <w:tabs>
                <w:tab w:val="left" w:pos="520"/>
              </w:tabs>
              <w:adjustRightInd w:val="0"/>
              <w:snapToGrid w:val="0"/>
              <w:jc w:val="left"/>
              <w:rPr>
                <w:szCs w:val="21"/>
              </w:rPr>
            </w:pPr>
            <w:r>
              <w:rPr>
                <w:szCs w:val="21"/>
              </w:rPr>
              <w:t>直接发给客户</w:t>
            </w:r>
          </w:p>
        </w:tc>
      </w:tr>
      <w:tr w14:paraId="4B5921CB">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6DE03EB9">
            <w:pPr>
              <w:jc w:val="center"/>
              <w:rPr>
                <w:szCs w:val="21"/>
              </w:rPr>
            </w:pPr>
            <w:r>
              <w:rPr>
                <w:szCs w:val="21"/>
              </w:rPr>
              <w:t>7</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5AF4CFAA">
            <w:pPr>
              <w:jc w:val="center"/>
              <w:rPr>
                <w:szCs w:val="21"/>
              </w:rPr>
            </w:pPr>
            <w:r>
              <w:rPr>
                <w:szCs w:val="21"/>
              </w:rPr>
              <w:t>电流互感器</w:t>
            </w:r>
          </w:p>
        </w:tc>
        <w:tc>
          <w:tcPr>
            <w:tcW w:w="1905" w:type="pct"/>
            <w:tcBorders>
              <w:top w:val="single" w:color="auto" w:sz="4" w:space="0"/>
              <w:left w:val="nil"/>
              <w:bottom w:val="single" w:color="auto" w:sz="4" w:space="0"/>
              <w:right w:val="single" w:color="auto" w:sz="4" w:space="0"/>
            </w:tcBorders>
          </w:tcPr>
          <w:p w14:paraId="6DB23EB5">
            <w:pPr>
              <w:tabs>
                <w:tab w:val="left" w:pos="520"/>
              </w:tabs>
              <w:adjustRightInd w:val="0"/>
              <w:snapToGrid w:val="0"/>
              <w:spacing w:line="300" w:lineRule="auto"/>
              <w:rPr>
                <w:szCs w:val="21"/>
              </w:rPr>
            </w:pPr>
            <w:r>
              <w:rPr>
                <w:szCs w:val="21"/>
              </w:rPr>
              <w:t>1一般结构检查</w:t>
            </w:r>
          </w:p>
        </w:tc>
        <w:tc>
          <w:tcPr>
            <w:tcW w:w="295" w:type="pct"/>
            <w:tcBorders>
              <w:top w:val="single" w:color="auto" w:sz="4" w:space="0"/>
              <w:left w:val="nil"/>
              <w:bottom w:val="single" w:color="auto" w:sz="4" w:space="0"/>
              <w:right w:val="single" w:color="auto" w:sz="4" w:space="0"/>
            </w:tcBorders>
            <w:vAlign w:val="bottom"/>
          </w:tcPr>
          <w:p w14:paraId="3B3C1BA6">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35330696">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765A7656">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4DBE7223">
            <w:pPr>
              <w:widowControl/>
              <w:tabs>
                <w:tab w:val="left" w:pos="520"/>
              </w:tabs>
              <w:adjustRightInd w:val="0"/>
              <w:snapToGrid w:val="0"/>
              <w:spacing w:line="300" w:lineRule="auto"/>
              <w:jc w:val="left"/>
              <w:rPr>
                <w:szCs w:val="21"/>
              </w:rPr>
            </w:pPr>
          </w:p>
        </w:tc>
      </w:tr>
      <w:tr w14:paraId="5A0E7776">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349367AC">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7BFCF50D">
            <w:pPr>
              <w:jc w:val="center"/>
              <w:rPr>
                <w:szCs w:val="21"/>
              </w:rPr>
            </w:pPr>
          </w:p>
        </w:tc>
        <w:tc>
          <w:tcPr>
            <w:tcW w:w="1905" w:type="pct"/>
            <w:tcBorders>
              <w:top w:val="single" w:color="auto" w:sz="4" w:space="0"/>
              <w:left w:val="nil"/>
              <w:bottom w:val="single" w:color="auto" w:sz="4" w:space="0"/>
              <w:right w:val="single" w:color="auto" w:sz="4" w:space="0"/>
            </w:tcBorders>
          </w:tcPr>
          <w:p w14:paraId="38532AFF">
            <w:pPr>
              <w:tabs>
                <w:tab w:val="left" w:pos="520"/>
              </w:tabs>
              <w:adjustRightInd w:val="0"/>
              <w:snapToGrid w:val="0"/>
              <w:spacing w:line="300" w:lineRule="auto"/>
              <w:rPr>
                <w:szCs w:val="21"/>
              </w:rPr>
            </w:pPr>
            <w:r>
              <w:rPr>
                <w:szCs w:val="21"/>
              </w:rPr>
              <w:t>2绝缘电阻测量</w:t>
            </w:r>
          </w:p>
        </w:tc>
        <w:tc>
          <w:tcPr>
            <w:tcW w:w="295" w:type="pct"/>
            <w:tcBorders>
              <w:top w:val="single" w:color="auto" w:sz="4" w:space="0"/>
              <w:left w:val="nil"/>
              <w:bottom w:val="single" w:color="auto" w:sz="4" w:space="0"/>
              <w:right w:val="single" w:color="auto" w:sz="4" w:space="0"/>
            </w:tcBorders>
            <w:vAlign w:val="bottom"/>
          </w:tcPr>
          <w:p w14:paraId="02E2C82D">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5F902D1E">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79CEF918">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06757D55">
            <w:pPr>
              <w:widowControl/>
              <w:tabs>
                <w:tab w:val="left" w:pos="520"/>
              </w:tabs>
              <w:adjustRightInd w:val="0"/>
              <w:snapToGrid w:val="0"/>
              <w:spacing w:line="300" w:lineRule="auto"/>
              <w:jc w:val="left"/>
              <w:rPr>
                <w:szCs w:val="21"/>
              </w:rPr>
            </w:pPr>
          </w:p>
        </w:tc>
      </w:tr>
      <w:tr w14:paraId="7A45754C">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4BBEF0F">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0BC5C87D">
            <w:pPr>
              <w:jc w:val="center"/>
              <w:rPr>
                <w:szCs w:val="21"/>
              </w:rPr>
            </w:pPr>
          </w:p>
        </w:tc>
        <w:tc>
          <w:tcPr>
            <w:tcW w:w="1905" w:type="pct"/>
            <w:tcBorders>
              <w:top w:val="single" w:color="auto" w:sz="4" w:space="0"/>
              <w:left w:val="nil"/>
              <w:bottom w:val="single" w:color="auto" w:sz="4" w:space="0"/>
              <w:right w:val="single" w:color="auto" w:sz="4" w:space="0"/>
            </w:tcBorders>
          </w:tcPr>
          <w:p w14:paraId="30146645">
            <w:pPr>
              <w:tabs>
                <w:tab w:val="left" w:pos="520"/>
              </w:tabs>
              <w:adjustRightInd w:val="0"/>
              <w:snapToGrid w:val="0"/>
              <w:spacing w:line="300" w:lineRule="auto"/>
              <w:rPr>
                <w:szCs w:val="21"/>
              </w:rPr>
            </w:pPr>
            <w:r>
              <w:rPr>
                <w:szCs w:val="21"/>
              </w:rPr>
              <w:t>3线圈电阻测量</w:t>
            </w:r>
          </w:p>
        </w:tc>
        <w:tc>
          <w:tcPr>
            <w:tcW w:w="295" w:type="pct"/>
            <w:tcBorders>
              <w:top w:val="single" w:color="auto" w:sz="4" w:space="0"/>
              <w:left w:val="nil"/>
              <w:bottom w:val="single" w:color="auto" w:sz="4" w:space="0"/>
              <w:right w:val="single" w:color="auto" w:sz="4" w:space="0"/>
            </w:tcBorders>
            <w:vAlign w:val="bottom"/>
          </w:tcPr>
          <w:p w14:paraId="50AE0448">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7CB38D52">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58517E5F">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55F5FC9D">
            <w:pPr>
              <w:widowControl/>
              <w:tabs>
                <w:tab w:val="left" w:pos="520"/>
              </w:tabs>
              <w:adjustRightInd w:val="0"/>
              <w:snapToGrid w:val="0"/>
              <w:spacing w:line="300" w:lineRule="auto"/>
              <w:jc w:val="left"/>
              <w:rPr>
                <w:szCs w:val="21"/>
              </w:rPr>
            </w:pPr>
          </w:p>
        </w:tc>
      </w:tr>
      <w:tr w14:paraId="3446A1FF">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637BE50B">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FCF1D2D">
            <w:pPr>
              <w:jc w:val="center"/>
              <w:rPr>
                <w:szCs w:val="21"/>
              </w:rPr>
            </w:pPr>
          </w:p>
        </w:tc>
        <w:tc>
          <w:tcPr>
            <w:tcW w:w="1905" w:type="pct"/>
            <w:tcBorders>
              <w:top w:val="single" w:color="auto" w:sz="4" w:space="0"/>
              <w:left w:val="nil"/>
              <w:bottom w:val="single" w:color="auto" w:sz="4" w:space="0"/>
              <w:right w:val="single" w:color="auto" w:sz="4" w:space="0"/>
            </w:tcBorders>
          </w:tcPr>
          <w:p w14:paraId="66C0BCDF">
            <w:pPr>
              <w:tabs>
                <w:tab w:val="left" w:pos="520"/>
              </w:tabs>
              <w:adjustRightInd w:val="0"/>
              <w:snapToGrid w:val="0"/>
              <w:spacing w:line="300" w:lineRule="auto"/>
              <w:rPr>
                <w:szCs w:val="21"/>
              </w:rPr>
            </w:pPr>
            <w:r>
              <w:rPr>
                <w:szCs w:val="21"/>
              </w:rPr>
              <w:t>4极性试验</w:t>
            </w:r>
          </w:p>
        </w:tc>
        <w:tc>
          <w:tcPr>
            <w:tcW w:w="295" w:type="pct"/>
            <w:tcBorders>
              <w:top w:val="single" w:color="auto" w:sz="4" w:space="0"/>
              <w:left w:val="nil"/>
              <w:bottom w:val="single" w:color="auto" w:sz="4" w:space="0"/>
              <w:right w:val="single" w:color="auto" w:sz="4" w:space="0"/>
            </w:tcBorders>
            <w:vAlign w:val="bottom"/>
          </w:tcPr>
          <w:p w14:paraId="022BE778">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6C91EC63">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4312BE1A">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2F6F985C">
            <w:pPr>
              <w:widowControl/>
              <w:tabs>
                <w:tab w:val="left" w:pos="520"/>
              </w:tabs>
              <w:adjustRightInd w:val="0"/>
              <w:snapToGrid w:val="0"/>
              <w:spacing w:line="300" w:lineRule="auto"/>
              <w:jc w:val="left"/>
              <w:rPr>
                <w:szCs w:val="21"/>
              </w:rPr>
            </w:pPr>
          </w:p>
        </w:tc>
      </w:tr>
      <w:tr w14:paraId="552EA3D1">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6BD11AF5">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1D2C29A8">
            <w:pPr>
              <w:jc w:val="center"/>
              <w:rPr>
                <w:szCs w:val="21"/>
              </w:rPr>
            </w:pPr>
          </w:p>
        </w:tc>
        <w:tc>
          <w:tcPr>
            <w:tcW w:w="1905" w:type="pct"/>
            <w:tcBorders>
              <w:top w:val="single" w:color="auto" w:sz="4" w:space="0"/>
              <w:left w:val="nil"/>
              <w:bottom w:val="single" w:color="auto" w:sz="4" w:space="0"/>
              <w:right w:val="single" w:color="auto" w:sz="4" w:space="0"/>
            </w:tcBorders>
          </w:tcPr>
          <w:p w14:paraId="6827AEB5">
            <w:pPr>
              <w:tabs>
                <w:tab w:val="left" w:pos="520"/>
              </w:tabs>
              <w:adjustRightInd w:val="0"/>
              <w:snapToGrid w:val="0"/>
              <w:spacing w:line="300" w:lineRule="auto"/>
              <w:rPr>
                <w:szCs w:val="21"/>
              </w:rPr>
            </w:pPr>
            <w:r>
              <w:rPr>
                <w:szCs w:val="21"/>
              </w:rPr>
              <w:t>5工频耐压试验</w:t>
            </w:r>
          </w:p>
        </w:tc>
        <w:tc>
          <w:tcPr>
            <w:tcW w:w="295" w:type="pct"/>
            <w:tcBorders>
              <w:top w:val="single" w:color="auto" w:sz="4" w:space="0"/>
              <w:left w:val="nil"/>
              <w:bottom w:val="single" w:color="auto" w:sz="4" w:space="0"/>
              <w:right w:val="single" w:color="auto" w:sz="4" w:space="0"/>
            </w:tcBorders>
            <w:vAlign w:val="bottom"/>
          </w:tcPr>
          <w:p w14:paraId="687C1E6D">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33898C68">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3DEC8468">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7377D089">
            <w:pPr>
              <w:widowControl/>
              <w:tabs>
                <w:tab w:val="left" w:pos="520"/>
              </w:tabs>
              <w:adjustRightInd w:val="0"/>
              <w:snapToGrid w:val="0"/>
              <w:spacing w:line="300" w:lineRule="auto"/>
              <w:jc w:val="left"/>
              <w:rPr>
                <w:szCs w:val="21"/>
              </w:rPr>
            </w:pPr>
          </w:p>
        </w:tc>
      </w:tr>
      <w:tr w14:paraId="1563542B">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9DC9520">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2DCB256F">
            <w:pPr>
              <w:jc w:val="center"/>
              <w:rPr>
                <w:szCs w:val="21"/>
              </w:rPr>
            </w:pPr>
          </w:p>
        </w:tc>
        <w:tc>
          <w:tcPr>
            <w:tcW w:w="1905" w:type="pct"/>
            <w:tcBorders>
              <w:top w:val="single" w:color="auto" w:sz="4" w:space="0"/>
              <w:left w:val="nil"/>
              <w:bottom w:val="single" w:color="auto" w:sz="4" w:space="0"/>
              <w:right w:val="single" w:color="auto" w:sz="4" w:space="0"/>
            </w:tcBorders>
          </w:tcPr>
          <w:p w14:paraId="67A690D1">
            <w:pPr>
              <w:tabs>
                <w:tab w:val="left" w:pos="520"/>
              </w:tabs>
              <w:adjustRightInd w:val="0"/>
              <w:snapToGrid w:val="0"/>
              <w:spacing w:line="300" w:lineRule="auto"/>
              <w:rPr>
                <w:szCs w:val="21"/>
              </w:rPr>
            </w:pPr>
            <w:r>
              <w:rPr>
                <w:szCs w:val="21"/>
              </w:rPr>
              <w:t>6误差试验</w:t>
            </w:r>
          </w:p>
        </w:tc>
        <w:tc>
          <w:tcPr>
            <w:tcW w:w="295" w:type="pct"/>
            <w:tcBorders>
              <w:top w:val="single" w:color="auto" w:sz="4" w:space="0"/>
              <w:left w:val="nil"/>
              <w:bottom w:val="single" w:color="auto" w:sz="4" w:space="0"/>
              <w:right w:val="single" w:color="auto" w:sz="4" w:space="0"/>
            </w:tcBorders>
            <w:vAlign w:val="bottom"/>
          </w:tcPr>
          <w:p w14:paraId="27354B4C">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2504778">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2EFB9AF1">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0B058549">
            <w:pPr>
              <w:widowControl/>
              <w:tabs>
                <w:tab w:val="left" w:pos="520"/>
              </w:tabs>
              <w:adjustRightInd w:val="0"/>
              <w:snapToGrid w:val="0"/>
              <w:spacing w:line="300" w:lineRule="auto"/>
              <w:jc w:val="left"/>
              <w:rPr>
                <w:szCs w:val="21"/>
              </w:rPr>
            </w:pPr>
          </w:p>
        </w:tc>
      </w:tr>
      <w:tr w14:paraId="287F2D11">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3048A08">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A540B9D">
            <w:pPr>
              <w:jc w:val="center"/>
              <w:rPr>
                <w:szCs w:val="21"/>
              </w:rPr>
            </w:pPr>
          </w:p>
        </w:tc>
        <w:tc>
          <w:tcPr>
            <w:tcW w:w="1905" w:type="pct"/>
            <w:tcBorders>
              <w:top w:val="single" w:color="auto" w:sz="4" w:space="0"/>
              <w:left w:val="nil"/>
              <w:bottom w:val="single" w:color="auto" w:sz="4" w:space="0"/>
              <w:right w:val="single" w:color="auto" w:sz="4" w:space="0"/>
            </w:tcBorders>
          </w:tcPr>
          <w:p w14:paraId="38BF7FD8">
            <w:pPr>
              <w:tabs>
                <w:tab w:val="left" w:pos="520"/>
              </w:tabs>
              <w:adjustRightInd w:val="0"/>
              <w:snapToGrid w:val="0"/>
              <w:spacing w:line="300" w:lineRule="auto"/>
              <w:rPr>
                <w:szCs w:val="21"/>
              </w:rPr>
            </w:pPr>
            <w:r>
              <w:rPr>
                <w:szCs w:val="21"/>
              </w:rPr>
              <w:t>7励磁特性试验</w:t>
            </w:r>
          </w:p>
        </w:tc>
        <w:tc>
          <w:tcPr>
            <w:tcW w:w="295" w:type="pct"/>
            <w:tcBorders>
              <w:top w:val="single" w:color="auto" w:sz="4" w:space="0"/>
              <w:left w:val="nil"/>
              <w:bottom w:val="single" w:color="auto" w:sz="4" w:space="0"/>
              <w:right w:val="single" w:color="auto" w:sz="4" w:space="0"/>
            </w:tcBorders>
            <w:vAlign w:val="bottom"/>
          </w:tcPr>
          <w:p w14:paraId="56475A41">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63C872B1">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4D0D9275">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5D3217AF">
            <w:pPr>
              <w:widowControl/>
              <w:tabs>
                <w:tab w:val="left" w:pos="520"/>
              </w:tabs>
              <w:adjustRightInd w:val="0"/>
              <w:snapToGrid w:val="0"/>
              <w:spacing w:line="300" w:lineRule="auto"/>
              <w:jc w:val="left"/>
              <w:rPr>
                <w:szCs w:val="21"/>
              </w:rPr>
            </w:pPr>
          </w:p>
        </w:tc>
      </w:tr>
      <w:tr w14:paraId="3BE92E9F">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0E625424">
            <w:pPr>
              <w:jc w:val="center"/>
              <w:rPr>
                <w:szCs w:val="21"/>
              </w:rPr>
            </w:pPr>
            <w:r>
              <w:rPr>
                <w:szCs w:val="21"/>
              </w:rPr>
              <w:t>8</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40D4D1D4">
            <w:pPr>
              <w:jc w:val="center"/>
              <w:rPr>
                <w:szCs w:val="21"/>
              </w:rPr>
            </w:pPr>
            <w:r>
              <w:rPr>
                <w:szCs w:val="21"/>
              </w:rPr>
              <w:t>断路器</w:t>
            </w:r>
          </w:p>
        </w:tc>
        <w:tc>
          <w:tcPr>
            <w:tcW w:w="1905" w:type="pct"/>
            <w:tcBorders>
              <w:top w:val="single" w:color="auto" w:sz="4" w:space="0"/>
              <w:left w:val="nil"/>
              <w:bottom w:val="single" w:color="auto" w:sz="4" w:space="0"/>
              <w:right w:val="single" w:color="auto" w:sz="4" w:space="0"/>
            </w:tcBorders>
          </w:tcPr>
          <w:p w14:paraId="08F6217E">
            <w:pPr>
              <w:tabs>
                <w:tab w:val="left" w:pos="520"/>
              </w:tabs>
              <w:adjustRightInd w:val="0"/>
              <w:snapToGrid w:val="0"/>
              <w:spacing w:line="300" w:lineRule="auto"/>
              <w:rPr>
                <w:szCs w:val="21"/>
              </w:rPr>
            </w:pPr>
            <w:r>
              <w:rPr>
                <w:szCs w:val="21"/>
              </w:rPr>
              <w:t>1一般结构检查</w:t>
            </w:r>
          </w:p>
        </w:tc>
        <w:tc>
          <w:tcPr>
            <w:tcW w:w="295" w:type="pct"/>
            <w:tcBorders>
              <w:top w:val="single" w:color="auto" w:sz="4" w:space="0"/>
              <w:left w:val="nil"/>
              <w:bottom w:val="single" w:color="auto" w:sz="4" w:space="0"/>
              <w:right w:val="single" w:color="auto" w:sz="4" w:space="0"/>
            </w:tcBorders>
            <w:vAlign w:val="bottom"/>
          </w:tcPr>
          <w:p w14:paraId="5C9AE968">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1FF1099">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287CFEE2">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55539BFB">
            <w:pPr>
              <w:widowControl/>
              <w:tabs>
                <w:tab w:val="left" w:pos="520"/>
              </w:tabs>
              <w:adjustRightInd w:val="0"/>
              <w:snapToGrid w:val="0"/>
              <w:spacing w:line="300" w:lineRule="auto"/>
              <w:jc w:val="left"/>
              <w:rPr>
                <w:szCs w:val="21"/>
              </w:rPr>
            </w:pPr>
          </w:p>
        </w:tc>
      </w:tr>
      <w:tr w14:paraId="1F58AF88">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9ECD329">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883C9D8">
            <w:pPr>
              <w:jc w:val="center"/>
              <w:rPr>
                <w:szCs w:val="21"/>
              </w:rPr>
            </w:pPr>
          </w:p>
        </w:tc>
        <w:tc>
          <w:tcPr>
            <w:tcW w:w="1905" w:type="pct"/>
            <w:tcBorders>
              <w:top w:val="single" w:color="auto" w:sz="4" w:space="0"/>
              <w:left w:val="nil"/>
              <w:bottom w:val="single" w:color="auto" w:sz="4" w:space="0"/>
              <w:right w:val="single" w:color="auto" w:sz="4" w:space="0"/>
            </w:tcBorders>
          </w:tcPr>
          <w:p w14:paraId="532CB7C7">
            <w:pPr>
              <w:tabs>
                <w:tab w:val="left" w:pos="520"/>
              </w:tabs>
              <w:adjustRightInd w:val="0"/>
              <w:snapToGrid w:val="0"/>
              <w:spacing w:line="300" w:lineRule="auto"/>
              <w:rPr>
                <w:szCs w:val="21"/>
              </w:rPr>
            </w:pPr>
            <w:r>
              <w:rPr>
                <w:szCs w:val="21"/>
              </w:rPr>
              <w:t>2机械操作试验</w:t>
            </w:r>
          </w:p>
        </w:tc>
        <w:tc>
          <w:tcPr>
            <w:tcW w:w="295" w:type="pct"/>
            <w:tcBorders>
              <w:top w:val="single" w:color="auto" w:sz="4" w:space="0"/>
              <w:left w:val="nil"/>
              <w:bottom w:val="single" w:color="auto" w:sz="4" w:space="0"/>
              <w:right w:val="single" w:color="auto" w:sz="4" w:space="0"/>
            </w:tcBorders>
            <w:vAlign w:val="bottom"/>
          </w:tcPr>
          <w:p w14:paraId="2AF45E3B">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0C341978">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6CA3CE5C">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31D76A7C">
            <w:pPr>
              <w:widowControl/>
              <w:tabs>
                <w:tab w:val="left" w:pos="520"/>
              </w:tabs>
              <w:adjustRightInd w:val="0"/>
              <w:snapToGrid w:val="0"/>
              <w:spacing w:line="300" w:lineRule="auto"/>
              <w:jc w:val="left"/>
              <w:rPr>
                <w:szCs w:val="21"/>
              </w:rPr>
            </w:pPr>
          </w:p>
        </w:tc>
      </w:tr>
      <w:tr w14:paraId="527D9D7C">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220EB1DE">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766CC3AF">
            <w:pPr>
              <w:jc w:val="center"/>
              <w:rPr>
                <w:szCs w:val="21"/>
              </w:rPr>
            </w:pPr>
          </w:p>
        </w:tc>
        <w:tc>
          <w:tcPr>
            <w:tcW w:w="1905" w:type="pct"/>
            <w:tcBorders>
              <w:top w:val="single" w:color="auto" w:sz="4" w:space="0"/>
              <w:left w:val="nil"/>
              <w:bottom w:val="single" w:color="auto" w:sz="4" w:space="0"/>
              <w:right w:val="single" w:color="auto" w:sz="4" w:space="0"/>
            </w:tcBorders>
          </w:tcPr>
          <w:p w14:paraId="279419CC">
            <w:pPr>
              <w:tabs>
                <w:tab w:val="left" w:pos="520"/>
              </w:tabs>
              <w:adjustRightInd w:val="0"/>
              <w:snapToGrid w:val="0"/>
              <w:spacing w:line="300" w:lineRule="auto"/>
              <w:rPr>
                <w:szCs w:val="21"/>
              </w:rPr>
            </w:pPr>
            <w:r>
              <w:rPr>
                <w:szCs w:val="21"/>
              </w:rPr>
              <w:t>3闭锁装置动作试验</w:t>
            </w:r>
          </w:p>
        </w:tc>
        <w:tc>
          <w:tcPr>
            <w:tcW w:w="295" w:type="pct"/>
            <w:tcBorders>
              <w:top w:val="single" w:color="auto" w:sz="4" w:space="0"/>
              <w:left w:val="nil"/>
              <w:bottom w:val="single" w:color="auto" w:sz="4" w:space="0"/>
              <w:right w:val="single" w:color="auto" w:sz="4" w:space="0"/>
            </w:tcBorders>
            <w:vAlign w:val="bottom"/>
          </w:tcPr>
          <w:p w14:paraId="1BD89C08">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27BF9685">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45D14C85">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50141AC7">
            <w:pPr>
              <w:widowControl/>
              <w:tabs>
                <w:tab w:val="left" w:pos="520"/>
              </w:tabs>
              <w:adjustRightInd w:val="0"/>
              <w:snapToGrid w:val="0"/>
              <w:spacing w:line="300" w:lineRule="auto"/>
              <w:jc w:val="left"/>
              <w:rPr>
                <w:szCs w:val="21"/>
              </w:rPr>
            </w:pPr>
          </w:p>
        </w:tc>
      </w:tr>
      <w:tr w14:paraId="67287B7E">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30E4694B">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67AF2C78">
            <w:pPr>
              <w:jc w:val="center"/>
              <w:rPr>
                <w:szCs w:val="21"/>
              </w:rPr>
            </w:pPr>
          </w:p>
        </w:tc>
        <w:tc>
          <w:tcPr>
            <w:tcW w:w="1905" w:type="pct"/>
            <w:tcBorders>
              <w:top w:val="single" w:color="auto" w:sz="4" w:space="0"/>
              <w:left w:val="nil"/>
              <w:bottom w:val="single" w:color="auto" w:sz="4" w:space="0"/>
              <w:right w:val="single" w:color="auto" w:sz="4" w:space="0"/>
            </w:tcBorders>
          </w:tcPr>
          <w:p w14:paraId="2F687514">
            <w:pPr>
              <w:tabs>
                <w:tab w:val="left" w:pos="520"/>
              </w:tabs>
              <w:adjustRightInd w:val="0"/>
              <w:snapToGrid w:val="0"/>
              <w:spacing w:line="300" w:lineRule="auto"/>
              <w:rPr>
                <w:szCs w:val="21"/>
              </w:rPr>
            </w:pPr>
            <w:r>
              <w:rPr>
                <w:szCs w:val="21"/>
              </w:rPr>
              <w:t>4二次线路确认</w:t>
            </w:r>
          </w:p>
        </w:tc>
        <w:tc>
          <w:tcPr>
            <w:tcW w:w="295" w:type="pct"/>
            <w:tcBorders>
              <w:top w:val="single" w:color="auto" w:sz="4" w:space="0"/>
              <w:left w:val="nil"/>
              <w:bottom w:val="single" w:color="auto" w:sz="4" w:space="0"/>
              <w:right w:val="single" w:color="auto" w:sz="4" w:space="0"/>
            </w:tcBorders>
            <w:vAlign w:val="bottom"/>
          </w:tcPr>
          <w:p w14:paraId="70732555">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5D5538E9">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2E7AA2CD">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417D3D11">
            <w:pPr>
              <w:widowControl/>
              <w:tabs>
                <w:tab w:val="left" w:pos="520"/>
              </w:tabs>
              <w:adjustRightInd w:val="0"/>
              <w:snapToGrid w:val="0"/>
              <w:spacing w:line="300" w:lineRule="auto"/>
              <w:jc w:val="left"/>
              <w:rPr>
                <w:szCs w:val="21"/>
              </w:rPr>
            </w:pPr>
          </w:p>
        </w:tc>
      </w:tr>
      <w:tr w14:paraId="746C0013">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3E18D7C2">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57E2D82D">
            <w:pPr>
              <w:jc w:val="center"/>
              <w:rPr>
                <w:szCs w:val="21"/>
              </w:rPr>
            </w:pPr>
          </w:p>
        </w:tc>
        <w:tc>
          <w:tcPr>
            <w:tcW w:w="1905" w:type="pct"/>
            <w:tcBorders>
              <w:top w:val="single" w:color="auto" w:sz="4" w:space="0"/>
              <w:left w:val="nil"/>
              <w:bottom w:val="single" w:color="auto" w:sz="4" w:space="0"/>
              <w:right w:val="single" w:color="auto" w:sz="4" w:space="0"/>
            </w:tcBorders>
          </w:tcPr>
          <w:p w14:paraId="5B7429B2">
            <w:pPr>
              <w:tabs>
                <w:tab w:val="left" w:pos="520"/>
              </w:tabs>
              <w:adjustRightInd w:val="0"/>
              <w:snapToGrid w:val="0"/>
              <w:spacing w:line="300" w:lineRule="auto"/>
              <w:rPr>
                <w:szCs w:val="21"/>
              </w:rPr>
            </w:pPr>
            <w:r>
              <w:rPr>
                <w:szCs w:val="21"/>
              </w:rPr>
              <w:t>5安全阀试验</w:t>
            </w:r>
          </w:p>
        </w:tc>
        <w:tc>
          <w:tcPr>
            <w:tcW w:w="295" w:type="pct"/>
            <w:tcBorders>
              <w:top w:val="single" w:color="auto" w:sz="4" w:space="0"/>
              <w:left w:val="nil"/>
              <w:bottom w:val="single" w:color="auto" w:sz="4" w:space="0"/>
              <w:right w:val="single" w:color="auto" w:sz="4" w:space="0"/>
            </w:tcBorders>
            <w:vAlign w:val="bottom"/>
          </w:tcPr>
          <w:p w14:paraId="19E41103">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DFFC1B9">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0303BAC0">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68D5D5FE">
            <w:pPr>
              <w:widowControl/>
              <w:tabs>
                <w:tab w:val="left" w:pos="520"/>
              </w:tabs>
              <w:adjustRightInd w:val="0"/>
              <w:snapToGrid w:val="0"/>
              <w:spacing w:line="300" w:lineRule="auto"/>
              <w:jc w:val="left"/>
              <w:rPr>
                <w:szCs w:val="21"/>
              </w:rPr>
            </w:pPr>
          </w:p>
        </w:tc>
      </w:tr>
      <w:tr w14:paraId="524B46B9">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53D74C3">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1DF736B">
            <w:pPr>
              <w:jc w:val="center"/>
              <w:rPr>
                <w:szCs w:val="21"/>
              </w:rPr>
            </w:pPr>
          </w:p>
        </w:tc>
        <w:tc>
          <w:tcPr>
            <w:tcW w:w="1905" w:type="pct"/>
            <w:tcBorders>
              <w:top w:val="single" w:color="auto" w:sz="4" w:space="0"/>
              <w:left w:val="nil"/>
              <w:bottom w:val="single" w:color="auto" w:sz="4" w:space="0"/>
              <w:right w:val="single" w:color="auto" w:sz="4" w:space="0"/>
            </w:tcBorders>
          </w:tcPr>
          <w:p w14:paraId="2DD69FDF">
            <w:pPr>
              <w:tabs>
                <w:tab w:val="left" w:pos="520"/>
              </w:tabs>
              <w:adjustRightInd w:val="0"/>
              <w:snapToGrid w:val="0"/>
              <w:spacing w:line="300" w:lineRule="auto"/>
              <w:rPr>
                <w:szCs w:val="21"/>
              </w:rPr>
            </w:pPr>
            <w:r>
              <w:rPr>
                <w:szCs w:val="21"/>
              </w:rPr>
              <w:t>6液压泵充油试验</w:t>
            </w:r>
          </w:p>
        </w:tc>
        <w:tc>
          <w:tcPr>
            <w:tcW w:w="295" w:type="pct"/>
            <w:tcBorders>
              <w:top w:val="single" w:color="auto" w:sz="4" w:space="0"/>
              <w:left w:val="nil"/>
              <w:bottom w:val="single" w:color="auto" w:sz="4" w:space="0"/>
              <w:right w:val="single" w:color="auto" w:sz="4" w:space="0"/>
            </w:tcBorders>
            <w:vAlign w:val="bottom"/>
          </w:tcPr>
          <w:p w14:paraId="4796ED82">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6E0E29B4">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65C55A53">
            <w:pPr>
              <w:tabs>
                <w:tab w:val="left" w:pos="520"/>
              </w:tabs>
              <w:adjustRightInd w:val="0"/>
              <w:snapToGrid w:val="0"/>
              <w:spacing w:line="300" w:lineRule="auto"/>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095475F0">
            <w:pPr>
              <w:widowControl/>
              <w:tabs>
                <w:tab w:val="left" w:pos="520"/>
              </w:tabs>
              <w:adjustRightInd w:val="0"/>
              <w:snapToGrid w:val="0"/>
              <w:spacing w:line="300" w:lineRule="auto"/>
              <w:jc w:val="left"/>
              <w:rPr>
                <w:szCs w:val="21"/>
              </w:rPr>
            </w:pPr>
          </w:p>
        </w:tc>
      </w:tr>
      <w:tr w14:paraId="6CBBF035">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7F8CE147">
            <w:pPr>
              <w:jc w:val="center"/>
              <w:rPr>
                <w:szCs w:val="21"/>
              </w:rPr>
            </w:pPr>
            <w:r>
              <w:rPr>
                <w:szCs w:val="21"/>
              </w:rPr>
              <w:t>9</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14D85DFB">
            <w:pPr>
              <w:pStyle w:val="57"/>
              <w:rPr>
                <w:rFonts w:ascii="Times New Roman" w:hAnsi="Times New Roman"/>
                <w:szCs w:val="21"/>
              </w:rPr>
            </w:pPr>
            <w:r>
              <w:rPr>
                <w:rFonts w:ascii="Times New Roman" w:hAnsi="Times New Roman"/>
                <w:szCs w:val="21"/>
              </w:rPr>
              <w:t>隔离开关</w:t>
            </w:r>
          </w:p>
          <w:p w14:paraId="15005569">
            <w:pPr>
              <w:jc w:val="center"/>
              <w:rPr>
                <w:szCs w:val="21"/>
              </w:rPr>
            </w:pPr>
            <w:r>
              <w:rPr>
                <w:szCs w:val="21"/>
              </w:rPr>
              <w:t>接地开关</w:t>
            </w:r>
          </w:p>
        </w:tc>
        <w:tc>
          <w:tcPr>
            <w:tcW w:w="1905" w:type="pct"/>
            <w:tcBorders>
              <w:top w:val="single" w:color="auto" w:sz="4" w:space="0"/>
              <w:left w:val="nil"/>
              <w:bottom w:val="single" w:color="auto" w:sz="4" w:space="0"/>
              <w:right w:val="single" w:color="auto" w:sz="4" w:space="0"/>
            </w:tcBorders>
          </w:tcPr>
          <w:p w14:paraId="1B9CC6DD">
            <w:pPr>
              <w:tabs>
                <w:tab w:val="left" w:pos="520"/>
              </w:tabs>
              <w:adjustRightInd w:val="0"/>
              <w:snapToGrid w:val="0"/>
              <w:spacing w:line="300" w:lineRule="auto"/>
              <w:rPr>
                <w:szCs w:val="21"/>
              </w:rPr>
            </w:pPr>
            <w:r>
              <w:rPr>
                <w:szCs w:val="21"/>
              </w:rPr>
              <w:t>1一般结构检查</w:t>
            </w:r>
          </w:p>
        </w:tc>
        <w:tc>
          <w:tcPr>
            <w:tcW w:w="295" w:type="pct"/>
            <w:tcBorders>
              <w:top w:val="single" w:color="auto" w:sz="4" w:space="0"/>
              <w:left w:val="nil"/>
              <w:bottom w:val="single" w:color="auto" w:sz="4" w:space="0"/>
              <w:right w:val="single" w:color="auto" w:sz="4" w:space="0"/>
            </w:tcBorders>
            <w:vAlign w:val="bottom"/>
          </w:tcPr>
          <w:p w14:paraId="3C997860">
            <w:pPr>
              <w:rPr>
                <w:szCs w:val="21"/>
              </w:rPr>
            </w:pPr>
          </w:p>
        </w:tc>
        <w:tc>
          <w:tcPr>
            <w:tcW w:w="295" w:type="pct"/>
            <w:tcBorders>
              <w:top w:val="single" w:color="auto" w:sz="4" w:space="0"/>
              <w:left w:val="nil"/>
              <w:bottom w:val="single" w:color="auto" w:sz="4" w:space="0"/>
              <w:right w:val="single" w:color="auto" w:sz="4" w:space="0"/>
            </w:tcBorders>
            <w:vAlign w:val="center"/>
          </w:tcPr>
          <w:p w14:paraId="35EDD18A">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60421F80">
            <w:pPr>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7D972DDD">
            <w:pPr>
              <w:widowControl/>
              <w:jc w:val="left"/>
              <w:rPr>
                <w:szCs w:val="21"/>
              </w:rPr>
            </w:pPr>
          </w:p>
        </w:tc>
      </w:tr>
      <w:tr w14:paraId="4F0BED40">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2F5671F5">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16D9BFD">
            <w:pPr>
              <w:jc w:val="center"/>
              <w:rPr>
                <w:szCs w:val="21"/>
              </w:rPr>
            </w:pPr>
          </w:p>
        </w:tc>
        <w:tc>
          <w:tcPr>
            <w:tcW w:w="1905" w:type="pct"/>
            <w:tcBorders>
              <w:top w:val="single" w:color="auto" w:sz="4" w:space="0"/>
              <w:left w:val="nil"/>
              <w:bottom w:val="single" w:color="auto" w:sz="4" w:space="0"/>
              <w:right w:val="single" w:color="auto" w:sz="4" w:space="0"/>
            </w:tcBorders>
          </w:tcPr>
          <w:p w14:paraId="4516EEF2">
            <w:pPr>
              <w:tabs>
                <w:tab w:val="left" w:pos="520"/>
              </w:tabs>
              <w:adjustRightInd w:val="0"/>
              <w:snapToGrid w:val="0"/>
              <w:spacing w:line="300" w:lineRule="auto"/>
              <w:rPr>
                <w:szCs w:val="21"/>
              </w:rPr>
            </w:pPr>
            <w:r>
              <w:rPr>
                <w:szCs w:val="21"/>
              </w:rPr>
              <w:t>2分、合试验</w:t>
            </w:r>
          </w:p>
        </w:tc>
        <w:tc>
          <w:tcPr>
            <w:tcW w:w="295" w:type="pct"/>
            <w:tcBorders>
              <w:top w:val="single" w:color="auto" w:sz="4" w:space="0"/>
              <w:left w:val="nil"/>
              <w:bottom w:val="single" w:color="auto" w:sz="4" w:space="0"/>
              <w:right w:val="single" w:color="auto" w:sz="4" w:space="0"/>
            </w:tcBorders>
            <w:vAlign w:val="bottom"/>
          </w:tcPr>
          <w:p w14:paraId="63B0693F">
            <w:pPr>
              <w:rPr>
                <w:szCs w:val="21"/>
              </w:rPr>
            </w:pPr>
          </w:p>
        </w:tc>
        <w:tc>
          <w:tcPr>
            <w:tcW w:w="295" w:type="pct"/>
            <w:tcBorders>
              <w:top w:val="single" w:color="auto" w:sz="4" w:space="0"/>
              <w:left w:val="nil"/>
              <w:bottom w:val="single" w:color="auto" w:sz="4" w:space="0"/>
              <w:right w:val="single" w:color="auto" w:sz="4" w:space="0"/>
            </w:tcBorders>
            <w:vAlign w:val="center"/>
          </w:tcPr>
          <w:p w14:paraId="4A0AEAD4">
            <w:pPr>
              <w:tabs>
                <w:tab w:val="left" w:pos="520"/>
              </w:tabs>
              <w:adjustRightInd w:val="0"/>
              <w:snapToGrid w:val="0"/>
              <w:spacing w:line="300" w:lineRule="auto"/>
              <w:jc w:val="center"/>
              <w:rPr>
                <w:szCs w:val="21"/>
              </w:rPr>
            </w:pPr>
          </w:p>
        </w:tc>
        <w:tc>
          <w:tcPr>
            <w:tcW w:w="298" w:type="pct"/>
            <w:tcBorders>
              <w:top w:val="single" w:color="auto" w:sz="4" w:space="0"/>
              <w:left w:val="nil"/>
              <w:bottom w:val="single" w:color="auto" w:sz="4" w:space="0"/>
              <w:right w:val="single" w:color="auto" w:sz="4" w:space="0"/>
            </w:tcBorders>
            <w:vAlign w:val="bottom"/>
          </w:tcPr>
          <w:p w14:paraId="74F5AE4B">
            <w:pPr>
              <w:jc w:val="center"/>
              <w:rPr>
                <w:szCs w:val="21"/>
              </w:rPr>
            </w:pPr>
            <w:r>
              <w:rPr>
                <w:szCs w:val="21"/>
              </w:rPr>
              <w:t>√</w:t>
            </w:r>
          </w:p>
        </w:tc>
        <w:tc>
          <w:tcPr>
            <w:tcW w:w="912" w:type="pct"/>
            <w:tcBorders>
              <w:top w:val="single" w:color="auto" w:sz="4" w:space="0"/>
              <w:bottom w:val="single" w:color="auto" w:sz="4" w:space="0"/>
              <w:right w:val="single" w:color="auto" w:sz="4" w:space="0"/>
            </w:tcBorders>
          </w:tcPr>
          <w:p w14:paraId="0595FFB0">
            <w:pPr>
              <w:widowControl/>
              <w:jc w:val="left"/>
              <w:rPr>
                <w:szCs w:val="21"/>
              </w:rPr>
            </w:pPr>
          </w:p>
        </w:tc>
      </w:tr>
      <w:tr w14:paraId="7DE61539">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55DCA44A">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5B55580B">
            <w:pPr>
              <w:jc w:val="center"/>
              <w:rPr>
                <w:szCs w:val="21"/>
              </w:rPr>
            </w:pPr>
          </w:p>
        </w:tc>
        <w:tc>
          <w:tcPr>
            <w:tcW w:w="1905" w:type="pct"/>
            <w:tcBorders>
              <w:top w:val="single" w:color="auto" w:sz="4" w:space="0"/>
              <w:left w:val="nil"/>
              <w:bottom w:val="single" w:color="auto" w:sz="4" w:space="0"/>
              <w:right w:val="single" w:color="auto" w:sz="4" w:space="0"/>
            </w:tcBorders>
          </w:tcPr>
          <w:p w14:paraId="28E6F80C">
            <w:pPr>
              <w:tabs>
                <w:tab w:val="left" w:pos="520"/>
              </w:tabs>
              <w:adjustRightInd w:val="0"/>
              <w:snapToGrid w:val="0"/>
              <w:spacing w:line="300" w:lineRule="auto"/>
              <w:rPr>
                <w:szCs w:val="21"/>
              </w:rPr>
            </w:pPr>
            <w:r>
              <w:rPr>
                <w:szCs w:val="21"/>
              </w:rPr>
              <w:t>3电气联锁试验</w:t>
            </w:r>
          </w:p>
        </w:tc>
        <w:tc>
          <w:tcPr>
            <w:tcW w:w="295" w:type="pct"/>
            <w:tcBorders>
              <w:top w:val="single" w:color="auto" w:sz="4" w:space="0"/>
              <w:left w:val="nil"/>
              <w:bottom w:val="single" w:color="auto" w:sz="4" w:space="0"/>
              <w:right w:val="single" w:color="auto" w:sz="4" w:space="0"/>
            </w:tcBorders>
            <w:vAlign w:val="bottom"/>
          </w:tcPr>
          <w:p w14:paraId="536370D8">
            <w:pPr>
              <w:rPr>
                <w:szCs w:val="21"/>
              </w:rPr>
            </w:pPr>
          </w:p>
        </w:tc>
        <w:tc>
          <w:tcPr>
            <w:tcW w:w="295" w:type="pct"/>
            <w:tcBorders>
              <w:top w:val="single" w:color="auto" w:sz="4" w:space="0"/>
              <w:left w:val="nil"/>
              <w:bottom w:val="single" w:color="auto" w:sz="4" w:space="0"/>
              <w:right w:val="single" w:color="auto" w:sz="4" w:space="0"/>
            </w:tcBorders>
            <w:vAlign w:val="center"/>
          </w:tcPr>
          <w:p w14:paraId="2378A170">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2F300842">
            <w:pPr>
              <w:jc w:val="center"/>
              <w:rPr>
                <w:szCs w:val="21"/>
              </w:rPr>
            </w:pPr>
          </w:p>
        </w:tc>
        <w:tc>
          <w:tcPr>
            <w:tcW w:w="912" w:type="pct"/>
            <w:tcBorders>
              <w:top w:val="single" w:color="auto" w:sz="4" w:space="0"/>
              <w:bottom w:val="single" w:color="auto" w:sz="4" w:space="0"/>
              <w:right w:val="single" w:color="auto" w:sz="4" w:space="0"/>
            </w:tcBorders>
          </w:tcPr>
          <w:p w14:paraId="7AD37D92">
            <w:pPr>
              <w:widowControl/>
              <w:jc w:val="left"/>
              <w:rPr>
                <w:szCs w:val="21"/>
              </w:rPr>
            </w:pPr>
          </w:p>
        </w:tc>
      </w:tr>
      <w:tr w14:paraId="404F1A3A">
        <w:tblPrEx>
          <w:tblCellMar>
            <w:top w:w="0" w:type="dxa"/>
            <w:left w:w="0" w:type="dxa"/>
            <w:bottom w:w="0" w:type="dxa"/>
            <w:right w:w="0" w:type="dxa"/>
          </w:tblCellMar>
        </w:tblPrEx>
        <w:trPr>
          <w:cantSplit/>
          <w:trHeight w:val="312" w:hRule="atLeast"/>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7B3CC031">
            <w:pPr>
              <w:jc w:val="center"/>
              <w:rPr>
                <w:szCs w:val="21"/>
              </w:rPr>
            </w:pPr>
            <w:r>
              <w:rPr>
                <w:szCs w:val="21"/>
              </w:rPr>
              <w:t>10</w:t>
            </w:r>
          </w:p>
        </w:tc>
        <w:tc>
          <w:tcPr>
            <w:tcW w:w="971" w:type="pct"/>
            <w:vMerge w:val="restart"/>
            <w:tcBorders>
              <w:top w:val="single" w:color="auto" w:sz="4" w:space="0"/>
              <w:left w:val="single" w:color="auto" w:sz="4" w:space="0"/>
              <w:bottom w:val="single" w:color="auto" w:sz="4" w:space="0"/>
              <w:right w:val="single" w:color="auto" w:sz="4" w:space="0"/>
            </w:tcBorders>
            <w:vAlign w:val="center"/>
          </w:tcPr>
          <w:p w14:paraId="0C24CC9E">
            <w:pPr>
              <w:jc w:val="center"/>
              <w:rPr>
                <w:szCs w:val="21"/>
              </w:rPr>
            </w:pPr>
            <w:r>
              <w:rPr>
                <w:szCs w:val="21"/>
              </w:rPr>
              <w:t>运输单元组装、套管单元、母线单元</w:t>
            </w:r>
          </w:p>
        </w:tc>
        <w:tc>
          <w:tcPr>
            <w:tcW w:w="1905" w:type="pct"/>
            <w:tcBorders>
              <w:top w:val="single" w:color="auto" w:sz="4" w:space="0"/>
              <w:left w:val="nil"/>
              <w:bottom w:val="single" w:color="auto" w:sz="4" w:space="0"/>
              <w:right w:val="single" w:color="auto" w:sz="4" w:space="0"/>
            </w:tcBorders>
          </w:tcPr>
          <w:p w14:paraId="13F4DED2">
            <w:pPr>
              <w:tabs>
                <w:tab w:val="left" w:pos="520"/>
              </w:tabs>
              <w:adjustRightInd w:val="0"/>
              <w:snapToGrid w:val="0"/>
              <w:spacing w:line="300" w:lineRule="auto"/>
              <w:rPr>
                <w:szCs w:val="21"/>
              </w:rPr>
            </w:pPr>
            <w:r>
              <w:rPr>
                <w:szCs w:val="21"/>
              </w:rPr>
              <w:t>1 SF6气体密封试验</w:t>
            </w:r>
          </w:p>
        </w:tc>
        <w:tc>
          <w:tcPr>
            <w:tcW w:w="295" w:type="pct"/>
            <w:tcBorders>
              <w:top w:val="single" w:color="auto" w:sz="4" w:space="0"/>
              <w:left w:val="nil"/>
              <w:bottom w:val="single" w:color="auto" w:sz="4" w:space="0"/>
              <w:right w:val="single" w:color="auto" w:sz="4" w:space="0"/>
            </w:tcBorders>
            <w:vAlign w:val="bottom"/>
          </w:tcPr>
          <w:p w14:paraId="34DA006C">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5FF28310">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4F9F9AD2">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6699A2FB">
            <w:pPr>
              <w:widowControl/>
              <w:tabs>
                <w:tab w:val="left" w:pos="520"/>
              </w:tabs>
              <w:adjustRightInd w:val="0"/>
              <w:snapToGrid w:val="0"/>
              <w:spacing w:line="300" w:lineRule="auto"/>
              <w:jc w:val="left"/>
              <w:rPr>
                <w:szCs w:val="21"/>
              </w:rPr>
            </w:pPr>
          </w:p>
        </w:tc>
      </w:tr>
      <w:tr w14:paraId="1357B646">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16FC205">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62EE4D16">
            <w:pPr>
              <w:jc w:val="center"/>
              <w:rPr>
                <w:szCs w:val="21"/>
              </w:rPr>
            </w:pPr>
          </w:p>
        </w:tc>
        <w:tc>
          <w:tcPr>
            <w:tcW w:w="1905" w:type="pct"/>
            <w:tcBorders>
              <w:top w:val="single" w:color="auto" w:sz="4" w:space="0"/>
              <w:left w:val="single" w:color="auto" w:sz="4" w:space="0"/>
              <w:bottom w:val="single" w:color="auto" w:sz="4" w:space="0"/>
              <w:right w:val="single" w:color="auto" w:sz="4" w:space="0"/>
            </w:tcBorders>
          </w:tcPr>
          <w:p w14:paraId="108456B8">
            <w:pPr>
              <w:tabs>
                <w:tab w:val="left" w:pos="520"/>
              </w:tabs>
              <w:adjustRightInd w:val="0"/>
              <w:snapToGrid w:val="0"/>
              <w:spacing w:line="300" w:lineRule="auto"/>
              <w:rPr>
                <w:szCs w:val="21"/>
              </w:rPr>
            </w:pPr>
            <w:r>
              <w:rPr>
                <w:szCs w:val="21"/>
              </w:rPr>
              <w:t>2一般结构检查</w:t>
            </w:r>
          </w:p>
        </w:tc>
        <w:tc>
          <w:tcPr>
            <w:tcW w:w="295" w:type="pct"/>
            <w:tcBorders>
              <w:top w:val="single" w:color="auto" w:sz="4" w:space="0"/>
              <w:left w:val="nil"/>
              <w:bottom w:val="single" w:color="auto" w:sz="4" w:space="0"/>
              <w:right w:val="single" w:color="auto" w:sz="4" w:space="0"/>
            </w:tcBorders>
            <w:vAlign w:val="bottom"/>
          </w:tcPr>
          <w:p w14:paraId="7CFDD41A">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2226F0D2">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20E2AA55">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5A35DF99">
            <w:pPr>
              <w:widowControl/>
              <w:tabs>
                <w:tab w:val="left" w:pos="520"/>
              </w:tabs>
              <w:adjustRightInd w:val="0"/>
              <w:snapToGrid w:val="0"/>
              <w:spacing w:line="300" w:lineRule="auto"/>
              <w:jc w:val="left"/>
              <w:rPr>
                <w:szCs w:val="21"/>
              </w:rPr>
            </w:pPr>
          </w:p>
        </w:tc>
      </w:tr>
      <w:tr w14:paraId="08D6E63F">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87F26C3">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7085CB1F">
            <w:pPr>
              <w:jc w:val="center"/>
              <w:rPr>
                <w:szCs w:val="21"/>
              </w:rPr>
            </w:pPr>
          </w:p>
        </w:tc>
        <w:tc>
          <w:tcPr>
            <w:tcW w:w="1905" w:type="pct"/>
            <w:tcBorders>
              <w:top w:val="single" w:color="auto" w:sz="4" w:space="0"/>
              <w:left w:val="single" w:color="auto" w:sz="4" w:space="0"/>
              <w:bottom w:val="single" w:color="auto" w:sz="4" w:space="0"/>
              <w:right w:val="single" w:color="auto" w:sz="4" w:space="0"/>
            </w:tcBorders>
          </w:tcPr>
          <w:p w14:paraId="10ADBB13">
            <w:pPr>
              <w:tabs>
                <w:tab w:val="left" w:pos="520"/>
              </w:tabs>
              <w:adjustRightInd w:val="0"/>
              <w:snapToGrid w:val="0"/>
              <w:spacing w:line="300" w:lineRule="auto"/>
              <w:rPr>
                <w:szCs w:val="21"/>
              </w:rPr>
            </w:pPr>
            <w:r>
              <w:rPr>
                <w:szCs w:val="21"/>
              </w:rPr>
              <w:t>3辅助回路绝缘试验</w:t>
            </w:r>
          </w:p>
        </w:tc>
        <w:tc>
          <w:tcPr>
            <w:tcW w:w="295" w:type="pct"/>
            <w:tcBorders>
              <w:top w:val="single" w:color="auto" w:sz="4" w:space="0"/>
              <w:left w:val="nil"/>
              <w:bottom w:val="single" w:color="auto" w:sz="4" w:space="0"/>
              <w:right w:val="single" w:color="auto" w:sz="4" w:space="0"/>
            </w:tcBorders>
            <w:vAlign w:val="bottom"/>
          </w:tcPr>
          <w:p w14:paraId="09EB6DE8">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5484150D">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51807AC0">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5E75F177">
            <w:pPr>
              <w:widowControl/>
              <w:tabs>
                <w:tab w:val="left" w:pos="520"/>
              </w:tabs>
              <w:adjustRightInd w:val="0"/>
              <w:snapToGrid w:val="0"/>
              <w:spacing w:line="300" w:lineRule="auto"/>
              <w:jc w:val="left"/>
              <w:rPr>
                <w:szCs w:val="21"/>
              </w:rPr>
            </w:pPr>
          </w:p>
        </w:tc>
      </w:tr>
      <w:tr w14:paraId="47AF2A04">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1D64C30E">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45539215">
            <w:pPr>
              <w:jc w:val="center"/>
              <w:rPr>
                <w:szCs w:val="21"/>
              </w:rPr>
            </w:pPr>
          </w:p>
        </w:tc>
        <w:tc>
          <w:tcPr>
            <w:tcW w:w="1905" w:type="pct"/>
            <w:tcBorders>
              <w:top w:val="single" w:color="auto" w:sz="4" w:space="0"/>
              <w:left w:val="nil"/>
              <w:bottom w:val="single" w:color="auto" w:sz="4" w:space="0"/>
              <w:right w:val="single" w:color="auto" w:sz="4" w:space="0"/>
            </w:tcBorders>
          </w:tcPr>
          <w:p w14:paraId="4499F50B">
            <w:pPr>
              <w:tabs>
                <w:tab w:val="left" w:pos="520"/>
              </w:tabs>
              <w:adjustRightInd w:val="0"/>
              <w:snapToGrid w:val="0"/>
              <w:spacing w:line="300" w:lineRule="auto"/>
              <w:rPr>
                <w:szCs w:val="21"/>
              </w:rPr>
            </w:pPr>
            <w:r>
              <w:rPr>
                <w:szCs w:val="21"/>
              </w:rPr>
              <w:t>4主回路电阻测量</w:t>
            </w:r>
          </w:p>
        </w:tc>
        <w:tc>
          <w:tcPr>
            <w:tcW w:w="295" w:type="pct"/>
            <w:tcBorders>
              <w:top w:val="single" w:color="auto" w:sz="4" w:space="0"/>
              <w:left w:val="nil"/>
              <w:bottom w:val="single" w:color="auto" w:sz="4" w:space="0"/>
              <w:right w:val="single" w:color="auto" w:sz="4" w:space="0"/>
            </w:tcBorders>
            <w:vAlign w:val="bottom"/>
          </w:tcPr>
          <w:p w14:paraId="4F0F178B">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4538EADD">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5408AA9D">
            <w:pPr>
              <w:tabs>
                <w:tab w:val="left" w:pos="520"/>
              </w:tabs>
              <w:adjustRightInd w:val="0"/>
              <w:snapToGrid w:val="0"/>
              <w:spacing w:line="300" w:lineRule="auto"/>
              <w:jc w:val="center"/>
              <w:rPr>
                <w:szCs w:val="21"/>
              </w:rPr>
            </w:pPr>
          </w:p>
        </w:tc>
        <w:tc>
          <w:tcPr>
            <w:tcW w:w="912" w:type="pct"/>
            <w:tcBorders>
              <w:top w:val="single" w:color="auto" w:sz="4" w:space="0"/>
              <w:right w:val="single" w:color="auto" w:sz="4" w:space="0"/>
            </w:tcBorders>
          </w:tcPr>
          <w:p w14:paraId="73CAD0D1">
            <w:pPr>
              <w:widowControl/>
              <w:tabs>
                <w:tab w:val="left" w:pos="520"/>
              </w:tabs>
              <w:adjustRightInd w:val="0"/>
              <w:snapToGrid w:val="0"/>
              <w:spacing w:line="300" w:lineRule="auto"/>
              <w:jc w:val="left"/>
              <w:rPr>
                <w:szCs w:val="21"/>
              </w:rPr>
            </w:pPr>
          </w:p>
        </w:tc>
      </w:tr>
      <w:tr w14:paraId="3916C2E5">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92A5DB0">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0D602950">
            <w:pPr>
              <w:jc w:val="center"/>
              <w:rPr>
                <w:szCs w:val="21"/>
              </w:rPr>
            </w:pPr>
          </w:p>
        </w:tc>
        <w:tc>
          <w:tcPr>
            <w:tcW w:w="1905" w:type="pct"/>
            <w:tcBorders>
              <w:top w:val="nil"/>
              <w:left w:val="nil"/>
              <w:bottom w:val="single" w:color="auto" w:sz="4" w:space="0"/>
              <w:right w:val="single" w:color="auto" w:sz="4" w:space="0"/>
            </w:tcBorders>
          </w:tcPr>
          <w:p w14:paraId="73748E8F">
            <w:pPr>
              <w:tabs>
                <w:tab w:val="left" w:pos="520"/>
              </w:tabs>
              <w:adjustRightInd w:val="0"/>
              <w:snapToGrid w:val="0"/>
              <w:spacing w:line="300" w:lineRule="auto"/>
              <w:rPr>
                <w:szCs w:val="21"/>
              </w:rPr>
            </w:pPr>
            <w:r>
              <w:rPr>
                <w:szCs w:val="21"/>
              </w:rPr>
              <w:t>5主回路雷电冲击耐压试验</w:t>
            </w:r>
          </w:p>
        </w:tc>
        <w:tc>
          <w:tcPr>
            <w:tcW w:w="295" w:type="pct"/>
            <w:tcBorders>
              <w:top w:val="nil"/>
              <w:left w:val="nil"/>
              <w:bottom w:val="single" w:color="auto" w:sz="4" w:space="0"/>
              <w:right w:val="single" w:color="auto" w:sz="4" w:space="0"/>
            </w:tcBorders>
            <w:vAlign w:val="bottom"/>
          </w:tcPr>
          <w:p w14:paraId="5E946BA6">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0A765D10">
            <w:pPr>
              <w:tabs>
                <w:tab w:val="left" w:pos="520"/>
              </w:tabs>
              <w:adjustRightInd w:val="0"/>
              <w:snapToGrid w:val="0"/>
              <w:spacing w:line="300" w:lineRule="auto"/>
              <w:jc w:val="center"/>
              <w:rPr>
                <w:szCs w:val="21"/>
              </w:rPr>
            </w:pPr>
            <w:r>
              <w:rPr>
                <w:szCs w:val="21"/>
              </w:rPr>
              <w:t>√</w:t>
            </w:r>
          </w:p>
        </w:tc>
        <w:tc>
          <w:tcPr>
            <w:tcW w:w="298" w:type="pct"/>
            <w:tcBorders>
              <w:top w:val="nil"/>
              <w:left w:val="nil"/>
              <w:bottom w:val="single" w:color="auto" w:sz="4" w:space="0"/>
              <w:right w:val="single" w:color="auto" w:sz="4" w:space="0"/>
            </w:tcBorders>
            <w:vAlign w:val="bottom"/>
          </w:tcPr>
          <w:p w14:paraId="080F95EC">
            <w:pPr>
              <w:tabs>
                <w:tab w:val="left" w:pos="520"/>
              </w:tabs>
              <w:adjustRightInd w:val="0"/>
              <w:snapToGrid w:val="0"/>
              <w:spacing w:line="300" w:lineRule="auto"/>
              <w:jc w:val="center"/>
              <w:rPr>
                <w:szCs w:val="21"/>
              </w:rPr>
            </w:pPr>
          </w:p>
        </w:tc>
        <w:tc>
          <w:tcPr>
            <w:tcW w:w="912" w:type="pct"/>
            <w:tcBorders>
              <w:top w:val="single" w:color="auto" w:sz="4" w:space="0"/>
              <w:right w:val="single" w:color="auto" w:sz="4" w:space="0"/>
            </w:tcBorders>
          </w:tcPr>
          <w:p w14:paraId="59121F10">
            <w:pPr>
              <w:widowControl/>
              <w:tabs>
                <w:tab w:val="left" w:pos="520"/>
              </w:tabs>
              <w:adjustRightInd w:val="0"/>
              <w:snapToGrid w:val="0"/>
              <w:spacing w:line="300" w:lineRule="auto"/>
              <w:jc w:val="left"/>
              <w:rPr>
                <w:szCs w:val="21"/>
              </w:rPr>
            </w:pPr>
          </w:p>
        </w:tc>
      </w:tr>
      <w:tr w14:paraId="391D5BF9">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2B2DFCF0">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22F6A22B">
            <w:pPr>
              <w:jc w:val="center"/>
              <w:rPr>
                <w:szCs w:val="21"/>
              </w:rPr>
            </w:pPr>
          </w:p>
        </w:tc>
        <w:tc>
          <w:tcPr>
            <w:tcW w:w="1905" w:type="pct"/>
            <w:tcBorders>
              <w:top w:val="nil"/>
              <w:left w:val="nil"/>
              <w:bottom w:val="single" w:color="auto" w:sz="4" w:space="0"/>
              <w:right w:val="single" w:color="auto" w:sz="4" w:space="0"/>
            </w:tcBorders>
          </w:tcPr>
          <w:p w14:paraId="76B12A9C">
            <w:pPr>
              <w:tabs>
                <w:tab w:val="left" w:pos="520"/>
              </w:tabs>
              <w:adjustRightInd w:val="0"/>
              <w:snapToGrid w:val="0"/>
              <w:spacing w:line="300" w:lineRule="auto"/>
              <w:rPr>
                <w:szCs w:val="21"/>
              </w:rPr>
            </w:pPr>
            <w:r>
              <w:rPr>
                <w:szCs w:val="21"/>
              </w:rPr>
              <w:t>6主回路工频耐压试验</w:t>
            </w:r>
          </w:p>
        </w:tc>
        <w:tc>
          <w:tcPr>
            <w:tcW w:w="295" w:type="pct"/>
            <w:tcBorders>
              <w:top w:val="nil"/>
              <w:left w:val="nil"/>
              <w:bottom w:val="single" w:color="auto" w:sz="4" w:space="0"/>
              <w:right w:val="single" w:color="auto" w:sz="4" w:space="0"/>
            </w:tcBorders>
            <w:vAlign w:val="bottom"/>
          </w:tcPr>
          <w:p w14:paraId="06FC501E">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20D78546">
            <w:pPr>
              <w:tabs>
                <w:tab w:val="left" w:pos="520"/>
              </w:tabs>
              <w:adjustRightInd w:val="0"/>
              <w:snapToGrid w:val="0"/>
              <w:spacing w:line="300" w:lineRule="auto"/>
              <w:jc w:val="center"/>
              <w:rPr>
                <w:szCs w:val="21"/>
              </w:rPr>
            </w:pPr>
            <w:r>
              <w:rPr>
                <w:szCs w:val="21"/>
              </w:rPr>
              <w:t>√</w:t>
            </w:r>
          </w:p>
        </w:tc>
        <w:tc>
          <w:tcPr>
            <w:tcW w:w="298" w:type="pct"/>
            <w:tcBorders>
              <w:top w:val="nil"/>
              <w:left w:val="nil"/>
              <w:bottom w:val="single" w:color="auto" w:sz="4" w:space="0"/>
              <w:right w:val="single" w:color="auto" w:sz="4" w:space="0"/>
            </w:tcBorders>
            <w:vAlign w:val="bottom"/>
          </w:tcPr>
          <w:p w14:paraId="2C6F76AA">
            <w:pPr>
              <w:tabs>
                <w:tab w:val="left" w:pos="520"/>
              </w:tabs>
              <w:adjustRightInd w:val="0"/>
              <w:snapToGrid w:val="0"/>
              <w:spacing w:line="300" w:lineRule="auto"/>
              <w:jc w:val="center"/>
              <w:rPr>
                <w:szCs w:val="21"/>
              </w:rPr>
            </w:pPr>
          </w:p>
        </w:tc>
        <w:tc>
          <w:tcPr>
            <w:tcW w:w="912" w:type="pct"/>
            <w:tcBorders>
              <w:top w:val="single" w:color="auto" w:sz="4" w:space="0"/>
              <w:right w:val="single" w:color="auto" w:sz="4" w:space="0"/>
            </w:tcBorders>
          </w:tcPr>
          <w:p w14:paraId="27D738D9">
            <w:pPr>
              <w:widowControl/>
              <w:tabs>
                <w:tab w:val="left" w:pos="520"/>
              </w:tabs>
              <w:adjustRightInd w:val="0"/>
              <w:snapToGrid w:val="0"/>
              <w:spacing w:line="300" w:lineRule="auto"/>
              <w:jc w:val="left"/>
              <w:rPr>
                <w:szCs w:val="21"/>
              </w:rPr>
            </w:pPr>
          </w:p>
        </w:tc>
      </w:tr>
      <w:tr w14:paraId="23D99A2E">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751A7A4C">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35B0FF00">
            <w:pPr>
              <w:jc w:val="center"/>
              <w:rPr>
                <w:szCs w:val="21"/>
              </w:rPr>
            </w:pPr>
          </w:p>
        </w:tc>
        <w:tc>
          <w:tcPr>
            <w:tcW w:w="1905" w:type="pct"/>
            <w:tcBorders>
              <w:top w:val="nil"/>
              <w:left w:val="nil"/>
              <w:bottom w:val="single" w:color="auto" w:sz="4" w:space="0"/>
              <w:right w:val="single" w:color="auto" w:sz="4" w:space="0"/>
            </w:tcBorders>
          </w:tcPr>
          <w:p w14:paraId="5360F929">
            <w:pPr>
              <w:tabs>
                <w:tab w:val="left" w:pos="520"/>
              </w:tabs>
              <w:adjustRightInd w:val="0"/>
              <w:snapToGrid w:val="0"/>
              <w:spacing w:line="300" w:lineRule="auto"/>
              <w:rPr>
                <w:szCs w:val="21"/>
              </w:rPr>
            </w:pPr>
            <w:r>
              <w:rPr>
                <w:szCs w:val="21"/>
              </w:rPr>
              <w:t>7超声波检查</w:t>
            </w:r>
          </w:p>
        </w:tc>
        <w:tc>
          <w:tcPr>
            <w:tcW w:w="295" w:type="pct"/>
            <w:tcBorders>
              <w:top w:val="nil"/>
              <w:left w:val="nil"/>
              <w:bottom w:val="single" w:color="auto" w:sz="4" w:space="0"/>
              <w:right w:val="single" w:color="auto" w:sz="4" w:space="0"/>
            </w:tcBorders>
            <w:vAlign w:val="bottom"/>
          </w:tcPr>
          <w:p w14:paraId="5FDE4438">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061D54B0">
            <w:pPr>
              <w:tabs>
                <w:tab w:val="left" w:pos="520"/>
              </w:tabs>
              <w:adjustRightInd w:val="0"/>
              <w:snapToGrid w:val="0"/>
              <w:spacing w:line="300" w:lineRule="auto"/>
              <w:jc w:val="center"/>
              <w:rPr>
                <w:szCs w:val="21"/>
              </w:rPr>
            </w:pPr>
            <w:r>
              <w:rPr>
                <w:szCs w:val="21"/>
              </w:rPr>
              <w:t>√</w:t>
            </w:r>
          </w:p>
        </w:tc>
        <w:tc>
          <w:tcPr>
            <w:tcW w:w="298" w:type="pct"/>
            <w:tcBorders>
              <w:top w:val="nil"/>
              <w:left w:val="nil"/>
              <w:bottom w:val="single" w:color="auto" w:sz="4" w:space="0"/>
              <w:right w:val="single" w:color="auto" w:sz="4" w:space="0"/>
            </w:tcBorders>
            <w:vAlign w:val="bottom"/>
          </w:tcPr>
          <w:p w14:paraId="08C484A0">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64E484FB">
            <w:pPr>
              <w:widowControl/>
              <w:tabs>
                <w:tab w:val="left" w:pos="520"/>
              </w:tabs>
              <w:adjustRightInd w:val="0"/>
              <w:snapToGrid w:val="0"/>
              <w:spacing w:line="300" w:lineRule="auto"/>
              <w:jc w:val="left"/>
              <w:rPr>
                <w:szCs w:val="21"/>
              </w:rPr>
            </w:pPr>
          </w:p>
        </w:tc>
      </w:tr>
      <w:tr w14:paraId="5872A824">
        <w:tblPrEx>
          <w:tblCellMar>
            <w:top w:w="0" w:type="dxa"/>
            <w:left w:w="0" w:type="dxa"/>
            <w:bottom w:w="0" w:type="dxa"/>
            <w:right w:w="0" w:type="dxa"/>
          </w:tblCellMar>
        </w:tblPrEx>
        <w:trPr>
          <w:cantSplit/>
          <w:trHeight w:val="312" w:hRule="atLeast"/>
        </w:trPr>
        <w:tc>
          <w:tcPr>
            <w:tcW w:w="321" w:type="pct"/>
            <w:vMerge w:val="continue"/>
            <w:tcBorders>
              <w:top w:val="single" w:color="auto" w:sz="4" w:space="0"/>
              <w:left w:val="single" w:color="auto" w:sz="4" w:space="0"/>
              <w:bottom w:val="single" w:color="auto" w:sz="4" w:space="0"/>
              <w:right w:val="single" w:color="auto" w:sz="4" w:space="0"/>
            </w:tcBorders>
            <w:vAlign w:val="center"/>
          </w:tcPr>
          <w:p w14:paraId="0D8BA7FE">
            <w:pPr>
              <w:jc w:val="center"/>
              <w:rPr>
                <w:szCs w:val="21"/>
              </w:rPr>
            </w:pPr>
          </w:p>
        </w:tc>
        <w:tc>
          <w:tcPr>
            <w:tcW w:w="971" w:type="pct"/>
            <w:vMerge w:val="continue"/>
            <w:tcBorders>
              <w:top w:val="single" w:color="auto" w:sz="4" w:space="0"/>
              <w:left w:val="single" w:color="auto" w:sz="4" w:space="0"/>
              <w:bottom w:val="single" w:color="auto" w:sz="4" w:space="0"/>
              <w:right w:val="single" w:color="auto" w:sz="4" w:space="0"/>
            </w:tcBorders>
            <w:vAlign w:val="center"/>
          </w:tcPr>
          <w:p w14:paraId="11E2D189">
            <w:pPr>
              <w:jc w:val="center"/>
              <w:rPr>
                <w:szCs w:val="21"/>
              </w:rPr>
            </w:pPr>
          </w:p>
        </w:tc>
        <w:tc>
          <w:tcPr>
            <w:tcW w:w="1905" w:type="pct"/>
            <w:tcBorders>
              <w:top w:val="nil"/>
              <w:left w:val="nil"/>
              <w:bottom w:val="single" w:color="auto" w:sz="4" w:space="0"/>
              <w:right w:val="single" w:color="auto" w:sz="4" w:space="0"/>
            </w:tcBorders>
          </w:tcPr>
          <w:p w14:paraId="64C8E09D">
            <w:pPr>
              <w:tabs>
                <w:tab w:val="left" w:pos="520"/>
              </w:tabs>
              <w:adjustRightInd w:val="0"/>
              <w:snapToGrid w:val="0"/>
              <w:spacing w:line="300" w:lineRule="auto"/>
              <w:rPr>
                <w:szCs w:val="21"/>
              </w:rPr>
            </w:pPr>
            <w:r>
              <w:rPr>
                <w:szCs w:val="21"/>
              </w:rPr>
              <w:t>8局部放电测量</w:t>
            </w:r>
          </w:p>
        </w:tc>
        <w:tc>
          <w:tcPr>
            <w:tcW w:w="295" w:type="pct"/>
            <w:tcBorders>
              <w:top w:val="nil"/>
              <w:left w:val="nil"/>
              <w:bottom w:val="single" w:color="auto" w:sz="4" w:space="0"/>
              <w:right w:val="single" w:color="auto" w:sz="4" w:space="0"/>
            </w:tcBorders>
            <w:vAlign w:val="bottom"/>
          </w:tcPr>
          <w:p w14:paraId="23938B58">
            <w:pPr>
              <w:tabs>
                <w:tab w:val="left" w:pos="520"/>
              </w:tabs>
              <w:adjustRightInd w:val="0"/>
              <w:snapToGrid w:val="0"/>
              <w:spacing w:line="300" w:lineRule="auto"/>
              <w:rPr>
                <w:szCs w:val="21"/>
              </w:rPr>
            </w:pPr>
          </w:p>
        </w:tc>
        <w:tc>
          <w:tcPr>
            <w:tcW w:w="295" w:type="pct"/>
            <w:tcBorders>
              <w:top w:val="nil"/>
              <w:left w:val="nil"/>
              <w:bottom w:val="single" w:color="auto" w:sz="4" w:space="0"/>
              <w:right w:val="single" w:color="auto" w:sz="4" w:space="0"/>
            </w:tcBorders>
            <w:vAlign w:val="center"/>
          </w:tcPr>
          <w:p w14:paraId="7DAF311E">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3426BC84">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29776C0F">
            <w:pPr>
              <w:widowControl/>
              <w:tabs>
                <w:tab w:val="left" w:pos="520"/>
              </w:tabs>
              <w:adjustRightInd w:val="0"/>
              <w:snapToGrid w:val="0"/>
              <w:spacing w:line="300" w:lineRule="auto"/>
              <w:jc w:val="left"/>
              <w:rPr>
                <w:szCs w:val="21"/>
              </w:rPr>
            </w:pPr>
          </w:p>
        </w:tc>
      </w:tr>
      <w:tr w14:paraId="5B0BB4FF">
        <w:tblPrEx>
          <w:tblCellMar>
            <w:top w:w="0" w:type="dxa"/>
            <w:left w:w="0" w:type="dxa"/>
            <w:bottom w:w="0" w:type="dxa"/>
            <w:right w:w="0" w:type="dxa"/>
          </w:tblCellMar>
        </w:tblPrEx>
        <w:trPr>
          <w:cantSplit/>
          <w:trHeight w:val="312" w:hRule="atLeast"/>
        </w:trPr>
        <w:tc>
          <w:tcPr>
            <w:tcW w:w="321" w:type="pct"/>
            <w:tcBorders>
              <w:top w:val="single" w:color="auto" w:sz="4" w:space="0"/>
              <w:left w:val="single" w:color="auto" w:sz="4" w:space="0"/>
              <w:bottom w:val="single" w:color="auto" w:sz="4" w:space="0"/>
              <w:right w:val="single" w:color="auto" w:sz="4" w:space="0"/>
            </w:tcBorders>
            <w:vAlign w:val="center"/>
          </w:tcPr>
          <w:p w14:paraId="662B43A1">
            <w:pPr>
              <w:jc w:val="center"/>
              <w:rPr>
                <w:szCs w:val="21"/>
              </w:rPr>
            </w:pPr>
            <w:r>
              <w:rPr>
                <w:szCs w:val="21"/>
              </w:rPr>
              <w:t>11</w:t>
            </w:r>
          </w:p>
        </w:tc>
        <w:tc>
          <w:tcPr>
            <w:tcW w:w="971" w:type="pct"/>
            <w:tcBorders>
              <w:top w:val="single" w:color="auto" w:sz="4" w:space="0"/>
              <w:left w:val="single" w:color="auto" w:sz="4" w:space="0"/>
              <w:bottom w:val="single" w:color="auto" w:sz="4" w:space="0"/>
              <w:right w:val="single" w:color="auto" w:sz="4" w:space="0"/>
            </w:tcBorders>
            <w:vAlign w:val="center"/>
          </w:tcPr>
          <w:p w14:paraId="40337E86">
            <w:pPr>
              <w:jc w:val="center"/>
              <w:rPr>
                <w:szCs w:val="21"/>
              </w:rPr>
            </w:pPr>
            <w:r>
              <w:rPr>
                <w:szCs w:val="21"/>
              </w:rPr>
              <w:t>包装及待运</w:t>
            </w:r>
          </w:p>
        </w:tc>
        <w:tc>
          <w:tcPr>
            <w:tcW w:w="1905" w:type="pct"/>
            <w:tcBorders>
              <w:top w:val="single" w:color="auto" w:sz="4" w:space="0"/>
              <w:left w:val="nil"/>
              <w:bottom w:val="single" w:color="auto" w:sz="4" w:space="0"/>
              <w:right w:val="single" w:color="auto" w:sz="4" w:space="0"/>
            </w:tcBorders>
          </w:tcPr>
          <w:p w14:paraId="076C1F5A">
            <w:pPr>
              <w:tabs>
                <w:tab w:val="left" w:pos="520"/>
              </w:tabs>
              <w:adjustRightInd w:val="0"/>
              <w:snapToGrid w:val="0"/>
              <w:spacing w:line="300" w:lineRule="auto"/>
              <w:rPr>
                <w:szCs w:val="21"/>
              </w:rPr>
            </w:pPr>
            <w:r>
              <w:rPr>
                <w:szCs w:val="21"/>
              </w:rPr>
              <w:t xml:space="preserve">  现场查看</w:t>
            </w:r>
          </w:p>
        </w:tc>
        <w:tc>
          <w:tcPr>
            <w:tcW w:w="295" w:type="pct"/>
            <w:tcBorders>
              <w:top w:val="single" w:color="auto" w:sz="4" w:space="0"/>
              <w:left w:val="nil"/>
              <w:bottom w:val="single" w:color="auto" w:sz="4" w:space="0"/>
              <w:right w:val="single" w:color="auto" w:sz="4" w:space="0"/>
            </w:tcBorders>
            <w:vAlign w:val="bottom"/>
          </w:tcPr>
          <w:p w14:paraId="5281D139">
            <w:pPr>
              <w:tabs>
                <w:tab w:val="left" w:pos="520"/>
              </w:tabs>
              <w:adjustRightInd w:val="0"/>
              <w:snapToGrid w:val="0"/>
              <w:spacing w:line="300" w:lineRule="auto"/>
              <w:rPr>
                <w:szCs w:val="21"/>
              </w:rPr>
            </w:pPr>
          </w:p>
        </w:tc>
        <w:tc>
          <w:tcPr>
            <w:tcW w:w="295" w:type="pct"/>
            <w:tcBorders>
              <w:top w:val="single" w:color="auto" w:sz="4" w:space="0"/>
              <w:left w:val="nil"/>
              <w:bottom w:val="single" w:color="auto" w:sz="4" w:space="0"/>
              <w:right w:val="single" w:color="auto" w:sz="4" w:space="0"/>
            </w:tcBorders>
            <w:vAlign w:val="center"/>
          </w:tcPr>
          <w:p w14:paraId="105BED5E">
            <w:pPr>
              <w:tabs>
                <w:tab w:val="left" w:pos="520"/>
              </w:tabs>
              <w:adjustRightInd w:val="0"/>
              <w:snapToGrid w:val="0"/>
              <w:spacing w:line="300" w:lineRule="auto"/>
              <w:jc w:val="center"/>
              <w:rPr>
                <w:szCs w:val="21"/>
              </w:rPr>
            </w:pPr>
            <w:r>
              <w:rPr>
                <w:szCs w:val="21"/>
              </w:rPr>
              <w:t>√</w:t>
            </w:r>
          </w:p>
        </w:tc>
        <w:tc>
          <w:tcPr>
            <w:tcW w:w="298" w:type="pct"/>
            <w:tcBorders>
              <w:top w:val="single" w:color="auto" w:sz="4" w:space="0"/>
              <w:left w:val="nil"/>
              <w:bottom w:val="single" w:color="auto" w:sz="4" w:space="0"/>
              <w:right w:val="single" w:color="auto" w:sz="4" w:space="0"/>
            </w:tcBorders>
            <w:vAlign w:val="bottom"/>
          </w:tcPr>
          <w:p w14:paraId="72B1BA08">
            <w:pPr>
              <w:tabs>
                <w:tab w:val="left" w:pos="520"/>
              </w:tabs>
              <w:adjustRightInd w:val="0"/>
              <w:snapToGrid w:val="0"/>
              <w:spacing w:line="300" w:lineRule="auto"/>
              <w:jc w:val="center"/>
              <w:rPr>
                <w:szCs w:val="21"/>
              </w:rPr>
            </w:pPr>
          </w:p>
        </w:tc>
        <w:tc>
          <w:tcPr>
            <w:tcW w:w="912" w:type="pct"/>
            <w:tcBorders>
              <w:top w:val="single" w:color="auto" w:sz="4" w:space="0"/>
              <w:bottom w:val="single" w:color="auto" w:sz="4" w:space="0"/>
              <w:right w:val="single" w:color="auto" w:sz="4" w:space="0"/>
            </w:tcBorders>
          </w:tcPr>
          <w:p w14:paraId="436D17D4">
            <w:pPr>
              <w:widowControl/>
              <w:tabs>
                <w:tab w:val="left" w:pos="520"/>
              </w:tabs>
              <w:adjustRightInd w:val="0"/>
              <w:snapToGrid w:val="0"/>
              <w:spacing w:line="300" w:lineRule="auto"/>
              <w:jc w:val="left"/>
              <w:rPr>
                <w:szCs w:val="21"/>
              </w:rPr>
            </w:pPr>
          </w:p>
        </w:tc>
      </w:tr>
    </w:tbl>
    <w:p w14:paraId="2EF950DC">
      <w:pPr>
        <w:rPr>
          <w:b/>
          <w:bCs/>
          <w:color w:val="000000"/>
          <w:szCs w:val="24"/>
        </w:rPr>
      </w:pPr>
      <w:r>
        <w:rPr>
          <w:rFonts w:hint="eastAsia"/>
          <w:b/>
          <w:bCs/>
          <w:color w:val="000000"/>
          <w:szCs w:val="24"/>
        </w:rPr>
        <w:t>4</w:t>
      </w:r>
      <w:r>
        <w:rPr>
          <w:b/>
          <w:bCs/>
          <w:color w:val="000000"/>
          <w:szCs w:val="24"/>
        </w:rPr>
        <w:t>.试验要求</w:t>
      </w:r>
    </w:p>
    <w:p w14:paraId="47579957">
      <w:pPr>
        <w:spacing w:line="360" w:lineRule="auto"/>
        <w:ind w:firstLine="480" w:firstLineChars="200"/>
        <w:rPr>
          <w:kern w:val="0"/>
        </w:rPr>
      </w:pPr>
      <w:r>
        <w:rPr>
          <w:kern w:val="0"/>
        </w:rPr>
        <w:t>投标人应该根据本规范书的要求和适用的规范和标准进行所有的工厂试验，并且负责指导现场试验。</w:t>
      </w:r>
    </w:p>
    <w:p w14:paraId="3C1A1851">
      <w:pPr>
        <w:spacing w:line="360" w:lineRule="auto"/>
        <w:rPr>
          <w:kern w:val="0"/>
        </w:rPr>
      </w:pPr>
      <w:r>
        <w:rPr>
          <w:rFonts w:hint="eastAsia"/>
          <w:kern w:val="0"/>
        </w:rPr>
        <w:t>4</w:t>
      </w:r>
      <w:r>
        <w:rPr>
          <w:kern w:val="0"/>
        </w:rPr>
        <w:t>.1 总则</w:t>
      </w:r>
    </w:p>
    <w:p w14:paraId="6D7C38A8">
      <w:pPr>
        <w:spacing w:line="360" w:lineRule="auto"/>
        <w:rPr>
          <w:kern w:val="0"/>
        </w:rPr>
      </w:pPr>
      <w:r>
        <w:rPr>
          <w:rFonts w:hint="eastAsia"/>
          <w:kern w:val="0"/>
        </w:rPr>
        <w:t>4</w:t>
      </w:r>
      <w:r>
        <w:rPr>
          <w:kern w:val="0"/>
        </w:rPr>
        <w:t>.1.1 试验和标准</w:t>
      </w:r>
    </w:p>
    <w:p w14:paraId="3B232D4D">
      <w:pPr>
        <w:spacing w:line="360" w:lineRule="auto"/>
        <w:ind w:firstLine="480" w:firstLineChars="200"/>
      </w:pPr>
      <w:r>
        <w:t>试验包括工厂试验和现场试验。其中，工厂试验包括相应的型式试验和例行试验（即出厂试验），也包括所有对所使用的材料和整个制造的过程的检查和测试。现场试验内容包括所有的性能试验和验收试验（即保证值试验）。投标人应在投标书中提出用于招标人审核的规范、标准或规则。投标人应该在合同签订以后将这些文件提交给招标人。</w:t>
      </w:r>
    </w:p>
    <w:p w14:paraId="31E23CE6">
      <w:pPr>
        <w:spacing w:line="360" w:lineRule="auto"/>
        <w:rPr>
          <w:kern w:val="0"/>
        </w:rPr>
      </w:pPr>
      <w:r>
        <w:rPr>
          <w:rFonts w:hint="eastAsia"/>
          <w:kern w:val="0"/>
        </w:rPr>
        <w:t>4</w:t>
      </w:r>
      <w:r>
        <w:rPr>
          <w:kern w:val="0"/>
        </w:rPr>
        <w:t>.1.2 工厂试验和现场试验中须检查、试验和通过的项目</w:t>
      </w:r>
    </w:p>
    <w:p w14:paraId="50D60395">
      <w:pPr>
        <w:spacing w:line="360" w:lineRule="auto"/>
        <w:ind w:firstLine="480" w:firstLineChars="200"/>
        <w:rPr>
          <w:color w:val="000000"/>
        </w:rPr>
      </w:pPr>
      <w:r>
        <w:rPr>
          <w:kern w:val="0"/>
        </w:rPr>
        <w:t>投标人应遵照有关标准和本规范书的要求对其提供的所有设备进行检查和试验。对整个GIS配电装置而言，试验除应包含所有元件按其各自的标准所必需进行的工厂内的型式试验和例行（出厂）试验外，同时还应包括在工厂内局部安装后对GIS某一具有代表性的功能单元（比如一完整间隔</w:t>
      </w:r>
      <w:r>
        <w:rPr>
          <w:color w:val="000000"/>
        </w:rPr>
        <w:t>）上进行的型式试验、出厂时对于每一运输单元的例行试验以及在现场完整安装后对于所有系统和设备的现场性能试验和验收试验（即保证值试验）。在工厂试验和现场试验阶段，招标人都有权参加他认为有必要目证的试验项目。投标人应制定详细完整的试验内容、原则及其实施的具体步骤，并应该在其预期的招标人来审核试验前按商务部分要求的时间提前提交给招标人确认。</w:t>
      </w:r>
    </w:p>
    <w:p w14:paraId="1F7A6329">
      <w:pPr>
        <w:spacing w:line="360" w:lineRule="auto"/>
        <w:ind w:firstLine="480" w:firstLineChars="200"/>
        <w:rPr>
          <w:color w:val="000000"/>
        </w:rPr>
      </w:pPr>
      <w:r>
        <w:rPr>
          <w:color w:val="000000"/>
        </w:rPr>
        <w:t>在本章节内仅列举了现场试验的部分内容和要求，投标商应在投标文件中划分并详细列举这两个阶段的试验内容和步骤，供招标人确认。</w:t>
      </w:r>
    </w:p>
    <w:p w14:paraId="0D980D27">
      <w:pPr>
        <w:spacing w:line="360" w:lineRule="auto"/>
        <w:rPr>
          <w:color w:val="000000"/>
        </w:rPr>
      </w:pPr>
      <w:r>
        <w:rPr>
          <w:rFonts w:hint="eastAsia"/>
          <w:color w:val="000000"/>
        </w:rPr>
        <w:t>4</w:t>
      </w:r>
      <w:r>
        <w:rPr>
          <w:color w:val="000000"/>
        </w:rPr>
        <w:t>.1.3 责任</w:t>
      </w:r>
    </w:p>
    <w:p w14:paraId="789A4A02">
      <w:pPr>
        <w:spacing w:line="360" w:lineRule="auto"/>
        <w:ind w:firstLine="480" w:firstLineChars="200"/>
        <w:rPr>
          <w:color w:val="000000"/>
        </w:rPr>
      </w:pPr>
      <w:r>
        <w:rPr>
          <w:color w:val="000000"/>
        </w:rPr>
        <w:t>投标人应完成本规范书中要求的所有工厂试验，且能满足所有适用的规范和标准并通过试验，保证所提供的设备和材料应满足指定的要求。招标人代表有权目证任何试验。 招标人对试验的目证不能降低本规范书中对投标人的要求。</w:t>
      </w:r>
    </w:p>
    <w:p w14:paraId="0A4FEA59">
      <w:pPr>
        <w:spacing w:line="360" w:lineRule="auto"/>
        <w:ind w:firstLine="480" w:firstLineChars="200"/>
        <w:rPr>
          <w:color w:val="000000"/>
        </w:rPr>
      </w:pPr>
      <w:r>
        <w:rPr>
          <w:color w:val="000000"/>
        </w:rPr>
        <w:t>所有的设备试验和调试都应该由投标人负责提供指导。</w:t>
      </w:r>
    </w:p>
    <w:p w14:paraId="27374E46">
      <w:pPr>
        <w:spacing w:line="360" w:lineRule="auto"/>
        <w:ind w:firstLine="480" w:firstLineChars="200"/>
        <w:rPr>
          <w:color w:val="000000"/>
        </w:rPr>
      </w:pPr>
      <w:r>
        <w:rPr>
          <w:color w:val="000000"/>
        </w:rPr>
        <w:t>投标人应该遵照相关标准和本规范书中的要求，提供详细的技术文件，以保证试验、调试的正确进行。</w:t>
      </w:r>
    </w:p>
    <w:p w14:paraId="7BA1E5C4">
      <w:pPr>
        <w:spacing w:line="360" w:lineRule="auto"/>
        <w:ind w:firstLine="480" w:firstLineChars="200"/>
        <w:rPr>
          <w:color w:val="000000"/>
        </w:rPr>
      </w:pPr>
      <w:r>
        <w:rPr>
          <w:color w:val="000000"/>
        </w:rPr>
        <w:t>说明和布置所有用于进行指定试验的试验设备连接。</w:t>
      </w:r>
    </w:p>
    <w:p w14:paraId="0D6B73C8">
      <w:pPr>
        <w:spacing w:line="360" w:lineRule="auto"/>
        <w:rPr>
          <w:color w:val="000000"/>
        </w:rPr>
      </w:pPr>
      <w:r>
        <w:rPr>
          <w:rFonts w:hint="eastAsia"/>
          <w:color w:val="000000"/>
        </w:rPr>
        <w:t>4</w:t>
      </w:r>
      <w:r>
        <w:rPr>
          <w:color w:val="000000"/>
        </w:rPr>
        <w:t>.1.4 现场性能试验和验收试验报告的签署</w:t>
      </w:r>
    </w:p>
    <w:p w14:paraId="5371524D">
      <w:pPr>
        <w:spacing w:line="360" w:lineRule="auto"/>
        <w:ind w:firstLine="480" w:firstLineChars="200"/>
        <w:rPr>
          <w:color w:val="000000"/>
        </w:rPr>
      </w:pPr>
      <w:r>
        <w:rPr>
          <w:color w:val="000000"/>
        </w:rPr>
        <w:t>在现场性能试验和验收试验结束之后，投标人和招标人应该在相应的试验报告上签字。</w:t>
      </w:r>
    </w:p>
    <w:p w14:paraId="45AF6987">
      <w:pPr>
        <w:spacing w:line="360" w:lineRule="auto"/>
      </w:pPr>
      <w:r>
        <w:rPr>
          <w:rFonts w:hint="eastAsia"/>
        </w:rPr>
        <w:t>4</w:t>
      </w:r>
      <w:r>
        <w:t>.2 工厂试验</w:t>
      </w:r>
    </w:p>
    <w:p w14:paraId="50A0E661">
      <w:pPr>
        <w:spacing w:line="360" w:lineRule="auto"/>
        <w:rPr>
          <w:color w:val="000000"/>
        </w:rPr>
      </w:pPr>
      <w:r>
        <w:rPr>
          <w:rFonts w:hint="eastAsia"/>
          <w:color w:val="000000"/>
        </w:rPr>
        <w:t>4</w:t>
      </w:r>
      <w:r>
        <w:rPr>
          <w:color w:val="000000"/>
        </w:rPr>
        <w:t>.2.1 按本规范书要求完成的所有设备，要求其设计和其他试验均应满足现行的ANSI，IEEE，IEC等标准和2.0章中提到的标准或其他招标人认可的标准。在试验场所，保证试验结果适用于同类设备，设备满足这里提到的相似或更严格要求。本规范书所包括的全套GIS设备还必须在工厂内完整的组装过。</w:t>
      </w:r>
    </w:p>
    <w:p w14:paraId="7DB3187E">
      <w:pPr>
        <w:spacing w:line="360" w:lineRule="auto"/>
        <w:rPr>
          <w:color w:val="000000"/>
        </w:rPr>
      </w:pPr>
      <w:r>
        <w:rPr>
          <w:rFonts w:hint="eastAsia"/>
          <w:color w:val="000000"/>
        </w:rPr>
        <w:t>4</w:t>
      </w:r>
      <w:r>
        <w:rPr>
          <w:color w:val="000000"/>
        </w:rPr>
        <w:t>.2.2 根据第2.0段所列的现行ANSI，IEEE和UL标准对设备的每个主要部件，如：配电装置的母线、断路器及隔离开关等开关设备（包括接地闸刀）、CT、PT、避雷器等进行设计试验。并提供验证试验报告。如果需要作型式试验，以前所作过试验的试验数据，如果满足或比本规范要求更高，也可被接受。并向招标人提供验证试验报告。如果试验项目为投标人标准型式试验的一部分，这些生产(流程)试验必须逐条进行。如果试验项目是由于新设计而进行的，也不应增加招标人费用。</w:t>
      </w:r>
    </w:p>
    <w:p w14:paraId="5D66386E">
      <w:pPr>
        <w:spacing w:line="360" w:lineRule="auto"/>
        <w:rPr>
          <w:color w:val="000000"/>
        </w:rPr>
      </w:pPr>
      <w:r>
        <w:rPr>
          <w:rFonts w:hint="eastAsia"/>
          <w:color w:val="000000"/>
        </w:rPr>
        <w:t>4</w:t>
      </w:r>
      <w:r>
        <w:rPr>
          <w:color w:val="000000"/>
        </w:rPr>
        <w:t>.2.3 型式试验的数据可作为制造商的有效数据，如果招标人要求应将数据提供给招标人。</w:t>
      </w:r>
    </w:p>
    <w:p w14:paraId="64079920">
      <w:pPr>
        <w:spacing w:line="360" w:lineRule="auto"/>
        <w:rPr>
          <w:color w:val="000000"/>
        </w:rPr>
      </w:pPr>
      <w:r>
        <w:rPr>
          <w:rFonts w:hint="eastAsia"/>
          <w:color w:val="000000"/>
        </w:rPr>
        <w:t>4</w:t>
      </w:r>
      <w:r>
        <w:rPr>
          <w:color w:val="000000"/>
        </w:rPr>
        <w:t>.2.4 如果同一配电装置组件中的开关设备间（如断路器和隔离开关、隔离开关和接地闸刀间）需要联锁，应进行试验确定闭锁或电气联锁回路的正确性</w:t>
      </w:r>
    </w:p>
    <w:p w14:paraId="5576A138">
      <w:pPr>
        <w:spacing w:line="360" w:lineRule="auto"/>
        <w:rPr>
          <w:color w:val="000000"/>
        </w:rPr>
      </w:pPr>
      <w:r>
        <w:rPr>
          <w:rFonts w:hint="eastAsia"/>
          <w:color w:val="000000"/>
        </w:rPr>
        <w:t>4</w:t>
      </w:r>
      <w:r>
        <w:rPr>
          <w:color w:val="000000"/>
        </w:rPr>
        <w:t>.2.5 完成的设备应经检查，以使其物理状况良好，活动部分和静态部分相吻合。应保证该设备物理尺寸及各部件之间的净距满足要求。</w:t>
      </w:r>
    </w:p>
    <w:p w14:paraId="5BE94CB4">
      <w:pPr>
        <w:spacing w:line="360" w:lineRule="auto"/>
        <w:rPr>
          <w:color w:val="000000"/>
        </w:rPr>
      </w:pPr>
      <w:r>
        <w:rPr>
          <w:rFonts w:hint="eastAsia"/>
          <w:color w:val="000000"/>
        </w:rPr>
        <w:t>4</w:t>
      </w:r>
      <w:r>
        <w:rPr>
          <w:color w:val="000000"/>
        </w:rPr>
        <w:t>.2.6 应对设备在额定值下进行温升试验，除非以前相同设计的设备合格的温升试验数据有效。</w:t>
      </w:r>
    </w:p>
    <w:p w14:paraId="21A25DDD">
      <w:pPr>
        <w:spacing w:line="360" w:lineRule="auto"/>
        <w:rPr>
          <w:color w:val="000000"/>
        </w:rPr>
      </w:pPr>
      <w:r>
        <w:rPr>
          <w:rFonts w:hint="eastAsia"/>
          <w:color w:val="000000"/>
        </w:rPr>
        <w:t>4</w:t>
      </w:r>
      <w:r>
        <w:rPr>
          <w:color w:val="000000"/>
        </w:rPr>
        <w:t>.2.7 投标人应提供上述试验的所有设备、仪器、工具和人工，以及不可预知的费用，并更换设备在试验中损坏的部分而不增加招标人费用。</w:t>
      </w:r>
    </w:p>
    <w:p w14:paraId="3F21F033">
      <w:pPr>
        <w:spacing w:line="360" w:lineRule="auto"/>
        <w:rPr>
          <w:color w:val="000000"/>
        </w:rPr>
      </w:pPr>
      <w:r>
        <w:rPr>
          <w:rFonts w:hint="eastAsia"/>
          <w:color w:val="000000"/>
        </w:rPr>
        <w:t>4</w:t>
      </w:r>
      <w:r>
        <w:rPr>
          <w:color w:val="000000"/>
        </w:rPr>
        <w:t>.2.8 固态设备的试验应根据ANSI C37.90.2标准或其他招标人认可的试验标准进行。</w:t>
      </w:r>
    </w:p>
    <w:p w14:paraId="7D334198">
      <w:pPr>
        <w:spacing w:line="360" w:lineRule="auto"/>
        <w:rPr>
          <w:color w:val="000000"/>
        </w:rPr>
      </w:pPr>
      <w:r>
        <w:rPr>
          <w:rFonts w:hint="eastAsia"/>
          <w:color w:val="000000"/>
        </w:rPr>
        <w:t>4</w:t>
      </w:r>
      <w:r>
        <w:rPr>
          <w:color w:val="000000"/>
        </w:rPr>
        <w:t>.2.9 投标人应将所有试验报告，包括试验数据和结果，送给招标人审查和认可。</w:t>
      </w:r>
    </w:p>
    <w:p w14:paraId="29D2108B">
      <w:pPr>
        <w:spacing w:line="360" w:lineRule="auto"/>
        <w:rPr>
          <w:color w:val="000000"/>
        </w:rPr>
      </w:pPr>
      <w:r>
        <w:rPr>
          <w:rFonts w:hint="eastAsia"/>
          <w:color w:val="000000"/>
        </w:rPr>
        <w:t>4</w:t>
      </w:r>
      <w:r>
        <w:rPr>
          <w:color w:val="000000"/>
        </w:rPr>
        <w:t>.2.10 如果需要的话，应在每个特殊设备规范中注明特殊试验要求</w:t>
      </w:r>
    </w:p>
    <w:p w14:paraId="20B440F6">
      <w:pPr>
        <w:spacing w:line="360" w:lineRule="auto"/>
        <w:rPr>
          <w:color w:val="000000"/>
        </w:rPr>
      </w:pPr>
      <w:r>
        <w:rPr>
          <w:rFonts w:hint="eastAsia"/>
          <w:color w:val="000000"/>
        </w:rPr>
        <w:t>4</w:t>
      </w:r>
      <w:r>
        <w:rPr>
          <w:color w:val="000000"/>
        </w:rPr>
        <w:t>.2.11 断路器型式试验试验应符合，但不限于如下要求：</w:t>
      </w:r>
    </w:p>
    <w:p w14:paraId="77EECBF4">
      <w:pPr>
        <w:spacing w:line="360" w:lineRule="auto"/>
        <w:ind w:left="480" w:leftChars="200"/>
        <w:rPr>
          <w:color w:val="000000"/>
        </w:rPr>
      </w:pPr>
      <w:r>
        <w:rPr>
          <w:color w:val="000000"/>
        </w:rPr>
        <w:t>(1)机械稳定性试验；</w:t>
      </w:r>
    </w:p>
    <w:p w14:paraId="76809719">
      <w:pPr>
        <w:spacing w:line="360" w:lineRule="auto"/>
        <w:ind w:left="480" w:leftChars="200"/>
        <w:rPr>
          <w:color w:val="000000"/>
        </w:rPr>
      </w:pPr>
      <w:r>
        <w:rPr>
          <w:color w:val="000000"/>
        </w:rPr>
        <w:t>(2)整个试验过程中不得对试品进行检修和机械调整，试验过程中不允许拒动、误动、漏油、漏气；</w:t>
      </w:r>
    </w:p>
    <w:p w14:paraId="577C6A2D">
      <w:pPr>
        <w:spacing w:line="360" w:lineRule="auto"/>
        <w:ind w:left="480" w:leftChars="200"/>
        <w:rPr>
          <w:color w:val="000000"/>
        </w:rPr>
      </w:pPr>
      <w:r>
        <w:rPr>
          <w:color w:val="000000"/>
        </w:rPr>
        <w:t>试验后断路器和辅助设备不得损坏和松脱，各项机械特性应在技术条件允许的范围内。回路电阻应给出各连接部位所占的比例；</w:t>
      </w:r>
    </w:p>
    <w:p w14:paraId="30FDEF83">
      <w:pPr>
        <w:spacing w:line="360" w:lineRule="auto"/>
        <w:ind w:left="480" w:leftChars="200"/>
        <w:rPr>
          <w:color w:val="000000"/>
        </w:rPr>
      </w:pPr>
      <w:r>
        <w:rPr>
          <w:color w:val="000000"/>
        </w:rPr>
        <w:t>(3)断路器任何部分的温升不得超过有关标准的规定值；</w:t>
      </w:r>
    </w:p>
    <w:p w14:paraId="49B3EFDD">
      <w:pPr>
        <w:spacing w:line="360" w:lineRule="auto"/>
        <w:ind w:left="480" w:leftChars="200"/>
        <w:rPr>
          <w:color w:val="000000"/>
        </w:rPr>
      </w:pPr>
      <w:r>
        <w:rPr>
          <w:color w:val="000000"/>
        </w:rPr>
        <w:t>温升试验应分别在完成机械稳定性试验，允许的不经检修连续开断试验后进行复试。但在开断试验后被烧损的触头部分的温升标准允许提高10K。经过任何一个短路试验方式后，在接触点上仍保留有银层的触头才能视为镀银触头。如果铜层裸露，则应按无银层考核。机械稳定性试验后应判别是否裸铜；</w:t>
      </w:r>
    </w:p>
    <w:p w14:paraId="67E76F35">
      <w:pPr>
        <w:spacing w:line="360" w:lineRule="auto"/>
        <w:ind w:left="480" w:leftChars="200"/>
        <w:rPr>
          <w:color w:val="000000"/>
        </w:rPr>
      </w:pPr>
      <w:r>
        <w:rPr>
          <w:color w:val="000000"/>
        </w:rPr>
        <w:t>(4)绝缘试验：试验按有关标准的要求进行，非自恢复绝缘不得闪络。SF</w:t>
      </w:r>
      <w:r>
        <w:rPr>
          <w:color w:val="000000"/>
          <w:vertAlign w:val="subscript"/>
        </w:rPr>
        <w:t>6</w:t>
      </w:r>
      <w:r>
        <w:rPr>
          <w:color w:val="000000"/>
        </w:rPr>
        <w:t>断路器应在允许的最低密度下进行绝缘试验；</w:t>
      </w:r>
    </w:p>
    <w:p w14:paraId="166E6AC8">
      <w:pPr>
        <w:spacing w:line="360" w:lineRule="auto"/>
        <w:ind w:left="480" w:leftChars="200"/>
        <w:rPr>
          <w:color w:val="000000"/>
        </w:rPr>
      </w:pPr>
      <w:r>
        <w:rPr>
          <w:color w:val="000000"/>
        </w:rPr>
        <w:t>(5)应进行内部电弧试验，试验按有关标准的要求进行；</w:t>
      </w:r>
    </w:p>
    <w:p w14:paraId="50CF651A">
      <w:pPr>
        <w:spacing w:line="360" w:lineRule="auto"/>
        <w:ind w:left="480" w:leftChars="200"/>
        <w:rPr>
          <w:color w:val="000000"/>
        </w:rPr>
      </w:pPr>
      <w:r>
        <w:rPr>
          <w:color w:val="000000"/>
        </w:rPr>
        <w:t>(6)连续开断能力试验：制造厂应按开断试验的要求，分别进行额定短路开断电流的100％、60％、30％和10％的开断试验。根据连续开、合的试验次数给出开断特性曲线；</w:t>
      </w:r>
    </w:p>
    <w:p w14:paraId="285E3ACD">
      <w:pPr>
        <w:spacing w:line="360" w:lineRule="auto"/>
        <w:ind w:left="480" w:leftChars="200"/>
        <w:rPr>
          <w:color w:val="000000"/>
        </w:rPr>
      </w:pPr>
      <w:r>
        <w:rPr>
          <w:color w:val="000000"/>
        </w:rPr>
        <w:t>(7)密封试验；</w:t>
      </w:r>
    </w:p>
    <w:p w14:paraId="45722219">
      <w:pPr>
        <w:spacing w:line="360" w:lineRule="auto"/>
        <w:ind w:left="480" w:leftChars="200"/>
        <w:rPr>
          <w:color w:val="000000"/>
        </w:rPr>
      </w:pPr>
      <w:r>
        <w:rPr>
          <w:color w:val="000000"/>
        </w:rPr>
        <w:t>制造厂应采用可靠和定量的测漏设备及方法测量SF</w:t>
      </w:r>
      <w:r>
        <w:rPr>
          <w:color w:val="000000"/>
          <w:vertAlign w:val="subscript"/>
        </w:rPr>
        <w:t>6</w:t>
      </w:r>
      <w:r>
        <w:rPr>
          <w:color w:val="000000"/>
        </w:rPr>
        <w:t>泄漏量。其值不大于工厂的保证值，且不得大于1％年。</w:t>
      </w:r>
    </w:p>
    <w:p w14:paraId="3E36CE23">
      <w:pPr>
        <w:spacing w:line="360" w:lineRule="auto"/>
        <w:ind w:left="480" w:leftChars="200"/>
        <w:rPr>
          <w:color w:val="000000"/>
        </w:rPr>
      </w:pPr>
      <w:r>
        <w:rPr>
          <w:color w:val="000000"/>
        </w:rPr>
        <w:t>液压/弹簧机构充压到最高允许压力后关闭流体源，静置24h后其压力降不得大于105Pa。机械强度试验后应满足上述要求。</w:t>
      </w:r>
    </w:p>
    <w:p w14:paraId="0832EB85">
      <w:pPr>
        <w:spacing w:line="360" w:lineRule="auto"/>
        <w:ind w:left="420" w:hanging="420" w:hangingChars="175"/>
        <w:rPr>
          <w:color w:val="000000"/>
        </w:rPr>
      </w:pPr>
      <w:r>
        <w:rPr>
          <w:rFonts w:hint="eastAsia"/>
          <w:color w:val="000000"/>
        </w:rPr>
        <w:t>4</w:t>
      </w:r>
      <w:r>
        <w:rPr>
          <w:color w:val="000000"/>
        </w:rPr>
        <w:t>.2.12 二次控制设备及回路的工厂试验要求</w:t>
      </w:r>
    </w:p>
    <w:p w14:paraId="75AEDBD3">
      <w:pPr>
        <w:spacing w:line="360" w:lineRule="auto"/>
        <w:ind w:firstLine="480" w:firstLineChars="200"/>
        <w:rPr>
          <w:color w:val="000000"/>
        </w:rPr>
      </w:pPr>
      <w:r>
        <w:rPr>
          <w:color w:val="000000"/>
        </w:rPr>
        <w:t>每个仪表都应该根据投标人标准步骤进行试验。投标人应该在投标书中提交一份详细的试验说明。</w:t>
      </w:r>
    </w:p>
    <w:p w14:paraId="2B60DB2B">
      <w:pPr>
        <w:spacing w:line="360" w:lineRule="auto"/>
        <w:ind w:firstLine="480" w:firstLineChars="200"/>
        <w:rPr>
          <w:color w:val="000000"/>
        </w:rPr>
      </w:pPr>
      <w:r>
        <w:rPr>
          <w:color w:val="000000"/>
        </w:rPr>
        <w:t>应该对所有的电气－电子设备进行电气工厂试验。试验应该包括但不限于：电源设备的高压试验和根据本规范书要求的为证明设备功能正常的运行试验。</w:t>
      </w:r>
    </w:p>
    <w:p w14:paraId="6CE35561">
      <w:pPr>
        <w:spacing w:line="360" w:lineRule="auto"/>
        <w:ind w:firstLine="480" w:firstLineChars="200"/>
        <w:rPr>
          <w:color w:val="000000"/>
        </w:rPr>
      </w:pPr>
      <w:r>
        <w:rPr>
          <w:color w:val="000000"/>
        </w:rPr>
        <w:t>投标人应该提供用于试验的设备、仪表、工具、人员和费用，包括损坏部分和材料的调换。</w:t>
      </w:r>
      <w:r>
        <w:rPr>
          <w:rFonts w:hint="eastAsia"/>
          <w:color w:val="000000"/>
        </w:rPr>
        <w:t>72.5</w:t>
      </w:r>
      <w:r>
        <w:rPr>
          <w:color w:val="000000"/>
        </w:rPr>
        <w:t>kV GIS二次控制设备及回路系统应该在所有试验和证明成功通过并且证明报告由双方签字以后才算完成。</w:t>
      </w:r>
    </w:p>
    <w:p w14:paraId="7C95D5F6">
      <w:pPr>
        <w:spacing w:line="360" w:lineRule="auto"/>
        <w:ind w:firstLine="480" w:firstLineChars="200"/>
        <w:rPr>
          <w:color w:val="000000"/>
        </w:rPr>
      </w:pPr>
      <w:r>
        <w:rPr>
          <w:rFonts w:hint="eastAsia"/>
          <w:color w:val="000000"/>
        </w:rPr>
        <w:t>72.5</w:t>
      </w:r>
      <w:r>
        <w:rPr>
          <w:color w:val="000000"/>
        </w:rPr>
        <w:t>kV GIS二次控制设备及回路系统的试验报告应该由投标人正确存档并提交给招标人。投标人应该在给招标人检查之前先在他的工厂中对所有的电源、变送器、计时器、仪表、成套设备等进行校验。</w:t>
      </w:r>
    </w:p>
    <w:p w14:paraId="59610DFB">
      <w:pPr>
        <w:spacing w:line="360" w:lineRule="auto"/>
        <w:ind w:firstLine="480" w:firstLineChars="200"/>
        <w:rPr>
          <w:color w:val="000000"/>
        </w:rPr>
      </w:pPr>
      <w:r>
        <w:rPr>
          <w:color w:val="000000"/>
        </w:rPr>
        <w:t>投标人应该将每个经过校验的设备的合格的校验数据准备好并提供给招标人以证明每个设备在设备的全范围中都在制造商说明的精度范围之内。投标人应该在装船之前把用于所有控制设备和继电器的设定数据建立并提供给招标人。</w:t>
      </w:r>
    </w:p>
    <w:p w14:paraId="1A60530E">
      <w:pPr>
        <w:spacing w:line="360" w:lineRule="auto"/>
        <w:ind w:firstLine="480" w:firstLineChars="200"/>
        <w:rPr>
          <w:color w:val="000000"/>
        </w:rPr>
      </w:pPr>
      <w:r>
        <w:rPr>
          <w:color w:val="000000"/>
        </w:rPr>
        <w:t>投标人应该在安装和系统初始运行之后重新校验所有的设备。</w:t>
      </w:r>
    </w:p>
    <w:p w14:paraId="7D158AD9">
      <w:pPr>
        <w:spacing w:line="360" w:lineRule="auto"/>
        <w:ind w:firstLine="480" w:firstLineChars="200"/>
        <w:rPr>
          <w:color w:val="000000"/>
        </w:rPr>
      </w:pPr>
      <w:r>
        <w:rPr>
          <w:color w:val="000000"/>
        </w:rPr>
        <w:t>接线试验主要包括所有仪表、表计、指示仪、开关、指示灯等设备是否正确接线和功能是否正常的试验。</w:t>
      </w:r>
    </w:p>
    <w:p w14:paraId="5F02A01C">
      <w:pPr>
        <w:spacing w:line="360" w:lineRule="auto"/>
        <w:ind w:firstLine="480" w:firstLineChars="200"/>
        <w:rPr>
          <w:color w:val="000000"/>
        </w:rPr>
      </w:pPr>
      <w:r>
        <w:rPr>
          <w:color w:val="000000"/>
        </w:rPr>
        <w:t>控制接线和功能应进行以下工厂试验：</w:t>
      </w:r>
    </w:p>
    <w:p w14:paraId="0BBE1E47">
      <w:pPr>
        <w:spacing w:line="360" w:lineRule="auto"/>
        <w:ind w:firstLine="480" w:firstLineChars="200"/>
        <w:rPr>
          <w:color w:val="000000"/>
        </w:rPr>
      </w:pPr>
      <w:r>
        <w:rPr>
          <w:color w:val="000000"/>
        </w:rPr>
        <w:t>每个回路都应该进行连续功能试验，以检查回路是否运行正常。</w:t>
      </w:r>
    </w:p>
    <w:p w14:paraId="4961BBCE">
      <w:pPr>
        <w:spacing w:line="360" w:lineRule="auto"/>
        <w:ind w:firstLine="480" w:firstLineChars="200"/>
        <w:rPr>
          <w:color w:val="000000"/>
        </w:rPr>
      </w:pPr>
      <w:r>
        <w:rPr>
          <w:color w:val="000000"/>
        </w:rPr>
        <w:t>应对除了那些包含有电子部件的每个回路在设备连接的情况下用1000V的摇表进行绝缘试验，绝缘阻抗应该不小于25兆欧。</w:t>
      </w:r>
    </w:p>
    <w:p w14:paraId="7CC36342">
      <w:pPr>
        <w:spacing w:line="360" w:lineRule="auto"/>
        <w:ind w:firstLine="480" w:firstLineChars="200"/>
        <w:rPr>
          <w:color w:val="000000"/>
        </w:rPr>
      </w:pPr>
      <w:r>
        <w:rPr>
          <w:rFonts w:hint="eastAsia"/>
          <w:color w:val="000000"/>
        </w:rPr>
        <w:t>72.5</w:t>
      </w:r>
      <w:r>
        <w:rPr>
          <w:color w:val="000000"/>
        </w:rPr>
        <w:t>kV GIS设备的二次控制设备及回路系统在发货到现场之前应该进行成功的模拟试验。</w:t>
      </w:r>
    </w:p>
    <w:p w14:paraId="7A4C8EB2">
      <w:pPr>
        <w:spacing w:line="360" w:lineRule="auto"/>
        <w:ind w:firstLine="480" w:firstLineChars="200"/>
        <w:rPr>
          <w:color w:val="000000"/>
        </w:rPr>
      </w:pPr>
      <w:r>
        <w:rPr>
          <w:color w:val="000000"/>
        </w:rPr>
        <w:t>根据试验的最终结束，设备应该被认为是完整的并且无硬件需要调换、改变、替代或交换，除非招标人的书面协议有所更改。</w:t>
      </w:r>
    </w:p>
    <w:p w14:paraId="4838A4E4">
      <w:pPr>
        <w:spacing w:line="360" w:lineRule="auto"/>
        <w:ind w:firstLine="480" w:firstLineChars="200"/>
        <w:rPr>
          <w:color w:val="000000"/>
        </w:rPr>
      </w:pPr>
      <w:r>
        <w:rPr>
          <w:color w:val="000000"/>
        </w:rPr>
        <w:t>应该根据ANSI标准对设备的电气接口进行所有的试验。电气试验应该证明柜装设备良好的接地和接线的准确性。试验应该根据ANSI标准进行点对点的连续性试验和电气绝缘试验。投标人应该负责对有可能被高压试验损坏的仪表和设备进行保护。因为质量问题而引起的仪表和设备的损坏应该由投标人自费调换。</w:t>
      </w:r>
    </w:p>
    <w:p w14:paraId="2072F113">
      <w:pPr>
        <w:spacing w:line="360" w:lineRule="auto"/>
        <w:ind w:firstLine="480" w:firstLineChars="200"/>
        <w:rPr>
          <w:color w:val="000000"/>
        </w:rPr>
      </w:pPr>
      <w:r>
        <w:rPr>
          <w:color w:val="000000"/>
        </w:rPr>
        <w:t>电源：输入至设备的电源也应该进行试验以证明设备可以在本规范书规定的电源范围内全程地工作。</w:t>
      </w:r>
    </w:p>
    <w:p w14:paraId="6FE0CBB2">
      <w:pPr>
        <w:spacing w:line="360" w:lineRule="auto"/>
        <w:ind w:firstLine="480" w:firstLineChars="200"/>
        <w:rPr>
          <w:color w:val="000000"/>
        </w:rPr>
      </w:pPr>
      <w:r>
        <w:rPr>
          <w:color w:val="000000"/>
        </w:rPr>
        <w:t>抗冲击能力：除了指定之外的所有设备的输入和输出应该根据ANSI C37.90a 进行试验。设备应该在2.5kV浪涌电压和频率为1.5MHz情况下通过ANSI C37.90a 的抗冲击能力试验而不造成系统的损坏和不正常运行。抗冲击能力应该在数据试验阶段和工厂试验阶段进行。</w:t>
      </w:r>
    </w:p>
    <w:p w14:paraId="08E22DE7">
      <w:pPr>
        <w:spacing w:line="360" w:lineRule="auto"/>
        <w:ind w:firstLine="480" w:firstLineChars="200"/>
        <w:rPr>
          <w:color w:val="000000"/>
        </w:rPr>
      </w:pPr>
      <w:r>
        <w:rPr>
          <w:color w:val="000000"/>
        </w:rPr>
        <w:t>绝缘试验：涉及的设备应该可以承受高压试验。该试验的目的是为了试验在危险电压下用于设备中的绝缘材料的绝缘强度。试验应该在进线和出线以及机架间进行。连接至60V控制电源或稍小的设备应该可以在500Vr.m.s.下承受50Hz的高压试验1分钟。连接至大于50V（但不大于600V）的控制电源的设备应该可以承受1000V高压在50Hz下1分钟，最小1500Vr.m.s.。</w:t>
      </w:r>
    </w:p>
    <w:p w14:paraId="4EA14C81">
      <w:pPr>
        <w:spacing w:line="360" w:lineRule="auto"/>
        <w:ind w:firstLine="480" w:firstLineChars="200"/>
        <w:rPr>
          <w:color w:val="000000"/>
        </w:rPr>
      </w:pPr>
      <w:r>
        <w:rPr>
          <w:color w:val="000000"/>
        </w:rPr>
        <w:t>EMI和RFI试验：本规范书涉及到的设备都应该可以在等级为2的电磁场强度、波段为a，b和c的情况下正常运行而不会有故障运行或数据错误。</w:t>
      </w:r>
    </w:p>
    <w:p w14:paraId="408B6A2A">
      <w:pPr>
        <w:spacing w:line="360" w:lineRule="auto"/>
        <w:ind w:firstLine="480" w:firstLineChars="200"/>
        <w:rPr>
          <w:color w:val="000000"/>
        </w:rPr>
      </w:pPr>
      <w:r>
        <w:rPr>
          <w:color w:val="000000"/>
        </w:rPr>
        <w:t>投标人应该在所有重要的制造和工厂试验阶段前的至少3个月通知招标人/工程师参加试验。</w:t>
      </w:r>
    </w:p>
    <w:p w14:paraId="0B694C6C">
      <w:pPr>
        <w:spacing w:line="360" w:lineRule="auto"/>
        <w:ind w:firstLine="480" w:firstLineChars="200"/>
        <w:rPr>
          <w:color w:val="000000"/>
        </w:rPr>
      </w:pPr>
      <w:r>
        <w:rPr>
          <w:color w:val="000000"/>
        </w:rPr>
        <w:t>投标人应该将所有工厂试验的合格副本提供给招标人。所有的设备和材料在没有得到招标人答复前不能装船。</w:t>
      </w:r>
    </w:p>
    <w:p w14:paraId="0FEB48BE">
      <w:pPr>
        <w:spacing w:line="360" w:lineRule="auto"/>
        <w:rPr>
          <w:color w:val="000000"/>
        </w:rPr>
      </w:pPr>
      <w:r>
        <w:rPr>
          <w:rFonts w:hint="eastAsia"/>
          <w:color w:val="000000"/>
        </w:rPr>
        <w:t>4</w:t>
      </w:r>
      <w:r>
        <w:rPr>
          <w:color w:val="000000"/>
        </w:rPr>
        <w:t>.2.13 控制柜工厂试验要求</w:t>
      </w:r>
    </w:p>
    <w:p w14:paraId="4EB93A26">
      <w:pPr>
        <w:spacing w:line="360" w:lineRule="auto"/>
        <w:ind w:firstLine="480" w:firstLineChars="200"/>
        <w:rPr>
          <w:color w:val="000000"/>
        </w:rPr>
      </w:pPr>
      <w:r>
        <w:rPr>
          <w:color w:val="000000"/>
        </w:rPr>
        <w:t>所有的设备应该根据投标人的标准步骤进行工厂试验。投标人应该提交这些试验步骤的详细说明。</w:t>
      </w:r>
    </w:p>
    <w:p w14:paraId="650D06BA">
      <w:pPr>
        <w:spacing w:line="360" w:lineRule="auto"/>
        <w:ind w:firstLine="480" w:firstLineChars="200"/>
        <w:rPr>
          <w:color w:val="000000"/>
        </w:rPr>
      </w:pPr>
      <w:r>
        <w:rPr>
          <w:color w:val="000000"/>
        </w:rPr>
        <w:t>电气试验应该根据应用的当前的工业标准进行。对设备进行的电气试验应该包括但不限于，电源设备的高压试验以及根据本规范书进行证明设备功能正常的试验。</w:t>
      </w:r>
    </w:p>
    <w:p w14:paraId="1CBCE50B">
      <w:pPr>
        <w:spacing w:line="360" w:lineRule="auto"/>
        <w:ind w:firstLine="480" w:firstLineChars="200"/>
        <w:rPr>
          <w:color w:val="000000"/>
        </w:rPr>
      </w:pPr>
      <w:r>
        <w:rPr>
          <w:color w:val="000000"/>
        </w:rPr>
        <w:t>接线试验应该包括那些决定所有仪表、表计、指示器、开关、指示灯等是否接线和功能正确的试验。每个回路应该进行连续性试验。每个回路除了包含有电子部件的外，都应该在所有设备连接的情况下用1000V摇表接线绝缘试验。绝缘阻抗不应该小于25兆欧。</w:t>
      </w:r>
    </w:p>
    <w:p w14:paraId="3C97B552">
      <w:pPr>
        <w:spacing w:line="360" w:lineRule="auto"/>
        <w:ind w:firstLine="480" w:firstLineChars="200"/>
        <w:rPr>
          <w:color w:val="000000"/>
        </w:rPr>
      </w:pPr>
      <w:r>
        <w:rPr>
          <w:color w:val="000000"/>
        </w:rPr>
        <w:t>所有由投标人提供的设备在接收时都应该为了正确的运行而进行立即检查。应通知投标人所接收的设备是否有损坏和不完整。投标人应该负责所有接收的设备都处于良好的状态并确保发运至工作现场的设备与发运前处于相同的状态。</w:t>
      </w:r>
    </w:p>
    <w:p w14:paraId="50FEA323">
      <w:pPr>
        <w:spacing w:line="360" w:lineRule="auto"/>
        <w:ind w:firstLine="480" w:firstLineChars="200"/>
        <w:rPr>
          <w:color w:val="000000"/>
        </w:rPr>
      </w:pPr>
      <w:r>
        <w:rPr>
          <w:color w:val="000000"/>
        </w:rPr>
        <w:t>投标人应该为试验提供所有的设备、仪表、工具和人员并承担包括损坏部件和材料调换在内的所有费用。</w:t>
      </w:r>
    </w:p>
    <w:p w14:paraId="53131EA8">
      <w:pPr>
        <w:spacing w:line="360" w:lineRule="auto"/>
        <w:ind w:firstLine="480" w:firstLineChars="200"/>
        <w:rPr>
          <w:color w:val="000000"/>
        </w:rPr>
      </w:pPr>
      <w:r>
        <w:rPr>
          <w:color w:val="000000"/>
        </w:rPr>
        <w:t>投标人应该向招标人提交包括试验中故障情况在内的所有工厂试验报告的合格副本。</w:t>
      </w:r>
    </w:p>
    <w:p w14:paraId="31A85EF7">
      <w:pPr>
        <w:spacing w:line="360" w:lineRule="auto"/>
        <w:rPr>
          <w:color w:val="000000"/>
        </w:rPr>
      </w:pPr>
      <w:r>
        <w:rPr>
          <w:rFonts w:hint="eastAsia"/>
          <w:color w:val="000000"/>
        </w:rPr>
        <w:t>4</w:t>
      </w:r>
      <w:r>
        <w:rPr>
          <w:color w:val="000000"/>
        </w:rPr>
        <w:t>.2.14 GIS配电装置的型式试验应在一个完整的三相间隔上进行，其试验和验证的内容包括，但不限于此：</w:t>
      </w:r>
    </w:p>
    <w:p w14:paraId="699E1276">
      <w:pPr>
        <w:spacing w:line="360" w:lineRule="auto"/>
        <w:ind w:left="600" w:leftChars="250"/>
        <w:rPr>
          <w:color w:val="000000"/>
        </w:rPr>
      </w:pPr>
      <w:r>
        <w:rPr>
          <w:color w:val="000000"/>
        </w:rPr>
        <w:t>a) 绝缘试验；</w:t>
      </w:r>
    </w:p>
    <w:p w14:paraId="66E97400">
      <w:pPr>
        <w:spacing w:line="360" w:lineRule="auto"/>
        <w:ind w:left="600" w:leftChars="250"/>
        <w:rPr>
          <w:color w:val="000000"/>
        </w:rPr>
      </w:pPr>
      <w:r>
        <w:rPr>
          <w:color w:val="000000"/>
        </w:rPr>
        <w:t>b) 主回路电阻测量和温升试验；</w:t>
      </w:r>
    </w:p>
    <w:p w14:paraId="33D072D0">
      <w:pPr>
        <w:spacing w:line="360" w:lineRule="auto"/>
        <w:ind w:left="600" w:leftChars="250"/>
        <w:rPr>
          <w:color w:val="000000"/>
        </w:rPr>
      </w:pPr>
      <w:r>
        <w:rPr>
          <w:color w:val="000000"/>
        </w:rPr>
        <w:t>c) 主回路及接地回路的短时和峰值耐受电流试验；</w:t>
      </w:r>
    </w:p>
    <w:p w14:paraId="10C702E5">
      <w:pPr>
        <w:spacing w:line="360" w:lineRule="auto"/>
        <w:ind w:left="600" w:leftChars="250"/>
        <w:rPr>
          <w:color w:val="000000"/>
        </w:rPr>
      </w:pPr>
      <w:r>
        <w:rPr>
          <w:color w:val="000000"/>
        </w:rPr>
        <w:t>d) 电磁兼容（EMC）试验；</w:t>
      </w:r>
    </w:p>
    <w:p w14:paraId="5D15C28F">
      <w:pPr>
        <w:spacing w:line="360" w:lineRule="auto"/>
        <w:ind w:left="600" w:leftChars="250"/>
        <w:rPr>
          <w:color w:val="000000"/>
        </w:rPr>
      </w:pPr>
      <w:r>
        <w:rPr>
          <w:color w:val="000000"/>
        </w:rPr>
        <w:t>e) 高压断路器和隔离开关、接地开关的开断能力和关合能力的试验；</w:t>
      </w:r>
    </w:p>
    <w:p w14:paraId="2C8D09D9">
      <w:pPr>
        <w:spacing w:line="360" w:lineRule="auto"/>
        <w:ind w:left="600" w:leftChars="250"/>
        <w:rPr>
          <w:color w:val="000000"/>
        </w:rPr>
      </w:pPr>
      <w:r>
        <w:rPr>
          <w:color w:val="000000"/>
        </w:rPr>
        <w:t>f) 机械试验；</w:t>
      </w:r>
    </w:p>
    <w:p w14:paraId="49F666D9">
      <w:pPr>
        <w:spacing w:line="360" w:lineRule="auto"/>
        <w:ind w:left="600" w:leftChars="250"/>
        <w:rPr>
          <w:color w:val="000000"/>
        </w:rPr>
      </w:pPr>
      <w:r>
        <w:rPr>
          <w:color w:val="000000"/>
        </w:rPr>
        <w:t>g) 联锁、辅助回路、防护等级试验；</w:t>
      </w:r>
    </w:p>
    <w:p w14:paraId="2F554640">
      <w:pPr>
        <w:spacing w:line="360" w:lineRule="auto"/>
        <w:ind w:left="600" w:leftChars="250"/>
        <w:rPr>
          <w:color w:val="000000"/>
        </w:rPr>
      </w:pPr>
      <w:r>
        <w:rPr>
          <w:color w:val="000000"/>
        </w:rPr>
        <w:t>h) 外壳强度试验；</w:t>
      </w:r>
    </w:p>
    <w:p w14:paraId="1B983320">
      <w:pPr>
        <w:spacing w:line="360" w:lineRule="auto"/>
        <w:ind w:left="600" w:leftChars="250"/>
        <w:rPr>
          <w:color w:val="000000"/>
        </w:rPr>
      </w:pPr>
      <w:r>
        <w:rPr>
          <w:color w:val="000000"/>
        </w:rPr>
        <w:t>i) 防雨试验；</w:t>
      </w:r>
    </w:p>
    <w:p w14:paraId="39C3517E">
      <w:pPr>
        <w:spacing w:line="360" w:lineRule="auto"/>
        <w:ind w:left="600" w:leftChars="250"/>
        <w:rPr>
          <w:color w:val="000000"/>
        </w:rPr>
      </w:pPr>
      <w:r>
        <w:rPr>
          <w:color w:val="000000"/>
        </w:rPr>
        <w:t>g)</w:t>
      </w:r>
      <w:r>
        <w:rPr>
          <w:rFonts w:hint="eastAsia"/>
          <w:color w:val="000000"/>
        </w:rPr>
        <w:t xml:space="preserve"> </w:t>
      </w:r>
      <w:r>
        <w:rPr>
          <w:color w:val="000000"/>
        </w:rPr>
        <w:t>密封性试验；</w:t>
      </w:r>
    </w:p>
    <w:p w14:paraId="5B0B2302">
      <w:pPr>
        <w:spacing w:line="360" w:lineRule="auto"/>
        <w:ind w:left="600" w:leftChars="250"/>
        <w:rPr>
          <w:color w:val="000000"/>
        </w:rPr>
      </w:pPr>
      <w:r>
        <w:rPr>
          <w:color w:val="000000"/>
        </w:rPr>
        <w:t>k) SF6湿度测量；</w:t>
      </w:r>
    </w:p>
    <w:p w14:paraId="64773619">
      <w:pPr>
        <w:spacing w:line="360" w:lineRule="auto"/>
        <w:ind w:left="600" w:leftChars="250"/>
        <w:rPr>
          <w:color w:val="000000"/>
        </w:rPr>
      </w:pPr>
      <w:r>
        <w:rPr>
          <w:color w:val="000000"/>
        </w:rPr>
        <w:t>l) 压力释放试验；</w:t>
      </w:r>
    </w:p>
    <w:p w14:paraId="05A7B065">
      <w:pPr>
        <w:spacing w:line="360" w:lineRule="auto"/>
        <w:ind w:left="600" w:leftChars="250"/>
        <w:rPr>
          <w:color w:val="000000"/>
        </w:rPr>
      </w:pPr>
      <w:r>
        <w:rPr>
          <w:color w:val="000000"/>
        </w:rPr>
        <w:t>m) 抗震试验；</w:t>
      </w:r>
    </w:p>
    <w:p w14:paraId="4473B852">
      <w:pPr>
        <w:spacing w:line="360" w:lineRule="auto"/>
        <w:ind w:left="600" w:leftChars="250"/>
        <w:rPr>
          <w:color w:val="000000"/>
        </w:rPr>
      </w:pPr>
      <w:r>
        <w:rPr>
          <w:color w:val="000000"/>
        </w:rPr>
        <w:t>n) 无线电干扰（R.I.V.）试验；</w:t>
      </w:r>
    </w:p>
    <w:p w14:paraId="13FF92BF">
      <w:pPr>
        <w:spacing w:line="360" w:lineRule="auto"/>
        <w:ind w:left="600" w:leftChars="250"/>
        <w:rPr>
          <w:color w:val="000000"/>
        </w:rPr>
      </w:pPr>
      <w:r>
        <w:rPr>
          <w:color w:val="000000"/>
        </w:rPr>
        <w:t>o) 内部故障电弧影响试验；</w:t>
      </w:r>
    </w:p>
    <w:p w14:paraId="48573092">
      <w:pPr>
        <w:spacing w:line="360" w:lineRule="auto"/>
        <w:ind w:left="600" w:leftChars="250"/>
        <w:rPr>
          <w:color w:val="000000"/>
        </w:rPr>
      </w:pPr>
      <w:r>
        <w:rPr>
          <w:color w:val="000000"/>
        </w:rPr>
        <w:t>p) 固体绝缘材料和浇铸绝缘子试验；</w:t>
      </w:r>
    </w:p>
    <w:p w14:paraId="76B54A13">
      <w:pPr>
        <w:spacing w:line="360" w:lineRule="auto"/>
        <w:ind w:left="600" w:leftChars="250"/>
        <w:rPr>
          <w:color w:val="000000"/>
        </w:rPr>
      </w:pPr>
      <w:r>
        <w:rPr>
          <w:color w:val="000000"/>
        </w:rPr>
        <w:t>q) 极限温升下机械操作试验；</w:t>
      </w:r>
    </w:p>
    <w:p w14:paraId="3960A3CE">
      <w:pPr>
        <w:spacing w:line="360" w:lineRule="auto"/>
        <w:ind w:left="600" w:leftChars="250"/>
        <w:rPr>
          <w:color w:val="000000"/>
        </w:rPr>
      </w:pPr>
      <w:r>
        <w:rPr>
          <w:color w:val="000000"/>
        </w:rPr>
        <w:t>r) 噪音试验</w:t>
      </w:r>
      <w:r>
        <w:rPr>
          <w:rFonts w:hint="eastAsia"/>
          <w:color w:val="000000"/>
        </w:rPr>
        <w:t>；</w:t>
      </w:r>
    </w:p>
    <w:p w14:paraId="40ECB82A">
      <w:pPr>
        <w:spacing w:line="360" w:lineRule="auto"/>
        <w:ind w:left="600" w:leftChars="250"/>
      </w:pPr>
      <w:r>
        <w:rPr>
          <w:rFonts w:hint="eastAsia"/>
          <w:color w:val="000000"/>
        </w:rPr>
        <w:t>s</w:t>
      </w:r>
      <w:r>
        <w:rPr>
          <w:color w:val="000000"/>
        </w:rPr>
        <w:t xml:space="preserve">) </w:t>
      </w:r>
      <w:r>
        <w:rPr>
          <w:rFonts w:hint="eastAsia"/>
          <w:color w:val="000000"/>
        </w:rPr>
        <w:t>伸缩节的机械稳定性</w:t>
      </w:r>
      <w:r>
        <w:rPr>
          <w:color w:val="000000"/>
        </w:rPr>
        <w:t>试验</w:t>
      </w:r>
      <w:r>
        <w:rPr>
          <w:rFonts w:hint="eastAsia"/>
          <w:color w:val="000000"/>
        </w:rPr>
        <w:t>；</w:t>
      </w:r>
    </w:p>
    <w:p w14:paraId="5B07BEFA">
      <w:pPr>
        <w:spacing w:line="360" w:lineRule="auto"/>
        <w:rPr>
          <w:rFonts w:hint="eastAsia" w:hAnsi="宋体"/>
          <w:color w:val="000000"/>
        </w:rPr>
      </w:pPr>
      <w:r>
        <w:rPr>
          <w:rFonts w:hint="eastAsia"/>
          <w:color w:val="000000"/>
        </w:rPr>
        <w:t>4</w:t>
      </w:r>
      <w:r>
        <w:rPr>
          <w:color w:val="000000"/>
        </w:rPr>
        <w:t xml:space="preserve">.2.15 </w:t>
      </w:r>
      <w:r>
        <w:rPr>
          <w:rFonts w:hint="eastAsia" w:hAnsi="宋体"/>
          <w:color w:val="000000"/>
        </w:rPr>
        <w:t>GIS应在制造厂进行出厂试验。试验应在每一完整的间隔上进行，以保证试品与型式试验的一致性。设备必须完成全部出厂试验并合格后，由监造工程师同意方可包装发运。</w:t>
      </w:r>
    </w:p>
    <w:p w14:paraId="1DE5F281">
      <w:pPr>
        <w:spacing w:line="360" w:lineRule="auto"/>
        <w:ind w:firstLine="480"/>
        <w:rPr>
          <w:rFonts w:hint="eastAsia" w:hAnsi="宋体"/>
          <w:color w:val="000000"/>
        </w:rPr>
      </w:pPr>
      <w:r>
        <w:rPr>
          <w:rFonts w:hint="eastAsia" w:hAnsi="宋体"/>
          <w:color w:val="000000"/>
        </w:rPr>
        <w:t>GIS出厂试验项目为：</w:t>
      </w:r>
    </w:p>
    <w:p w14:paraId="02430DDB">
      <w:pPr>
        <w:spacing w:line="360" w:lineRule="auto"/>
        <w:ind w:firstLine="480"/>
        <w:rPr>
          <w:rFonts w:hint="eastAsia" w:hAnsi="宋体"/>
          <w:color w:val="000000"/>
        </w:rPr>
      </w:pPr>
      <w:r>
        <w:rPr>
          <w:rFonts w:hint="eastAsia" w:hAnsi="宋体"/>
          <w:color w:val="000000"/>
        </w:rPr>
        <w:t>（1）主回路绝缘试验；</w:t>
      </w:r>
    </w:p>
    <w:p w14:paraId="5584597A">
      <w:pPr>
        <w:spacing w:line="360" w:lineRule="auto"/>
        <w:ind w:firstLine="480"/>
        <w:rPr>
          <w:rFonts w:hint="eastAsia" w:hAnsi="宋体"/>
          <w:color w:val="000000"/>
        </w:rPr>
      </w:pPr>
      <w:r>
        <w:rPr>
          <w:rFonts w:hint="eastAsia" w:hAnsi="宋体"/>
          <w:color w:val="000000"/>
        </w:rPr>
        <w:t>（2）辅助和控制回路的绝缘试验；</w:t>
      </w:r>
    </w:p>
    <w:p w14:paraId="753C4277">
      <w:pPr>
        <w:spacing w:line="360" w:lineRule="auto"/>
        <w:ind w:firstLine="480"/>
        <w:rPr>
          <w:rFonts w:hint="eastAsia" w:hAnsi="宋体"/>
          <w:color w:val="000000"/>
        </w:rPr>
      </w:pPr>
      <w:r>
        <w:rPr>
          <w:rFonts w:hint="eastAsia" w:hAnsi="宋体"/>
          <w:color w:val="000000"/>
        </w:rPr>
        <w:t>（3）主回路电阻测量；</w:t>
      </w:r>
    </w:p>
    <w:p w14:paraId="7287E468">
      <w:pPr>
        <w:spacing w:line="360" w:lineRule="auto"/>
        <w:ind w:firstLine="480"/>
        <w:rPr>
          <w:rFonts w:hint="eastAsia" w:hAnsi="宋体"/>
          <w:color w:val="000000"/>
        </w:rPr>
      </w:pPr>
      <w:r>
        <w:rPr>
          <w:rFonts w:hint="eastAsia" w:hAnsi="宋体"/>
          <w:color w:val="000000"/>
        </w:rPr>
        <w:t>（4）局部放电试验；</w:t>
      </w:r>
    </w:p>
    <w:p w14:paraId="2E728FC6">
      <w:pPr>
        <w:spacing w:line="360" w:lineRule="auto"/>
        <w:ind w:firstLine="480"/>
        <w:rPr>
          <w:rFonts w:hint="eastAsia" w:hAnsi="宋体"/>
          <w:color w:val="000000"/>
        </w:rPr>
      </w:pPr>
      <w:r>
        <w:rPr>
          <w:rFonts w:hint="eastAsia" w:hAnsi="宋体"/>
          <w:color w:val="000000"/>
        </w:rPr>
        <w:t>（5）气体密封性试验；</w:t>
      </w:r>
    </w:p>
    <w:p w14:paraId="644EB9E8">
      <w:pPr>
        <w:spacing w:line="360" w:lineRule="auto"/>
        <w:ind w:firstLine="480"/>
        <w:rPr>
          <w:rFonts w:hint="eastAsia" w:hAnsi="宋体"/>
          <w:color w:val="000000"/>
        </w:rPr>
      </w:pPr>
      <w:r>
        <w:rPr>
          <w:rFonts w:hint="eastAsia" w:hAnsi="宋体"/>
          <w:color w:val="000000"/>
        </w:rPr>
        <w:t>（6）高压开关的机械特性和机械操作试验：</w:t>
      </w:r>
    </w:p>
    <w:p w14:paraId="69D39E3B">
      <w:pPr>
        <w:spacing w:line="360" w:lineRule="auto"/>
        <w:ind w:firstLine="480"/>
        <w:rPr>
          <w:rFonts w:hint="eastAsia" w:hAnsi="宋体"/>
          <w:color w:val="000000"/>
        </w:rPr>
      </w:pPr>
      <w:r>
        <w:rPr>
          <w:rFonts w:hint="eastAsia" w:hAnsi="宋体"/>
          <w:color w:val="000000"/>
        </w:rPr>
        <w:t>（7）除 IEC 标准要求外，所有机械特性参量，例如固有分闸时间、合闸时间、动触头的速度及动作周期性、辅助开关的切换时间等，均应进行试验，并记录。试验方式为连续 50 次合分操作，同时应提供辅助开关切换时间与合-分时间配合的验证结果。</w:t>
      </w:r>
    </w:p>
    <w:p w14:paraId="30A10A9A">
      <w:pPr>
        <w:spacing w:line="360" w:lineRule="auto"/>
        <w:ind w:firstLine="480"/>
        <w:rPr>
          <w:rFonts w:hint="eastAsia" w:hAnsi="宋体"/>
          <w:color w:val="000000"/>
        </w:rPr>
      </w:pPr>
      <w:r>
        <w:rPr>
          <w:rFonts w:hint="eastAsia" w:hAnsi="宋体"/>
          <w:color w:val="000000"/>
        </w:rPr>
        <w:t>（8）控制机构中辅助回路、设备和联锁的试验；</w:t>
      </w:r>
    </w:p>
    <w:p w14:paraId="2DCB4879">
      <w:pPr>
        <w:spacing w:line="360" w:lineRule="auto"/>
        <w:ind w:firstLine="480"/>
        <w:rPr>
          <w:rFonts w:hint="eastAsia" w:hAnsi="宋体"/>
          <w:color w:val="000000"/>
        </w:rPr>
      </w:pPr>
      <w:r>
        <w:rPr>
          <w:rFonts w:hint="eastAsia" w:hAnsi="宋体"/>
          <w:color w:val="000000"/>
        </w:rPr>
        <w:t>（9）设计、外观、接线检查；</w:t>
      </w:r>
    </w:p>
    <w:p w14:paraId="5D5F12FF">
      <w:pPr>
        <w:spacing w:line="360" w:lineRule="auto"/>
        <w:ind w:firstLine="480"/>
        <w:rPr>
          <w:rFonts w:hint="eastAsia" w:hAnsi="宋体"/>
          <w:color w:val="000000"/>
        </w:rPr>
      </w:pPr>
      <w:r>
        <w:rPr>
          <w:rFonts w:hint="eastAsia" w:hAnsi="宋体"/>
          <w:color w:val="000000"/>
        </w:rPr>
        <w:t>（1</w:t>
      </w:r>
      <w:r>
        <w:rPr>
          <w:rFonts w:hAnsi="宋体"/>
          <w:color w:val="000000"/>
        </w:rPr>
        <w:t>0</w:t>
      </w:r>
      <w:r>
        <w:rPr>
          <w:rFonts w:hint="eastAsia" w:hAnsi="宋体"/>
          <w:color w:val="000000"/>
        </w:rPr>
        <w:t>）SF6 气体的湿度测定；</w:t>
      </w:r>
    </w:p>
    <w:p w14:paraId="2834FE9D">
      <w:pPr>
        <w:spacing w:line="360" w:lineRule="auto"/>
        <w:ind w:firstLine="480"/>
        <w:rPr>
          <w:rFonts w:hint="eastAsia" w:hAnsi="宋体"/>
          <w:color w:val="000000"/>
        </w:rPr>
      </w:pPr>
      <w:r>
        <w:rPr>
          <w:rFonts w:hint="eastAsia" w:hAnsi="宋体"/>
          <w:color w:val="000000"/>
        </w:rPr>
        <w:t>（1</w:t>
      </w:r>
      <w:r>
        <w:rPr>
          <w:rFonts w:hAnsi="宋体"/>
          <w:color w:val="000000"/>
        </w:rPr>
        <w:t>1</w:t>
      </w:r>
      <w:r>
        <w:rPr>
          <w:rFonts w:hint="eastAsia" w:hAnsi="宋体"/>
          <w:color w:val="000000"/>
        </w:rPr>
        <w:t>）外壳压力试验；</w:t>
      </w:r>
    </w:p>
    <w:p w14:paraId="29CFDF9E">
      <w:pPr>
        <w:spacing w:line="360" w:lineRule="auto"/>
        <w:ind w:firstLine="480"/>
        <w:rPr>
          <w:rFonts w:hint="eastAsia" w:hAnsi="宋体"/>
          <w:color w:val="000000"/>
        </w:rPr>
      </w:pPr>
      <w:r>
        <w:rPr>
          <w:rFonts w:hint="eastAsia" w:hAnsi="宋体"/>
          <w:color w:val="000000"/>
        </w:rPr>
        <w:t>（1</w:t>
      </w:r>
      <w:r>
        <w:rPr>
          <w:rFonts w:hAnsi="宋体"/>
          <w:color w:val="000000"/>
        </w:rPr>
        <w:t>2</w:t>
      </w:r>
      <w:r>
        <w:rPr>
          <w:rFonts w:hint="eastAsia" w:hAnsi="宋体"/>
          <w:color w:val="000000"/>
        </w:rPr>
        <w:t>）电流互感器二次绕组误差测定，直流电阻测量和励磁特性测定；</w:t>
      </w:r>
    </w:p>
    <w:p w14:paraId="337A59CA">
      <w:pPr>
        <w:spacing w:line="360" w:lineRule="auto"/>
        <w:ind w:firstLine="480"/>
        <w:rPr>
          <w:rFonts w:hint="eastAsia" w:hAnsi="宋体"/>
          <w:color w:val="000000"/>
        </w:rPr>
      </w:pPr>
      <w:r>
        <w:rPr>
          <w:rFonts w:hint="eastAsia" w:hAnsi="宋体"/>
          <w:color w:val="000000"/>
        </w:rPr>
        <w:t>（1</w:t>
      </w:r>
      <w:r>
        <w:rPr>
          <w:rFonts w:hAnsi="宋体"/>
          <w:color w:val="000000"/>
        </w:rPr>
        <w:t>3</w:t>
      </w:r>
      <w:r>
        <w:rPr>
          <w:rFonts w:hint="eastAsia" w:hAnsi="宋体"/>
          <w:color w:val="000000"/>
        </w:rPr>
        <w:t>）压力释放装置试验；</w:t>
      </w:r>
    </w:p>
    <w:p w14:paraId="52CA4D84">
      <w:pPr>
        <w:spacing w:line="360" w:lineRule="auto"/>
        <w:ind w:firstLine="480"/>
        <w:rPr>
          <w:rFonts w:hint="eastAsia" w:hAnsi="宋体"/>
          <w:color w:val="000000"/>
        </w:rPr>
      </w:pPr>
      <w:r>
        <w:rPr>
          <w:rFonts w:hint="eastAsia" w:hAnsi="宋体"/>
          <w:color w:val="000000"/>
        </w:rPr>
        <w:t>（1</w:t>
      </w:r>
      <w:r>
        <w:rPr>
          <w:rFonts w:hAnsi="宋体"/>
          <w:color w:val="000000"/>
        </w:rPr>
        <w:t>4</w:t>
      </w:r>
      <w:r>
        <w:rPr>
          <w:rFonts w:hint="eastAsia" w:hAnsi="宋体"/>
          <w:color w:val="000000"/>
        </w:rPr>
        <w:t>）隔板的压力试验；</w:t>
      </w:r>
    </w:p>
    <w:p w14:paraId="2F65F9FE">
      <w:pPr>
        <w:spacing w:line="360" w:lineRule="auto"/>
        <w:ind w:firstLine="480"/>
        <w:rPr>
          <w:color w:val="000000"/>
        </w:rPr>
      </w:pPr>
      <w:r>
        <w:rPr>
          <w:rFonts w:hint="eastAsia" w:hAnsi="宋体"/>
          <w:color w:val="000000"/>
        </w:rPr>
        <w:t>（1</w:t>
      </w:r>
      <w:r>
        <w:rPr>
          <w:rFonts w:hAnsi="宋体"/>
          <w:color w:val="000000"/>
        </w:rPr>
        <w:t>5</w:t>
      </w:r>
      <w:r>
        <w:rPr>
          <w:rFonts w:hint="eastAsia" w:hAnsi="宋体"/>
          <w:color w:val="000000"/>
        </w:rPr>
        <w:t>）操动机构中的电动机、油泵的性能试验。</w:t>
      </w:r>
    </w:p>
    <w:p w14:paraId="7E233EEC">
      <w:pPr>
        <w:spacing w:line="360" w:lineRule="auto"/>
        <w:rPr>
          <w:color w:val="000000"/>
        </w:rPr>
      </w:pPr>
      <w:r>
        <w:rPr>
          <w:rFonts w:hint="eastAsia"/>
          <w:color w:val="000000"/>
        </w:rPr>
        <w:t>4</w:t>
      </w:r>
      <w:r>
        <w:rPr>
          <w:color w:val="000000"/>
        </w:rPr>
        <w:t xml:space="preserve">.2.16 </w:t>
      </w:r>
      <w:r>
        <w:rPr>
          <w:rFonts w:hint="eastAsia"/>
          <w:color w:val="000000"/>
        </w:rPr>
        <w:t xml:space="preserve">72.5 </w:t>
      </w:r>
      <w:r>
        <w:rPr>
          <w:color w:val="000000"/>
        </w:rPr>
        <w:t>kV GIS各设备最少应进行以下例行（出厂）试验（表格内容作为参考，投标人应以各运输单元为单位进行出厂试验）：</w:t>
      </w:r>
    </w:p>
    <w:p w14:paraId="2B0579A6">
      <w:pPr>
        <w:spacing w:line="360" w:lineRule="auto"/>
        <w:ind w:left="1071" w:hanging="113"/>
        <w:jc w:val="center"/>
        <w:rPr>
          <w:color w:val="000000"/>
        </w:rPr>
      </w:pPr>
      <w:r>
        <w:rPr>
          <w:color w:val="000000"/>
        </w:rPr>
        <w:t>W：招标人参加的试验项目     D：提供试验数据    H：停工待检</w:t>
      </w:r>
    </w:p>
    <w:tbl>
      <w:tblPr>
        <w:tblStyle w:val="3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57"/>
        <w:gridCol w:w="2915"/>
        <w:gridCol w:w="1821"/>
        <w:gridCol w:w="1700"/>
        <w:gridCol w:w="1822"/>
      </w:tblGrid>
      <w:tr w14:paraId="06CA98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420" w:type="pct"/>
            <w:vAlign w:val="center"/>
          </w:tcPr>
          <w:p w14:paraId="4F3CEAB1">
            <w:pPr>
              <w:jc w:val="center"/>
              <w:rPr>
                <w:szCs w:val="24"/>
              </w:rPr>
            </w:pPr>
            <w:r>
              <w:rPr>
                <w:szCs w:val="24"/>
              </w:rPr>
              <w:t>编号</w:t>
            </w:r>
          </w:p>
        </w:tc>
        <w:tc>
          <w:tcPr>
            <w:tcW w:w="1617" w:type="pct"/>
            <w:vAlign w:val="center"/>
          </w:tcPr>
          <w:p w14:paraId="71DEA4B5">
            <w:pPr>
              <w:jc w:val="center"/>
              <w:rPr>
                <w:szCs w:val="24"/>
              </w:rPr>
            </w:pPr>
            <w:r>
              <w:rPr>
                <w:szCs w:val="24"/>
              </w:rPr>
              <w:t>试验程序</w:t>
            </w:r>
          </w:p>
        </w:tc>
        <w:tc>
          <w:tcPr>
            <w:tcW w:w="1010" w:type="pct"/>
            <w:vAlign w:val="center"/>
          </w:tcPr>
          <w:p w14:paraId="1F56F1FC">
            <w:pPr>
              <w:jc w:val="center"/>
              <w:rPr>
                <w:szCs w:val="24"/>
              </w:rPr>
            </w:pPr>
            <w:r>
              <w:rPr>
                <w:szCs w:val="24"/>
              </w:rPr>
              <w:t>参照标准</w:t>
            </w:r>
          </w:p>
        </w:tc>
        <w:tc>
          <w:tcPr>
            <w:tcW w:w="943" w:type="pct"/>
            <w:vAlign w:val="center"/>
          </w:tcPr>
          <w:p w14:paraId="31B25514">
            <w:pPr>
              <w:jc w:val="center"/>
              <w:rPr>
                <w:szCs w:val="24"/>
              </w:rPr>
            </w:pPr>
            <w:r>
              <w:rPr>
                <w:szCs w:val="24"/>
              </w:rPr>
              <w:t>W或D或H</w:t>
            </w:r>
          </w:p>
        </w:tc>
        <w:tc>
          <w:tcPr>
            <w:tcW w:w="1010" w:type="pct"/>
            <w:vAlign w:val="center"/>
          </w:tcPr>
          <w:p w14:paraId="4A5DEC45">
            <w:pPr>
              <w:jc w:val="center"/>
              <w:rPr>
                <w:szCs w:val="24"/>
              </w:rPr>
            </w:pPr>
            <w:r>
              <w:rPr>
                <w:szCs w:val="24"/>
              </w:rPr>
              <w:t>备注</w:t>
            </w:r>
          </w:p>
        </w:tc>
      </w:tr>
      <w:tr w14:paraId="42AD7D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AC9B43A">
            <w:pPr>
              <w:jc w:val="center"/>
              <w:rPr>
                <w:szCs w:val="24"/>
              </w:rPr>
            </w:pPr>
            <w:r>
              <w:rPr>
                <w:szCs w:val="24"/>
              </w:rPr>
              <w:t>(一)</w:t>
            </w:r>
          </w:p>
        </w:tc>
        <w:tc>
          <w:tcPr>
            <w:tcW w:w="1617" w:type="pct"/>
            <w:vAlign w:val="center"/>
          </w:tcPr>
          <w:p w14:paraId="37E9CC81">
            <w:pPr>
              <w:jc w:val="center"/>
              <w:rPr>
                <w:szCs w:val="24"/>
              </w:rPr>
            </w:pPr>
            <w:r>
              <w:rPr>
                <w:rFonts w:hint="eastAsia"/>
                <w:szCs w:val="24"/>
              </w:rPr>
              <w:t xml:space="preserve">72.5 </w:t>
            </w:r>
            <w:r>
              <w:rPr>
                <w:szCs w:val="24"/>
              </w:rPr>
              <w:t>kV GIS试验</w:t>
            </w:r>
          </w:p>
        </w:tc>
        <w:tc>
          <w:tcPr>
            <w:tcW w:w="1010" w:type="pct"/>
            <w:vAlign w:val="center"/>
          </w:tcPr>
          <w:p w14:paraId="1959F726">
            <w:pPr>
              <w:jc w:val="center"/>
              <w:rPr>
                <w:szCs w:val="24"/>
              </w:rPr>
            </w:pPr>
          </w:p>
        </w:tc>
        <w:tc>
          <w:tcPr>
            <w:tcW w:w="943" w:type="pct"/>
            <w:vAlign w:val="center"/>
          </w:tcPr>
          <w:p w14:paraId="3F7B3A4E">
            <w:pPr>
              <w:jc w:val="center"/>
              <w:rPr>
                <w:szCs w:val="24"/>
              </w:rPr>
            </w:pPr>
          </w:p>
        </w:tc>
        <w:tc>
          <w:tcPr>
            <w:tcW w:w="1010" w:type="pct"/>
            <w:vAlign w:val="center"/>
          </w:tcPr>
          <w:p w14:paraId="5E4094C2">
            <w:pPr>
              <w:jc w:val="center"/>
              <w:rPr>
                <w:szCs w:val="24"/>
              </w:rPr>
            </w:pPr>
          </w:p>
        </w:tc>
      </w:tr>
      <w:tr w14:paraId="268618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2315D50">
            <w:pPr>
              <w:jc w:val="center"/>
              <w:rPr>
                <w:szCs w:val="24"/>
              </w:rPr>
            </w:pPr>
            <w:r>
              <w:rPr>
                <w:szCs w:val="24"/>
              </w:rPr>
              <w:t>1</w:t>
            </w:r>
          </w:p>
        </w:tc>
        <w:tc>
          <w:tcPr>
            <w:tcW w:w="1617" w:type="pct"/>
            <w:vAlign w:val="center"/>
          </w:tcPr>
          <w:p w14:paraId="6D2F73B6">
            <w:pPr>
              <w:jc w:val="center"/>
              <w:rPr>
                <w:szCs w:val="24"/>
              </w:rPr>
            </w:pPr>
            <w:r>
              <w:rPr>
                <w:szCs w:val="24"/>
              </w:rPr>
              <w:t>主回路的绝缘试验（包括：冲击，工频耐压等试验）</w:t>
            </w:r>
          </w:p>
        </w:tc>
        <w:tc>
          <w:tcPr>
            <w:tcW w:w="1010" w:type="pct"/>
            <w:vAlign w:val="center"/>
          </w:tcPr>
          <w:p w14:paraId="23C54214">
            <w:pPr>
              <w:jc w:val="center"/>
              <w:rPr>
                <w:szCs w:val="24"/>
              </w:rPr>
            </w:pPr>
          </w:p>
        </w:tc>
        <w:tc>
          <w:tcPr>
            <w:tcW w:w="943" w:type="pct"/>
            <w:vAlign w:val="center"/>
          </w:tcPr>
          <w:p w14:paraId="30203490">
            <w:pPr>
              <w:jc w:val="center"/>
              <w:rPr>
                <w:szCs w:val="24"/>
              </w:rPr>
            </w:pPr>
            <w:r>
              <w:rPr>
                <w:szCs w:val="24"/>
              </w:rPr>
              <w:t>W</w:t>
            </w:r>
          </w:p>
        </w:tc>
        <w:tc>
          <w:tcPr>
            <w:tcW w:w="1010" w:type="pct"/>
            <w:vAlign w:val="center"/>
          </w:tcPr>
          <w:p w14:paraId="1B30D199">
            <w:pPr>
              <w:jc w:val="center"/>
              <w:rPr>
                <w:szCs w:val="24"/>
              </w:rPr>
            </w:pPr>
          </w:p>
        </w:tc>
      </w:tr>
      <w:tr w14:paraId="09EFB1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8AD0052">
            <w:pPr>
              <w:jc w:val="center"/>
              <w:rPr>
                <w:szCs w:val="24"/>
              </w:rPr>
            </w:pPr>
            <w:r>
              <w:rPr>
                <w:szCs w:val="24"/>
              </w:rPr>
              <w:t>2</w:t>
            </w:r>
          </w:p>
        </w:tc>
        <w:tc>
          <w:tcPr>
            <w:tcW w:w="1617" w:type="pct"/>
            <w:vAlign w:val="center"/>
          </w:tcPr>
          <w:p w14:paraId="2AA1C84C">
            <w:pPr>
              <w:jc w:val="center"/>
              <w:rPr>
                <w:szCs w:val="24"/>
              </w:rPr>
            </w:pPr>
            <w:r>
              <w:rPr>
                <w:szCs w:val="24"/>
              </w:rPr>
              <w:t>控制回路和辅助回路的耐压试验</w:t>
            </w:r>
          </w:p>
        </w:tc>
        <w:tc>
          <w:tcPr>
            <w:tcW w:w="1010" w:type="pct"/>
            <w:vAlign w:val="center"/>
          </w:tcPr>
          <w:p w14:paraId="3E393341">
            <w:pPr>
              <w:jc w:val="center"/>
              <w:rPr>
                <w:szCs w:val="24"/>
              </w:rPr>
            </w:pPr>
          </w:p>
        </w:tc>
        <w:tc>
          <w:tcPr>
            <w:tcW w:w="943" w:type="pct"/>
            <w:vAlign w:val="center"/>
          </w:tcPr>
          <w:p w14:paraId="39CB98BC">
            <w:pPr>
              <w:jc w:val="center"/>
              <w:rPr>
                <w:szCs w:val="24"/>
              </w:rPr>
            </w:pPr>
            <w:r>
              <w:rPr>
                <w:szCs w:val="24"/>
              </w:rPr>
              <w:t>W</w:t>
            </w:r>
          </w:p>
        </w:tc>
        <w:tc>
          <w:tcPr>
            <w:tcW w:w="1010" w:type="pct"/>
            <w:vAlign w:val="center"/>
          </w:tcPr>
          <w:p w14:paraId="0FCB531B">
            <w:pPr>
              <w:jc w:val="center"/>
              <w:rPr>
                <w:szCs w:val="24"/>
              </w:rPr>
            </w:pPr>
          </w:p>
        </w:tc>
      </w:tr>
      <w:tr w14:paraId="183F3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C8EAB85">
            <w:pPr>
              <w:jc w:val="center"/>
              <w:rPr>
                <w:szCs w:val="24"/>
              </w:rPr>
            </w:pPr>
            <w:r>
              <w:rPr>
                <w:szCs w:val="24"/>
              </w:rPr>
              <w:t>3</w:t>
            </w:r>
          </w:p>
        </w:tc>
        <w:tc>
          <w:tcPr>
            <w:tcW w:w="1617" w:type="pct"/>
            <w:vAlign w:val="center"/>
          </w:tcPr>
          <w:p w14:paraId="159AC871">
            <w:pPr>
              <w:jc w:val="center"/>
              <w:rPr>
                <w:szCs w:val="24"/>
              </w:rPr>
            </w:pPr>
            <w:r>
              <w:rPr>
                <w:szCs w:val="24"/>
              </w:rPr>
              <w:t>主回路电阻测试</w:t>
            </w:r>
          </w:p>
        </w:tc>
        <w:tc>
          <w:tcPr>
            <w:tcW w:w="1010" w:type="pct"/>
            <w:vAlign w:val="center"/>
          </w:tcPr>
          <w:p w14:paraId="38C1FB3B">
            <w:pPr>
              <w:jc w:val="center"/>
              <w:rPr>
                <w:szCs w:val="24"/>
              </w:rPr>
            </w:pPr>
          </w:p>
        </w:tc>
        <w:tc>
          <w:tcPr>
            <w:tcW w:w="943" w:type="pct"/>
            <w:vAlign w:val="center"/>
          </w:tcPr>
          <w:p w14:paraId="05101DB4">
            <w:pPr>
              <w:jc w:val="center"/>
              <w:rPr>
                <w:szCs w:val="24"/>
              </w:rPr>
            </w:pPr>
            <w:r>
              <w:rPr>
                <w:szCs w:val="24"/>
              </w:rPr>
              <w:t>W</w:t>
            </w:r>
          </w:p>
        </w:tc>
        <w:tc>
          <w:tcPr>
            <w:tcW w:w="1010" w:type="pct"/>
            <w:vAlign w:val="center"/>
          </w:tcPr>
          <w:p w14:paraId="1D1F8779">
            <w:pPr>
              <w:jc w:val="center"/>
              <w:rPr>
                <w:szCs w:val="24"/>
              </w:rPr>
            </w:pPr>
          </w:p>
        </w:tc>
      </w:tr>
      <w:tr w14:paraId="19884C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2C14CE6">
            <w:pPr>
              <w:jc w:val="center"/>
              <w:rPr>
                <w:szCs w:val="24"/>
              </w:rPr>
            </w:pPr>
            <w:r>
              <w:rPr>
                <w:szCs w:val="24"/>
              </w:rPr>
              <w:t>4</w:t>
            </w:r>
          </w:p>
        </w:tc>
        <w:tc>
          <w:tcPr>
            <w:tcW w:w="1617" w:type="pct"/>
            <w:vAlign w:val="center"/>
          </w:tcPr>
          <w:p w14:paraId="221B1058">
            <w:pPr>
              <w:jc w:val="center"/>
              <w:rPr>
                <w:szCs w:val="24"/>
              </w:rPr>
            </w:pPr>
            <w:r>
              <w:rPr>
                <w:szCs w:val="24"/>
              </w:rPr>
              <w:t>局部放电试验</w:t>
            </w:r>
          </w:p>
        </w:tc>
        <w:tc>
          <w:tcPr>
            <w:tcW w:w="1010" w:type="pct"/>
            <w:vAlign w:val="center"/>
          </w:tcPr>
          <w:p w14:paraId="683447A0">
            <w:pPr>
              <w:jc w:val="center"/>
              <w:rPr>
                <w:szCs w:val="24"/>
              </w:rPr>
            </w:pPr>
          </w:p>
        </w:tc>
        <w:tc>
          <w:tcPr>
            <w:tcW w:w="943" w:type="pct"/>
            <w:vAlign w:val="center"/>
          </w:tcPr>
          <w:p w14:paraId="3AF35087">
            <w:pPr>
              <w:jc w:val="center"/>
              <w:rPr>
                <w:szCs w:val="24"/>
              </w:rPr>
            </w:pPr>
            <w:r>
              <w:rPr>
                <w:szCs w:val="24"/>
              </w:rPr>
              <w:t>W</w:t>
            </w:r>
          </w:p>
        </w:tc>
        <w:tc>
          <w:tcPr>
            <w:tcW w:w="1010" w:type="pct"/>
            <w:vAlign w:val="center"/>
          </w:tcPr>
          <w:p w14:paraId="68B89F00">
            <w:pPr>
              <w:jc w:val="center"/>
              <w:rPr>
                <w:szCs w:val="24"/>
              </w:rPr>
            </w:pPr>
          </w:p>
        </w:tc>
      </w:tr>
      <w:tr w14:paraId="658AB4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3DDCAE0">
            <w:pPr>
              <w:jc w:val="center"/>
              <w:rPr>
                <w:szCs w:val="24"/>
              </w:rPr>
            </w:pPr>
            <w:r>
              <w:rPr>
                <w:szCs w:val="24"/>
              </w:rPr>
              <w:t>5</w:t>
            </w:r>
          </w:p>
        </w:tc>
        <w:tc>
          <w:tcPr>
            <w:tcW w:w="1617" w:type="pct"/>
            <w:vAlign w:val="center"/>
          </w:tcPr>
          <w:p w14:paraId="07A445F7">
            <w:pPr>
              <w:jc w:val="center"/>
              <w:rPr>
                <w:szCs w:val="24"/>
              </w:rPr>
            </w:pPr>
            <w:r>
              <w:rPr>
                <w:szCs w:val="24"/>
              </w:rPr>
              <w:t>外壳压力试验</w:t>
            </w:r>
          </w:p>
        </w:tc>
        <w:tc>
          <w:tcPr>
            <w:tcW w:w="1010" w:type="pct"/>
            <w:vAlign w:val="center"/>
          </w:tcPr>
          <w:p w14:paraId="729A4DCC">
            <w:pPr>
              <w:jc w:val="center"/>
              <w:rPr>
                <w:szCs w:val="24"/>
              </w:rPr>
            </w:pPr>
          </w:p>
        </w:tc>
        <w:tc>
          <w:tcPr>
            <w:tcW w:w="943" w:type="pct"/>
            <w:vAlign w:val="center"/>
          </w:tcPr>
          <w:p w14:paraId="6808B595">
            <w:pPr>
              <w:jc w:val="center"/>
              <w:rPr>
                <w:szCs w:val="24"/>
              </w:rPr>
            </w:pPr>
            <w:r>
              <w:rPr>
                <w:szCs w:val="24"/>
              </w:rPr>
              <w:t>W</w:t>
            </w:r>
          </w:p>
        </w:tc>
        <w:tc>
          <w:tcPr>
            <w:tcW w:w="1010" w:type="pct"/>
            <w:vAlign w:val="center"/>
          </w:tcPr>
          <w:p w14:paraId="3FAEE2A5">
            <w:pPr>
              <w:jc w:val="center"/>
              <w:rPr>
                <w:szCs w:val="24"/>
              </w:rPr>
            </w:pPr>
          </w:p>
        </w:tc>
      </w:tr>
      <w:tr w14:paraId="43AB19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E7FBD4E">
            <w:pPr>
              <w:jc w:val="center"/>
              <w:rPr>
                <w:szCs w:val="24"/>
              </w:rPr>
            </w:pPr>
            <w:r>
              <w:rPr>
                <w:szCs w:val="24"/>
              </w:rPr>
              <w:t>6</w:t>
            </w:r>
          </w:p>
        </w:tc>
        <w:tc>
          <w:tcPr>
            <w:tcW w:w="1617" w:type="pct"/>
            <w:vAlign w:val="center"/>
          </w:tcPr>
          <w:p w14:paraId="7E182FBB">
            <w:pPr>
              <w:jc w:val="center"/>
              <w:rPr>
                <w:szCs w:val="24"/>
              </w:rPr>
            </w:pPr>
            <w:r>
              <w:rPr>
                <w:szCs w:val="24"/>
              </w:rPr>
              <w:t>气体泄漏试验</w:t>
            </w:r>
          </w:p>
        </w:tc>
        <w:tc>
          <w:tcPr>
            <w:tcW w:w="1010" w:type="pct"/>
            <w:vAlign w:val="center"/>
          </w:tcPr>
          <w:p w14:paraId="268D3933">
            <w:pPr>
              <w:jc w:val="center"/>
              <w:rPr>
                <w:szCs w:val="24"/>
              </w:rPr>
            </w:pPr>
          </w:p>
        </w:tc>
        <w:tc>
          <w:tcPr>
            <w:tcW w:w="943" w:type="pct"/>
            <w:vAlign w:val="center"/>
          </w:tcPr>
          <w:p w14:paraId="49182FB7">
            <w:pPr>
              <w:jc w:val="center"/>
              <w:rPr>
                <w:szCs w:val="24"/>
              </w:rPr>
            </w:pPr>
            <w:r>
              <w:rPr>
                <w:szCs w:val="24"/>
              </w:rPr>
              <w:t>W</w:t>
            </w:r>
          </w:p>
        </w:tc>
        <w:tc>
          <w:tcPr>
            <w:tcW w:w="1010" w:type="pct"/>
            <w:vAlign w:val="center"/>
          </w:tcPr>
          <w:p w14:paraId="6F522C0C">
            <w:pPr>
              <w:jc w:val="center"/>
              <w:rPr>
                <w:szCs w:val="24"/>
              </w:rPr>
            </w:pPr>
          </w:p>
        </w:tc>
      </w:tr>
      <w:tr w14:paraId="5CB4F2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E08711F">
            <w:pPr>
              <w:jc w:val="center"/>
              <w:rPr>
                <w:szCs w:val="24"/>
              </w:rPr>
            </w:pPr>
            <w:r>
              <w:rPr>
                <w:szCs w:val="24"/>
              </w:rPr>
              <w:t>7</w:t>
            </w:r>
          </w:p>
        </w:tc>
        <w:tc>
          <w:tcPr>
            <w:tcW w:w="1617" w:type="pct"/>
            <w:vAlign w:val="center"/>
          </w:tcPr>
          <w:p w14:paraId="18C917F2">
            <w:pPr>
              <w:jc w:val="center"/>
              <w:rPr>
                <w:szCs w:val="24"/>
              </w:rPr>
            </w:pPr>
            <w:r>
              <w:rPr>
                <w:szCs w:val="24"/>
              </w:rPr>
              <w:t>断路器机械试验</w:t>
            </w:r>
          </w:p>
        </w:tc>
        <w:tc>
          <w:tcPr>
            <w:tcW w:w="1010" w:type="pct"/>
            <w:vAlign w:val="center"/>
          </w:tcPr>
          <w:p w14:paraId="3F159061">
            <w:pPr>
              <w:jc w:val="center"/>
              <w:rPr>
                <w:szCs w:val="24"/>
              </w:rPr>
            </w:pPr>
          </w:p>
        </w:tc>
        <w:tc>
          <w:tcPr>
            <w:tcW w:w="943" w:type="pct"/>
            <w:vAlign w:val="center"/>
          </w:tcPr>
          <w:p w14:paraId="10AA467B">
            <w:pPr>
              <w:jc w:val="center"/>
              <w:rPr>
                <w:szCs w:val="24"/>
              </w:rPr>
            </w:pPr>
            <w:r>
              <w:rPr>
                <w:szCs w:val="24"/>
              </w:rPr>
              <w:t>W</w:t>
            </w:r>
          </w:p>
        </w:tc>
        <w:tc>
          <w:tcPr>
            <w:tcW w:w="1010" w:type="pct"/>
            <w:vAlign w:val="center"/>
          </w:tcPr>
          <w:p w14:paraId="6D18B241">
            <w:pPr>
              <w:jc w:val="center"/>
              <w:rPr>
                <w:szCs w:val="24"/>
              </w:rPr>
            </w:pPr>
          </w:p>
        </w:tc>
      </w:tr>
      <w:tr w14:paraId="46E7CD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4EA436B">
            <w:pPr>
              <w:jc w:val="center"/>
              <w:rPr>
                <w:szCs w:val="24"/>
              </w:rPr>
            </w:pPr>
            <w:r>
              <w:rPr>
                <w:szCs w:val="24"/>
              </w:rPr>
              <w:t>8</w:t>
            </w:r>
          </w:p>
        </w:tc>
        <w:tc>
          <w:tcPr>
            <w:tcW w:w="1617" w:type="pct"/>
            <w:vAlign w:val="center"/>
          </w:tcPr>
          <w:p w14:paraId="6E201893">
            <w:pPr>
              <w:jc w:val="center"/>
              <w:rPr>
                <w:szCs w:val="24"/>
              </w:rPr>
            </w:pPr>
            <w:r>
              <w:rPr>
                <w:szCs w:val="24"/>
              </w:rPr>
              <w:t>辅助电气和液压装置试验</w:t>
            </w:r>
          </w:p>
        </w:tc>
        <w:tc>
          <w:tcPr>
            <w:tcW w:w="1010" w:type="pct"/>
            <w:vAlign w:val="center"/>
          </w:tcPr>
          <w:p w14:paraId="0AF113C0">
            <w:pPr>
              <w:jc w:val="center"/>
              <w:rPr>
                <w:szCs w:val="24"/>
              </w:rPr>
            </w:pPr>
          </w:p>
        </w:tc>
        <w:tc>
          <w:tcPr>
            <w:tcW w:w="943" w:type="pct"/>
            <w:vAlign w:val="center"/>
          </w:tcPr>
          <w:p w14:paraId="22E5080C">
            <w:pPr>
              <w:jc w:val="center"/>
              <w:rPr>
                <w:szCs w:val="24"/>
              </w:rPr>
            </w:pPr>
            <w:r>
              <w:rPr>
                <w:szCs w:val="24"/>
              </w:rPr>
              <w:t>W</w:t>
            </w:r>
          </w:p>
        </w:tc>
        <w:tc>
          <w:tcPr>
            <w:tcW w:w="1010" w:type="pct"/>
            <w:vAlign w:val="center"/>
          </w:tcPr>
          <w:p w14:paraId="0CE9C7E7">
            <w:pPr>
              <w:jc w:val="center"/>
              <w:rPr>
                <w:szCs w:val="24"/>
              </w:rPr>
            </w:pPr>
          </w:p>
        </w:tc>
      </w:tr>
      <w:tr w14:paraId="7D1EDC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5B7F576">
            <w:pPr>
              <w:jc w:val="center"/>
              <w:rPr>
                <w:szCs w:val="24"/>
              </w:rPr>
            </w:pPr>
            <w:r>
              <w:rPr>
                <w:szCs w:val="24"/>
              </w:rPr>
              <w:t>9</w:t>
            </w:r>
          </w:p>
        </w:tc>
        <w:tc>
          <w:tcPr>
            <w:tcW w:w="1617" w:type="pct"/>
            <w:vAlign w:val="center"/>
          </w:tcPr>
          <w:p w14:paraId="49BE3BBE">
            <w:pPr>
              <w:jc w:val="center"/>
              <w:rPr>
                <w:szCs w:val="24"/>
              </w:rPr>
            </w:pPr>
            <w:r>
              <w:rPr>
                <w:szCs w:val="24"/>
              </w:rPr>
              <w:t>间隔压力试验</w:t>
            </w:r>
          </w:p>
        </w:tc>
        <w:tc>
          <w:tcPr>
            <w:tcW w:w="1010" w:type="pct"/>
            <w:vAlign w:val="center"/>
          </w:tcPr>
          <w:p w14:paraId="7A5A9C90">
            <w:pPr>
              <w:jc w:val="center"/>
              <w:rPr>
                <w:szCs w:val="24"/>
              </w:rPr>
            </w:pPr>
          </w:p>
        </w:tc>
        <w:tc>
          <w:tcPr>
            <w:tcW w:w="943" w:type="pct"/>
            <w:vAlign w:val="center"/>
          </w:tcPr>
          <w:p w14:paraId="4FCF718F">
            <w:pPr>
              <w:jc w:val="center"/>
              <w:rPr>
                <w:szCs w:val="24"/>
              </w:rPr>
            </w:pPr>
            <w:r>
              <w:rPr>
                <w:szCs w:val="24"/>
              </w:rPr>
              <w:t>W</w:t>
            </w:r>
          </w:p>
        </w:tc>
        <w:tc>
          <w:tcPr>
            <w:tcW w:w="1010" w:type="pct"/>
            <w:vAlign w:val="center"/>
          </w:tcPr>
          <w:p w14:paraId="1B146FD7">
            <w:pPr>
              <w:jc w:val="center"/>
              <w:rPr>
                <w:szCs w:val="24"/>
              </w:rPr>
            </w:pPr>
          </w:p>
        </w:tc>
      </w:tr>
      <w:tr w14:paraId="5EDC16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0EE079E3">
            <w:pPr>
              <w:jc w:val="center"/>
              <w:rPr>
                <w:szCs w:val="24"/>
              </w:rPr>
            </w:pPr>
          </w:p>
        </w:tc>
      </w:tr>
      <w:tr w14:paraId="4AD462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7DE45BB">
            <w:pPr>
              <w:jc w:val="center"/>
              <w:rPr>
                <w:szCs w:val="24"/>
              </w:rPr>
            </w:pPr>
            <w:r>
              <w:rPr>
                <w:szCs w:val="24"/>
              </w:rPr>
              <w:t>(二)</w:t>
            </w:r>
          </w:p>
        </w:tc>
        <w:tc>
          <w:tcPr>
            <w:tcW w:w="1617" w:type="pct"/>
            <w:vAlign w:val="center"/>
          </w:tcPr>
          <w:p w14:paraId="77F93B5F">
            <w:pPr>
              <w:jc w:val="center"/>
              <w:rPr>
                <w:szCs w:val="24"/>
              </w:rPr>
            </w:pPr>
            <w:r>
              <w:rPr>
                <w:szCs w:val="24"/>
              </w:rPr>
              <w:t>GIS主元件例行试验</w:t>
            </w:r>
          </w:p>
        </w:tc>
        <w:tc>
          <w:tcPr>
            <w:tcW w:w="1010" w:type="pct"/>
            <w:vAlign w:val="center"/>
          </w:tcPr>
          <w:p w14:paraId="2604DB94">
            <w:pPr>
              <w:jc w:val="center"/>
              <w:rPr>
                <w:szCs w:val="24"/>
              </w:rPr>
            </w:pPr>
          </w:p>
        </w:tc>
        <w:tc>
          <w:tcPr>
            <w:tcW w:w="943" w:type="pct"/>
            <w:vAlign w:val="center"/>
          </w:tcPr>
          <w:p w14:paraId="6976D277">
            <w:pPr>
              <w:jc w:val="center"/>
              <w:rPr>
                <w:szCs w:val="24"/>
              </w:rPr>
            </w:pPr>
          </w:p>
        </w:tc>
        <w:tc>
          <w:tcPr>
            <w:tcW w:w="1010" w:type="pct"/>
            <w:vAlign w:val="center"/>
          </w:tcPr>
          <w:p w14:paraId="0C1D19E3">
            <w:pPr>
              <w:jc w:val="center"/>
              <w:rPr>
                <w:szCs w:val="24"/>
              </w:rPr>
            </w:pPr>
          </w:p>
        </w:tc>
      </w:tr>
      <w:tr w14:paraId="7C4EE4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8C06268">
            <w:pPr>
              <w:jc w:val="center"/>
              <w:rPr>
                <w:szCs w:val="24"/>
              </w:rPr>
            </w:pPr>
            <w:r>
              <w:rPr>
                <w:szCs w:val="24"/>
              </w:rPr>
              <w:t>A</w:t>
            </w:r>
          </w:p>
        </w:tc>
        <w:tc>
          <w:tcPr>
            <w:tcW w:w="1617" w:type="pct"/>
            <w:vAlign w:val="center"/>
          </w:tcPr>
          <w:p w14:paraId="4439096F">
            <w:pPr>
              <w:jc w:val="center"/>
              <w:rPr>
                <w:szCs w:val="24"/>
              </w:rPr>
            </w:pPr>
            <w:r>
              <w:rPr>
                <w:szCs w:val="24"/>
              </w:rPr>
              <w:t>断路器</w:t>
            </w:r>
          </w:p>
        </w:tc>
        <w:tc>
          <w:tcPr>
            <w:tcW w:w="1010" w:type="pct"/>
            <w:vAlign w:val="center"/>
          </w:tcPr>
          <w:p w14:paraId="023747D2">
            <w:pPr>
              <w:jc w:val="center"/>
              <w:rPr>
                <w:szCs w:val="24"/>
              </w:rPr>
            </w:pPr>
          </w:p>
        </w:tc>
        <w:tc>
          <w:tcPr>
            <w:tcW w:w="943" w:type="pct"/>
            <w:vAlign w:val="center"/>
          </w:tcPr>
          <w:p w14:paraId="472EAFF5">
            <w:pPr>
              <w:jc w:val="center"/>
              <w:rPr>
                <w:szCs w:val="24"/>
              </w:rPr>
            </w:pPr>
          </w:p>
        </w:tc>
        <w:tc>
          <w:tcPr>
            <w:tcW w:w="1010" w:type="pct"/>
            <w:vAlign w:val="center"/>
          </w:tcPr>
          <w:p w14:paraId="28E165FC">
            <w:pPr>
              <w:jc w:val="center"/>
              <w:rPr>
                <w:szCs w:val="24"/>
              </w:rPr>
            </w:pPr>
          </w:p>
        </w:tc>
      </w:tr>
      <w:tr w14:paraId="118C97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80C2802">
            <w:pPr>
              <w:jc w:val="center"/>
              <w:rPr>
                <w:szCs w:val="24"/>
              </w:rPr>
            </w:pPr>
            <w:r>
              <w:rPr>
                <w:szCs w:val="24"/>
              </w:rPr>
              <w:t>1</w:t>
            </w:r>
          </w:p>
        </w:tc>
        <w:tc>
          <w:tcPr>
            <w:tcW w:w="1617" w:type="pct"/>
            <w:vAlign w:val="center"/>
          </w:tcPr>
          <w:p w14:paraId="027B9863">
            <w:pPr>
              <w:jc w:val="center"/>
              <w:rPr>
                <w:szCs w:val="24"/>
              </w:rPr>
            </w:pPr>
            <w:r>
              <w:rPr>
                <w:szCs w:val="24"/>
              </w:rPr>
              <w:t>SF6泄漏试验</w:t>
            </w:r>
          </w:p>
        </w:tc>
        <w:tc>
          <w:tcPr>
            <w:tcW w:w="1010" w:type="pct"/>
            <w:vAlign w:val="center"/>
          </w:tcPr>
          <w:p w14:paraId="04987645">
            <w:pPr>
              <w:jc w:val="center"/>
              <w:rPr>
                <w:szCs w:val="24"/>
              </w:rPr>
            </w:pPr>
          </w:p>
        </w:tc>
        <w:tc>
          <w:tcPr>
            <w:tcW w:w="943" w:type="pct"/>
            <w:vAlign w:val="center"/>
          </w:tcPr>
          <w:p w14:paraId="29C478B1">
            <w:pPr>
              <w:jc w:val="center"/>
              <w:rPr>
                <w:szCs w:val="24"/>
              </w:rPr>
            </w:pPr>
            <w:r>
              <w:rPr>
                <w:szCs w:val="24"/>
              </w:rPr>
              <w:t>D</w:t>
            </w:r>
          </w:p>
        </w:tc>
        <w:tc>
          <w:tcPr>
            <w:tcW w:w="1010" w:type="pct"/>
            <w:vAlign w:val="center"/>
          </w:tcPr>
          <w:p w14:paraId="5C7C76A0">
            <w:pPr>
              <w:jc w:val="center"/>
              <w:rPr>
                <w:szCs w:val="24"/>
              </w:rPr>
            </w:pPr>
          </w:p>
        </w:tc>
      </w:tr>
      <w:tr w14:paraId="5AD22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8999B6C">
            <w:pPr>
              <w:jc w:val="center"/>
              <w:rPr>
                <w:szCs w:val="24"/>
              </w:rPr>
            </w:pPr>
            <w:r>
              <w:rPr>
                <w:szCs w:val="24"/>
              </w:rPr>
              <w:t>2</w:t>
            </w:r>
          </w:p>
        </w:tc>
        <w:tc>
          <w:tcPr>
            <w:tcW w:w="1617" w:type="pct"/>
            <w:vAlign w:val="center"/>
          </w:tcPr>
          <w:p w14:paraId="70D1C181">
            <w:pPr>
              <w:jc w:val="center"/>
              <w:rPr>
                <w:szCs w:val="24"/>
              </w:rPr>
            </w:pPr>
            <w:r>
              <w:rPr>
                <w:szCs w:val="24"/>
              </w:rPr>
              <w:t>操作机构漏油试验</w:t>
            </w:r>
          </w:p>
        </w:tc>
        <w:tc>
          <w:tcPr>
            <w:tcW w:w="1010" w:type="pct"/>
            <w:vAlign w:val="center"/>
          </w:tcPr>
          <w:p w14:paraId="0351A6CC">
            <w:pPr>
              <w:jc w:val="center"/>
              <w:rPr>
                <w:szCs w:val="24"/>
              </w:rPr>
            </w:pPr>
          </w:p>
        </w:tc>
        <w:tc>
          <w:tcPr>
            <w:tcW w:w="943" w:type="pct"/>
            <w:vAlign w:val="center"/>
          </w:tcPr>
          <w:p w14:paraId="0AEC6F8C">
            <w:pPr>
              <w:jc w:val="center"/>
              <w:rPr>
                <w:szCs w:val="24"/>
              </w:rPr>
            </w:pPr>
            <w:r>
              <w:rPr>
                <w:szCs w:val="24"/>
              </w:rPr>
              <w:t>W</w:t>
            </w:r>
          </w:p>
        </w:tc>
        <w:tc>
          <w:tcPr>
            <w:tcW w:w="1010" w:type="pct"/>
            <w:vAlign w:val="center"/>
          </w:tcPr>
          <w:p w14:paraId="438861C3">
            <w:pPr>
              <w:jc w:val="center"/>
              <w:rPr>
                <w:szCs w:val="24"/>
              </w:rPr>
            </w:pPr>
          </w:p>
        </w:tc>
      </w:tr>
      <w:tr w14:paraId="736AEE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AB22794">
            <w:pPr>
              <w:jc w:val="center"/>
              <w:rPr>
                <w:szCs w:val="24"/>
              </w:rPr>
            </w:pPr>
            <w:r>
              <w:rPr>
                <w:szCs w:val="24"/>
              </w:rPr>
              <w:t>3</w:t>
            </w:r>
          </w:p>
        </w:tc>
        <w:tc>
          <w:tcPr>
            <w:tcW w:w="1617" w:type="pct"/>
            <w:vAlign w:val="center"/>
          </w:tcPr>
          <w:p w14:paraId="19EA232F">
            <w:pPr>
              <w:jc w:val="center"/>
              <w:rPr>
                <w:szCs w:val="24"/>
              </w:rPr>
            </w:pPr>
            <w:r>
              <w:rPr>
                <w:szCs w:val="24"/>
              </w:rPr>
              <w:t>主回路电阻测试</w:t>
            </w:r>
          </w:p>
        </w:tc>
        <w:tc>
          <w:tcPr>
            <w:tcW w:w="1010" w:type="pct"/>
            <w:vAlign w:val="center"/>
          </w:tcPr>
          <w:p w14:paraId="3AE27AA6">
            <w:pPr>
              <w:jc w:val="center"/>
              <w:rPr>
                <w:szCs w:val="24"/>
              </w:rPr>
            </w:pPr>
          </w:p>
        </w:tc>
        <w:tc>
          <w:tcPr>
            <w:tcW w:w="943" w:type="pct"/>
            <w:vAlign w:val="center"/>
          </w:tcPr>
          <w:p w14:paraId="127C1842">
            <w:pPr>
              <w:jc w:val="center"/>
              <w:rPr>
                <w:szCs w:val="24"/>
              </w:rPr>
            </w:pPr>
            <w:r>
              <w:rPr>
                <w:szCs w:val="24"/>
              </w:rPr>
              <w:t>W</w:t>
            </w:r>
          </w:p>
        </w:tc>
        <w:tc>
          <w:tcPr>
            <w:tcW w:w="1010" w:type="pct"/>
            <w:vAlign w:val="center"/>
          </w:tcPr>
          <w:p w14:paraId="2C6FBBD1">
            <w:pPr>
              <w:jc w:val="center"/>
              <w:rPr>
                <w:szCs w:val="24"/>
              </w:rPr>
            </w:pPr>
          </w:p>
        </w:tc>
      </w:tr>
      <w:tr w14:paraId="017F8B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82437E9">
            <w:pPr>
              <w:jc w:val="center"/>
              <w:rPr>
                <w:szCs w:val="24"/>
              </w:rPr>
            </w:pPr>
            <w:r>
              <w:rPr>
                <w:szCs w:val="24"/>
              </w:rPr>
              <w:t>4</w:t>
            </w:r>
          </w:p>
        </w:tc>
        <w:tc>
          <w:tcPr>
            <w:tcW w:w="1617" w:type="pct"/>
            <w:vAlign w:val="center"/>
          </w:tcPr>
          <w:p w14:paraId="0292EA27">
            <w:pPr>
              <w:jc w:val="center"/>
              <w:rPr>
                <w:szCs w:val="24"/>
              </w:rPr>
            </w:pPr>
            <w:r>
              <w:rPr>
                <w:szCs w:val="24"/>
              </w:rPr>
              <w:t>机械功能试验</w:t>
            </w:r>
          </w:p>
        </w:tc>
        <w:tc>
          <w:tcPr>
            <w:tcW w:w="1010" w:type="pct"/>
            <w:vAlign w:val="center"/>
          </w:tcPr>
          <w:p w14:paraId="4C21CE22">
            <w:pPr>
              <w:jc w:val="center"/>
              <w:rPr>
                <w:szCs w:val="24"/>
              </w:rPr>
            </w:pPr>
          </w:p>
        </w:tc>
        <w:tc>
          <w:tcPr>
            <w:tcW w:w="943" w:type="pct"/>
            <w:vAlign w:val="center"/>
          </w:tcPr>
          <w:p w14:paraId="37DF9C94">
            <w:pPr>
              <w:jc w:val="center"/>
              <w:rPr>
                <w:szCs w:val="24"/>
              </w:rPr>
            </w:pPr>
            <w:r>
              <w:rPr>
                <w:szCs w:val="24"/>
              </w:rPr>
              <w:t>W</w:t>
            </w:r>
          </w:p>
        </w:tc>
        <w:tc>
          <w:tcPr>
            <w:tcW w:w="1010" w:type="pct"/>
            <w:vAlign w:val="center"/>
          </w:tcPr>
          <w:p w14:paraId="6C043E50">
            <w:pPr>
              <w:jc w:val="center"/>
              <w:rPr>
                <w:szCs w:val="24"/>
              </w:rPr>
            </w:pPr>
          </w:p>
        </w:tc>
      </w:tr>
      <w:tr w14:paraId="0068CA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107BE8E">
            <w:pPr>
              <w:jc w:val="center"/>
              <w:rPr>
                <w:szCs w:val="24"/>
              </w:rPr>
            </w:pPr>
            <w:r>
              <w:rPr>
                <w:szCs w:val="24"/>
              </w:rPr>
              <w:t>(1)</w:t>
            </w:r>
          </w:p>
        </w:tc>
        <w:tc>
          <w:tcPr>
            <w:tcW w:w="1617" w:type="pct"/>
            <w:vAlign w:val="center"/>
          </w:tcPr>
          <w:p w14:paraId="3F463604">
            <w:pPr>
              <w:jc w:val="center"/>
              <w:rPr>
                <w:szCs w:val="24"/>
              </w:rPr>
            </w:pPr>
            <w:r>
              <w:rPr>
                <w:szCs w:val="24"/>
              </w:rPr>
              <w:t>压力释放阀定值检查</w:t>
            </w:r>
          </w:p>
        </w:tc>
        <w:tc>
          <w:tcPr>
            <w:tcW w:w="1010" w:type="pct"/>
            <w:vAlign w:val="center"/>
          </w:tcPr>
          <w:p w14:paraId="6750A856">
            <w:pPr>
              <w:jc w:val="center"/>
              <w:rPr>
                <w:szCs w:val="24"/>
              </w:rPr>
            </w:pPr>
          </w:p>
        </w:tc>
        <w:tc>
          <w:tcPr>
            <w:tcW w:w="943" w:type="pct"/>
            <w:vAlign w:val="center"/>
          </w:tcPr>
          <w:p w14:paraId="72FDED7D">
            <w:pPr>
              <w:jc w:val="center"/>
              <w:rPr>
                <w:szCs w:val="24"/>
              </w:rPr>
            </w:pPr>
            <w:r>
              <w:rPr>
                <w:szCs w:val="24"/>
              </w:rPr>
              <w:t>W</w:t>
            </w:r>
          </w:p>
        </w:tc>
        <w:tc>
          <w:tcPr>
            <w:tcW w:w="1010" w:type="pct"/>
            <w:vAlign w:val="center"/>
          </w:tcPr>
          <w:p w14:paraId="28DEB72E">
            <w:pPr>
              <w:jc w:val="center"/>
              <w:rPr>
                <w:szCs w:val="24"/>
              </w:rPr>
            </w:pPr>
          </w:p>
        </w:tc>
      </w:tr>
      <w:tr w14:paraId="00874A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FFCB968">
            <w:pPr>
              <w:jc w:val="center"/>
              <w:rPr>
                <w:szCs w:val="24"/>
              </w:rPr>
            </w:pPr>
            <w:r>
              <w:rPr>
                <w:szCs w:val="24"/>
              </w:rPr>
              <w:t>(1.1)</w:t>
            </w:r>
          </w:p>
        </w:tc>
        <w:tc>
          <w:tcPr>
            <w:tcW w:w="1617" w:type="pct"/>
            <w:vAlign w:val="center"/>
          </w:tcPr>
          <w:p w14:paraId="6F3538A1">
            <w:pPr>
              <w:jc w:val="center"/>
              <w:rPr>
                <w:szCs w:val="24"/>
              </w:rPr>
            </w:pPr>
            <w:r>
              <w:rPr>
                <w:szCs w:val="24"/>
              </w:rPr>
              <w:t>压力释放阀定值检查</w:t>
            </w:r>
          </w:p>
        </w:tc>
        <w:tc>
          <w:tcPr>
            <w:tcW w:w="1010" w:type="pct"/>
            <w:vAlign w:val="center"/>
          </w:tcPr>
          <w:p w14:paraId="36AB521A">
            <w:pPr>
              <w:jc w:val="center"/>
              <w:rPr>
                <w:szCs w:val="24"/>
              </w:rPr>
            </w:pPr>
          </w:p>
        </w:tc>
        <w:tc>
          <w:tcPr>
            <w:tcW w:w="943" w:type="pct"/>
            <w:vAlign w:val="center"/>
          </w:tcPr>
          <w:p w14:paraId="4C228E92">
            <w:pPr>
              <w:jc w:val="center"/>
              <w:rPr>
                <w:szCs w:val="24"/>
              </w:rPr>
            </w:pPr>
            <w:r>
              <w:rPr>
                <w:szCs w:val="24"/>
              </w:rPr>
              <w:t>W</w:t>
            </w:r>
          </w:p>
        </w:tc>
        <w:tc>
          <w:tcPr>
            <w:tcW w:w="1010" w:type="pct"/>
            <w:vAlign w:val="center"/>
          </w:tcPr>
          <w:p w14:paraId="1A4E431D">
            <w:pPr>
              <w:jc w:val="center"/>
              <w:rPr>
                <w:szCs w:val="24"/>
              </w:rPr>
            </w:pPr>
          </w:p>
        </w:tc>
      </w:tr>
      <w:tr w14:paraId="312B74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828B8A0">
            <w:pPr>
              <w:jc w:val="center"/>
              <w:rPr>
                <w:szCs w:val="24"/>
              </w:rPr>
            </w:pPr>
            <w:r>
              <w:rPr>
                <w:szCs w:val="24"/>
              </w:rPr>
              <w:t>(1.2)</w:t>
            </w:r>
          </w:p>
        </w:tc>
        <w:tc>
          <w:tcPr>
            <w:tcW w:w="1617" w:type="pct"/>
            <w:vAlign w:val="center"/>
          </w:tcPr>
          <w:p w14:paraId="07813AAF">
            <w:pPr>
              <w:jc w:val="center"/>
              <w:rPr>
                <w:szCs w:val="24"/>
              </w:rPr>
            </w:pPr>
            <w:r>
              <w:rPr>
                <w:szCs w:val="24"/>
              </w:rPr>
              <w:t>合闸闭锁检查，分闸闭锁检查，普通闭锁检查</w:t>
            </w:r>
          </w:p>
        </w:tc>
        <w:tc>
          <w:tcPr>
            <w:tcW w:w="1010" w:type="pct"/>
            <w:vAlign w:val="center"/>
          </w:tcPr>
          <w:p w14:paraId="596F6007">
            <w:pPr>
              <w:jc w:val="center"/>
              <w:rPr>
                <w:szCs w:val="24"/>
              </w:rPr>
            </w:pPr>
          </w:p>
        </w:tc>
        <w:tc>
          <w:tcPr>
            <w:tcW w:w="943" w:type="pct"/>
            <w:vAlign w:val="center"/>
          </w:tcPr>
          <w:p w14:paraId="29EE68D3">
            <w:pPr>
              <w:jc w:val="center"/>
              <w:rPr>
                <w:szCs w:val="24"/>
              </w:rPr>
            </w:pPr>
            <w:r>
              <w:rPr>
                <w:szCs w:val="24"/>
              </w:rPr>
              <w:t>W</w:t>
            </w:r>
          </w:p>
        </w:tc>
        <w:tc>
          <w:tcPr>
            <w:tcW w:w="1010" w:type="pct"/>
            <w:vAlign w:val="center"/>
          </w:tcPr>
          <w:p w14:paraId="3423B48D">
            <w:pPr>
              <w:jc w:val="center"/>
              <w:rPr>
                <w:szCs w:val="24"/>
              </w:rPr>
            </w:pPr>
          </w:p>
        </w:tc>
      </w:tr>
      <w:tr w14:paraId="647F8F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93616D4">
            <w:pPr>
              <w:jc w:val="center"/>
              <w:rPr>
                <w:szCs w:val="24"/>
              </w:rPr>
            </w:pPr>
            <w:r>
              <w:rPr>
                <w:szCs w:val="24"/>
              </w:rPr>
              <w:t>(1.3)</w:t>
            </w:r>
          </w:p>
        </w:tc>
        <w:tc>
          <w:tcPr>
            <w:tcW w:w="1617" w:type="pct"/>
            <w:vAlign w:val="center"/>
          </w:tcPr>
          <w:p w14:paraId="3F556C9A">
            <w:pPr>
              <w:jc w:val="center"/>
              <w:rPr>
                <w:szCs w:val="24"/>
              </w:rPr>
            </w:pPr>
            <w:r>
              <w:rPr>
                <w:szCs w:val="24"/>
              </w:rPr>
              <w:t>所有加热器检查</w:t>
            </w:r>
          </w:p>
        </w:tc>
        <w:tc>
          <w:tcPr>
            <w:tcW w:w="1010" w:type="pct"/>
            <w:vAlign w:val="center"/>
          </w:tcPr>
          <w:p w14:paraId="0398D04A">
            <w:pPr>
              <w:jc w:val="center"/>
              <w:rPr>
                <w:szCs w:val="24"/>
              </w:rPr>
            </w:pPr>
          </w:p>
        </w:tc>
        <w:tc>
          <w:tcPr>
            <w:tcW w:w="943" w:type="pct"/>
            <w:vAlign w:val="center"/>
          </w:tcPr>
          <w:p w14:paraId="3370E607">
            <w:pPr>
              <w:jc w:val="center"/>
              <w:rPr>
                <w:szCs w:val="24"/>
              </w:rPr>
            </w:pPr>
            <w:r>
              <w:rPr>
                <w:szCs w:val="24"/>
              </w:rPr>
              <w:t>W</w:t>
            </w:r>
          </w:p>
        </w:tc>
        <w:tc>
          <w:tcPr>
            <w:tcW w:w="1010" w:type="pct"/>
            <w:vAlign w:val="center"/>
          </w:tcPr>
          <w:p w14:paraId="0B45FA32">
            <w:pPr>
              <w:jc w:val="center"/>
              <w:rPr>
                <w:szCs w:val="24"/>
              </w:rPr>
            </w:pPr>
          </w:p>
        </w:tc>
      </w:tr>
      <w:tr w14:paraId="61CAD9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B0CEBF6">
            <w:pPr>
              <w:jc w:val="center"/>
              <w:rPr>
                <w:szCs w:val="24"/>
              </w:rPr>
            </w:pPr>
            <w:r>
              <w:rPr>
                <w:szCs w:val="24"/>
              </w:rPr>
              <w:t>(1.4)</w:t>
            </w:r>
          </w:p>
        </w:tc>
        <w:tc>
          <w:tcPr>
            <w:tcW w:w="1617" w:type="pct"/>
            <w:vAlign w:val="center"/>
          </w:tcPr>
          <w:p w14:paraId="5EFC26C4">
            <w:pPr>
              <w:jc w:val="center"/>
              <w:rPr>
                <w:szCs w:val="24"/>
              </w:rPr>
            </w:pPr>
            <w:r>
              <w:rPr>
                <w:szCs w:val="24"/>
              </w:rPr>
              <w:t>分合闸线圈电阻测量</w:t>
            </w:r>
          </w:p>
        </w:tc>
        <w:tc>
          <w:tcPr>
            <w:tcW w:w="1010" w:type="pct"/>
            <w:vAlign w:val="center"/>
          </w:tcPr>
          <w:p w14:paraId="7C439403">
            <w:pPr>
              <w:jc w:val="center"/>
              <w:rPr>
                <w:szCs w:val="24"/>
              </w:rPr>
            </w:pPr>
          </w:p>
        </w:tc>
        <w:tc>
          <w:tcPr>
            <w:tcW w:w="943" w:type="pct"/>
            <w:vAlign w:val="center"/>
          </w:tcPr>
          <w:p w14:paraId="471F4430">
            <w:pPr>
              <w:jc w:val="center"/>
              <w:rPr>
                <w:szCs w:val="24"/>
              </w:rPr>
            </w:pPr>
            <w:r>
              <w:rPr>
                <w:szCs w:val="24"/>
              </w:rPr>
              <w:t>W</w:t>
            </w:r>
          </w:p>
        </w:tc>
        <w:tc>
          <w:tcPr>
            <w:tcW w:w="1010" w:type="pct"/>
            <w:vAlign w:val="center"/>
          </w:tcPr>
          <w:p w14:paraId="2ADF7137">
            <w:pPr>
              <w:jc w:val="center"/>
              <w:rPr>
                <w:szCs w:val="24"/>
              </w:rPr>
            </w:pPr>
          </w:p>
        </w:tc>
      </w:tr>
      <w:tr w14:paraId="3C093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E558C8B">
            <w:pPr>
              <w:jc w:val="center"/>
              <w:rPr>
                <w:szCs w:val="24"/>
              </w:rPr>
            </w:pPr>
            <w:r>
              <w:rPr>
                <w:szCs w:val="24"/>
              </w:rPr>
              <w:t>(2)</w:t>
            </w:r>
          </w:p>
        </w:tc>
        <w:tc>
          <w:tcPr>
            <w:tcW w:w="1617" w:type="pct"/>
            <w:vAlign w:val="center"/>
          </w:tcPr>
          <w:p w14:paraId="52DB87E7">
            <w:pPr>
              <w:jc w:val="center"/>
              <w:rPr>
                <w:szCs w:val="24"/>
              </w:rPr>
            </w:pPr>
            <w:r>
              <w:rPr>
                <w:szCs w:val="24"/>
              </w:rPr>
              <w:t>操作试验</w:t>
            </w:r>
          </w:p>
        </w:tc>
        <w:tc>
          <w:tcPr>
            <w:tcW w:w="1010" w:type="pct"/>
            <w:vAlign w:val="center"/>
          </w:tcPr>
          <w:p w14:paraId="5150958B">
            <w:pPr>
              <w:jc w:val="center"/>
              <w:rPr>
                <w:szCs w:val="24"/>
              </w:rPr>
            </w:pPr>
          </w:p>
        </w:tc>
        <w:tc>
          <w:tcPr>
            <w:tcW w:w="943" w:type="pct"/>
            <w:vAlign w:val="center"/>
          </w:tcPr>
          <w:p w14:paraId="4C1EFB71">
            <w:pPr>
              <w:jc w:val="center"/>
              <w:rPr>
                <w:szCs w:val="24"/>
              </w:rPr>
            </w:pPr>
            <w:r>
              <w:rPr>
                <w:szCs w:val="24"/>
              </w:rPr>
              <w:t>W</w:t>
            </w:r>
          </w:p>
        </w:tc>
        <w:tc>
          <w:tcPr>
            <w:tcW w:w="1010" w:type="pct"/>
            <w:vAlign w:val="center"/>
          </w:tcPr>
          <w:p w14:paraId="439E2E95">
            <w:pPr>
              <w:jc w:val="center"/>
              <w:rPr>
                <w:szCs w:val="24"/>
              </w:rPr>
            </w:pPr>
          </w:p>
        </w:tc>
      </w:tr>
      <w:tr w14:paraId="6660DD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E83D12D">
            <w:pPr>
              <w:jc w:val="center"/>
              <w:rPr>
                <w:szCs w:val="24"/>
              </w:rPr>
            </w:pPr>
            <w:r>
              <w:rPr>
                <w:szCs w:val="24"/>
              </w:rPr>
              <w:t>(2.1)</w:t>
            </w:r>
          </w:p>
        </w:tc>
        <w:tc>
          <w:tcPr>
            <w:tcW w:w="1617" w:type="pct"/>
            <w:vAlign w:val="center"/>
          </w:tcPr>
          <w:p w14:paraId="1EDBE4AA">
            <w:pPr>
              <w:jc w:val="center"/>
              <w:rPr>
                <w:szCs w:val="24"/>
              </w:rPr>
            </w:pPr>
            <w:r>
              <w:rPr>
                <w:szCs w:val="24"/>
              </w:rPr>
              <w:t>动作时间</w:t>
            </w:r>
          </w:p>
          <w:p w14:paraId="43146480">
            <w:pPr>
              <w:jc w:val="center"/>
              <w:rPr>
                <w:szCs w:val="24"/>
              </w:rPr>
            </w:pPr>
            <w:r>
              <w:rPr>
                <w:szCs w:val="24"/>
              </w:rPr>
              <w:t>合闸时间</w:t>
            </w:r>
          </w:p>
          <w:p w14:paraId="1109BD8C">
            <w:pPr>
              <w:jc w:val="center"/>
              <w:rPr>
                <w:szCs w:val="24"/>
              </w:rPr>
            </w:pPr>
            <w:r>
              <w:rPr>
                <w:szCs w:val="24"/>
              </w:rPr>
              <w:t>分闸时间</w:t>
            </w:r>
          </w:p>
          <w:p w14:paraId="1354BDB7">
            <w:pPr>
              <w:jc w:val="center"/>
              <w:rPr>
                <w:szCs w:val="24"/>
              </w:rPr>
            </w:pPr>
            <w:r>
              <w:rPr>
                <w:szCs w:val="24"/>
              </w:rPr>
              <w:t>最大分合时间≤60ms</w:t>
            </w:r>
          </w:p>
        </w:tc>
        <w:tc>
          <w:tcPr>
            <w:tcW w:w="1010" w:type="pct"/>
            <w:vAlign w:val="center"/>
          </w:tcPr>
          <w:p w14:paraId="59E1784D">
            <w:pPr>
              <w:jc w:val="center"/>
              <w:rPr>
                <w:szCs w:val="24"/>
              </w:rPr>
            </w:pPr>
          </w:p>
        </w:tc>
        <w:tc>
          <w:tcPr>
            <w:tcW w:w="943" w:type="pct"/>
            <w:vAlign w:val="center"/>
          </w:tcPr>
          <w:p w14:paraId="42D508DD">
            <w:pPr>
              <w:jc w:val="center"/>
              <w:rPr>
                <w:szCs w:val="24"/>
              </w:rPr>
            </w:pPr>
            <w:r>
              <w:rPr>
                <w:szCs w:val="24"/>
              </w:rPr>
              <w:t>W</w:t>
            </w:r>
          </w:p>
          <w:p w14:paraId="145B9A2F">
            <w:pPr>
              <w:jc w:val="center"/>
              <w:rPr>
                <w:szCs w:val="24"/>
              </w:rPr>
            </w:pPr>
          </w:p>
        </w:tc>
        <w:tc>
          <w:tcPr>
            <w:tcW w:w="1010" w:type="pct"/>
            <w:vAlign w:val="center"/>
          </w:tcPr>
          <w:p w14:paraId="65890DF2">
            <w:pPr>
              <w:jc w:val="center"/>
              <w:rPr>
                <w:szCs w:val="24"/>
              </w:rPr>
            </w:pPr>
            <w:r>
              <w:rPr>
                <w:szCs w:val="24"/>
              </w:rPr>
              <w:t>在型式试验报告中提供速度－时间数据</w:t>
            </w:r>
          </w:p>
        </w:tc>
      </w:tr>
      <w:tr w14:paraId="79ECC7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2929967">
            <w:pPr>
              <w:jc w:val="center"/>
              <w:rPr>
                <w:szCs w:val="24"/>
              </w:rPr>
            </w:pPr>
            <w:r>
              <w:rPr>
                <w:szCs w:val="24"/>
              </w:rPr>
              <w:t>(2.2)</w:t>
            </w:r>
          </w:p>
        </w:tc>
        <w:tc>
          <w:tcPr>
            <w:tcW w:w="1617" w:type="pct"/>
            <w:vAlign w:val="center"/>
          </w:tcPr>
          <w:p w14:paraId="0F8DBF65">
            <w:pPr>
              <w:jc w:val="center"/>
              <w:rPr>
                <w:szCs w:val="24"/>
              </w:rPr>
            </w:pPr>
            <w:r>
              <w:rPr>
                <w:szCs w:val="24"/>
              </w:rPr>
              <w:t>最大不同期时间</w:t>
            </w:r>
          </w:p>
          <w:p w14:paraId="41BE70CC">
            <w:pPr>
              <w:jc w:val="center"/>
              <w:rPr>
                <w:szCs w:val="24"/>
              </w:rPr>
            </w:pPr>
            <w:r>
              <w:rPr>
                <w:szCs w:val="24"/>
              </w:rPr>
              <w:t>相间</w:t>
            </w:r>
          </w:p>
          <w:p w14:paraId="60B4262C">
            <w:pPr>
              <w:jc w:val="center"/>
              <w:rPr>
                <w:szCs w:val="24"/>
              </w:rPr>
            </w:pPr>
            <w:r>
              <w:rPr>
                <w:szCs w:val="24"/>
              </w:rPr>
              <w:t>合闸时≤5ms</w:t>
            </w:r>
          </w:p>
          <w:p w14:paraId="3BB0750F">
            <w:pPr>
              <w:jc w:val="center"/>
              <w:rPr>
                <w:szCs w:val="24"/>
              </w:rPr>
            </w:pPr>
            <w:r>
              <w:rPr>
                <w:szCs w:val="24"/>
              </w:rPr>
              <w:t>分闸时≤3ms</w:t>
            </w:r>
          </w:p>
          <w:p w14:paraId="055500A9">
            <w:pPr>
              <w:jc w:val="center"/>
              <w:rPr>
                <w:szCs w:val="24"/>
              </w:rPr>
            </w:pPr>
            <w:r>
              <w:rPr>
                <w:szCs w:val="24"/>
              </w:rPr>
              <w:t>同相</w:t>
            </w:r>
          </w:p>
          <w:p w14:paraId="2ECB3352">
            <w:pPr>
              <w:jc w:val="center"/>
              <w:rPr>
                <w:szCs w:val="24"/>
              </w:rPr>
            </w:pPr>
            <w:r>
              <w:rPr>
                <w:szCs w:val="24"/>
              </w:rPr>
              <w:t>合闸时≤3ms</w:t>
            </w:r>
          </w:p>
          <w:p w14:paraId="70C3CF4F">
            <w:pPr>
              <w:jc w:val="center"/>
              <w:rPr>
                <w:szCs w:val="24"/>
              </w:rPr>
            </w:pPr>
            <w:r>
              <w:rPr>
                <w:szCs w:val="24"/>
              </w:rPr>
              <w:t>分闸时≤2ms</w:t>
            </w:r>
          </w:p>
        </w:tc>
        <w:tc>
          <w:tcPr>
            <w:tcW w:w="1010" w:type="pct"/>
            <w:vAlign w:val="center"/>
          </w:tcPr>
          <w:p w14:paraId="2F0977BD">
            <w:pPr>
              <w:jc w:val="center"/>
              <w:rPr>
                <w:szCs w:val="24"/>
              </w:rPr>
            </w:pPr>
          </w:p>
        </w:tc>
        <w:tc>
          <w:tcPr>
            <w:tcW w:w="943" w:type="pct"/>
            <w:vAlign w:val="center"/>
          </w:tcPr>
          <w:p w14:paraId="47E80085">
            <w:pPr>
              <w:jc w:val="center"/>
              <w:rPr>
                <w:szCs w:val="24"/>
              </w:rPr>
            </w:pPr>
            <w:r>
              <w:rPr>
                <w:szCs w:val="24"/>
              </w:rPr>
              <w:t>W</w:t>
            </w:r>
          </w:p>
        </w:tc>
        <w:tc>
          <w:tcPr>
            <w:tcW w:w="1010" w:type="pct"/>
            <w:vAlign w:val="center"/>
          </w:tcPr>
          <w:p w14:paraId="118261AB">
            <w:pPr>
              <w:jc w:val="center"/>
              <w:rPr>
                <w:szCs w:val="24"/>
              </w:rPr>
            </w:pPr>
          </w:p>
        </w:tc>
      </w:tr>
      <w:tr w14:paraId="752122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8D459EB">
            <w:pPr>
              <w:jc w:val="center"/>
              <w:rPr>
                <w:szCs w:val="24"/>
              </w:rPr>
            </w:pPr>
            <w:r>
              <w:rPr>
                <w:szCs w:val="24"/>
              </w:rPr>
              <w:t>(2.3)</w:t>
            </w:r>
          </w:p>
        </w:tc>
        <w:tc>
          <w:tcPr>
            <w:tcW w:w="1617" w:type="pct"/>
            <w:vAlign w:val="center"/>
          </w:tcPr>
          <w:p w14:paraId="5476693F">
            <w:pPr>
              <w:jc w:val="center"/>
              <w:rPr>
                <w:szCs w:val="24"/>
              </w:rPr>
            </w:pPr>
            <w:r>
              <w:rPr>
                <w:szCs w:val="24"/>
              </w:rPr>
              <w:t>50次动作试验</w:t>
            </w:r>
          </w:p>
        </w:tc>
        <w:tc>
          <w:tcPr>
            <w:tcW w:w="1010" w:type="pct"/>
            <w:vAlign w:val="center"/>
          </w:tcPr>
          <w:p w14:paraId="6DE38EE8">
            <w:pPr>
              <w:jc w:val="center"/>
              <w:rPr>
                <w:szCs w:val="24"/>
              </w:rPr>
            </w:pPr>
          </w:p>
        </w:tc>
        <w:tc>
          <w:tcPr>
            <w:tcW w:w="943" w:type="pct"/>
            <w:vAlign w:val="center"/>
          </w:tcPr>
          <w:p w14:paraId="679E14D7">
            <w:pPr>
              <w:jc w:val="center"/>
              <w:rPr>
                <w:szCs w:val="24"/>
              </w:rPr>
            </w:pPr>
            <w:r>
              <w:rPr>
                <w:szCs w:val="24"/>
              </w:rPr>
              <w:t>W</w:t>
            </w:r>
          </w:p>
        </w:tc>
        <w:tc>
          <w:tcPr>
            <w:tcW w:w="1010" w:type="pct"/>
            <w:vAlign w:val="center"/>
          </w:tcPr>
          <w:p w14:paraId="47ADFC4D">
            <w:pPr>
              <w:jc w:val="center"/>
              <w:rPr>
                <w:szCs w:val="24"/>
              </w:rPr>
            </w:pPr>
          </w:p>
        </w:tc>
      </w:tr>
      <w:tr w14:paraId="686A57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B9E2E7D">
            <w:pPr>
              <w:jc w:val="center"/>
              <w:rPr>
                <w:szCs w:val="24"/>
              </w:rPr>
            </w:pPr>
            <w:r>
              <w:rPr>
                <w:szCs w:val="24"/>
              </w:rPr>
              <w:t>(2.4)</w:t>
            </w:r>
          </w:p>
        </w:tc>
        <w:tc>
          <w:tcPr>
            <w:tcW w:w="1617" w:type="pct"/>
            <w:vAlign w:val="center"/>
          </w:tcPr>
          <w:p w14:paraId="4755D344">
            <w:pPr>
              <w:jc w:val="center"/>
              <w:rPr>
                <w:szCs w:val="24"/>
              </w:rPr>
            </w:pPr>
            <w:r>
              <w:rPr>
                <w:szCs w:val="24"/>
              </w:rPr>
              <w:t>反压缩</w:t>
            </w:r>
          </w:p>
        </w:tc>
        <w:tc>
          <w:tcPr>
            <w:tcW w:w="1010" w:type="pct"/>
            <w:vAlign w:val="center"/>
          </w:tcPr>
          <w:p w14:paraId="15FA9972">
            <w:pPr>
              <w:jc w:val="center"/>
              <w:rPr>
                <w:szCs w:val="24"/>
              </w:rPr>
            </w:pPr>
          </w:p>
        </w:tc>
        <w:tc>
          <w:tcPr>
            <w:tcW w:w="943" w:type="pct"/>
            <w:vAlign w:val="center"/>
          </w:tcPr>
          <w:p w14:paraId="31BB3B87">
            <w:pPr>
              <w:jc w:val="center"/>
              <w:rPr>
                <w:szCs w:val="24"/>
              </w:rPr>
            </w:pPr>
            <w:r>
              <w:rPr>
                <w:szCs w:val="24"/>
              </w:rPr>
              <w:t>W</w:t>
            </w:r>
          </w:p>
        </w:tc>
        <w:tc>
          <w:tcPr>
            <w:tcW w:w="1010" w:type="pct"/>
            <w:vAlign w:val="center"/>
          </w:tcPr>
          <w:p w14:paraId="5AD674BF">
            <w:pPr>
              <w:jc w:val="center"/>
              <w:rPr>
                <w:szCs w:val="24"/>
              </w:rPr>
            </w:pPr>
          </w:p>
        </w:tc>
      </w:tr>
      <w:tr w14:paraId="6454F3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60455F0">
            <w:pPr>
              <w:jc w:val="center"/>
              <w:rPr>
                <w:szCs w:val="24"/>
              </w:rPr>
            </w:pPr>
            <w:r>
              <w:rPr>
                <w:szCs w:val="24"/>
              </w:rPr>
              <w:t>(2.5)</w:t>
            </w:r>
          </w:p>
        </w:tc>
        <w:tc>
          <w:tcPr>
            <w:tcW w:w="1617" w:type="pct"/>
            <w:vAlign w:val="center"/>
          </w:tcPr>
          <w:p w14:paraId="56CDA6B9">
            <w:pPr>
              <w:jc w:val="center"/>
              <w:rPr>
                <w:szCs w:val="24"/>
              </w:rPr>
            </w:pPr>
            <w:r>
              <w:rPr>
                <w:szCs w:val="24"/>
              </w:rPr>
              <w:t>非合闸状态闭锁</w:t>
            </w:r>
          </w:p>
        </w:tc>
        <w:tc>
          <w:tcPr>
            <w:tcW w:w="1010" w:type="pct"/>
            <w:vAlign w:val="center"/>
          </w:tcPr>
          <w:p w14:paraId="7015AD93">
            <w:pPr>
              <w:jc w:val="center"/>
              <w:rPr>
                <w:szCs w:val="24"/>
              </w:rPr>
            </w:pPr>
          </w:p>
        </w:tc>
        <w:tc>
          <w:tcPr>
            <w:tcW w:w="943" w:type="pct"/>
            <w:vAlign w:val="center"/>
          </w:tcPr>
          <w:p w14:paraId="2D11600B">
            <w:pPr>
              <w:jc w:val="center"/>
              <w:rPr>
                <w:szCs w:val="24"/>
              </w:rPr>
            </w:pPr>
            <w:r>
              <w:rPr>
                <w:szCs w:val="24"/>
              </w:rPr>
              <w:t>W</w:t>
            </w:r>
          </w:p>
        </w:tc>
        <w:tc>
          <w:tcPr>
            <w:tcW w:w="1010" w:type="pct"/>
            <w:vAlign w:val="center"/>
          </w:tcPr>
          <w:p w14:paraId="0692F793">
            <w:pPr>
              <w:jc w:val="center"/>
              <w:rPr>
                <w:szCs w:val="24"/>
              </w:rPr>
            </w:pPr>
          </w:p>
        </w:tc>
      </w:tr>
      <w:tr w14:paraId="78C355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9E7C4D2">
            <w:pPr>
              <w:jc w:val="center"/>
              <w:rPr>
                <w:szCs w:val="24"/>
              </w:rPr>
            </w:pPr>
            <w:r>
              <w:rPr>
                <w:szCs w:val="24"/>
              </w:rPr>
              <w:t>(2.6)</w:t>
            </w:r>
          </w:p>
        </w:tc>
        <w:tc>
          <w:tcPr>
            <w:tcW w:w="1617" w:type="pct"/>
            <w:vAlign w:val="center"/>
          </w:tcPr>
          <w:p w14:paraId="7FE9DEA6">
            <w:pPr>
              <w:jc w:val="center"/>
              <w:rPr>
                <w:szCs w:val="24"/>
              </w:rPr>
            </w:pPr>
            <w:r>
              <w:rPr>
                <w:szCs w:val="24"/>
              </w:rPr>
              <w:t>在71.5V-121V下动作，在33V以下不能跳闸</w:t>
            </w:r>
          </w:p>
        </w:tc>
        <w:tc>
          <w:tcPr>
            <w:tcW w:w="1010" w:type="pct"/>
            <w:vAlign w:val="center"/>
          </w:tcPr>
          <w:p w14:paraId="3A4C92E4">
            <w:pPr>
              <w:jc w:val="center"/>
              <w:rPr>
                <w:szCs w:val="24"/>
              </w:rPr>
            </w:pPr>
          </w:p>
        </w:tc>
        <w:tc>
          <w:tcPr>
            <w:tcW w:w="943" w:type="pct"/>
            <w:vAlign w:val="center"/>
          </w:tcPr>
          <w:p w14:paraId="59773343">
            <w:pPr>
              <w:jc w:val="center"/>
              <w:rPr>
                <w:szCs w:val="24"/>
              </w:rPr>
            </w:pPr>
            <w:r>
              <w:rPr>
                <w:szCs w:val="24"/>
              </w:rPr>
              <w:t>W</w:t>
            </w:r>
          </w:p>
        </w:tc>
        <w:tc>
          <w:tcPr>
            <w:tcW w:w="1010" w:type="pct"/>
            <w:vAlign w:val="center"/>
          </w:tcPr>
          <w:p w14:paraId="498C4784">
            <w:pPr>
              <w:jc w:val="center"/>
              <w:rPr>
                <w:szCs w:val="24"/>
              </w:rPr>
            </w:pPr>
          </w:p>
        </w:tc>
      </w:tr>
      <w:tr w14:paraId="7A01B6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6248735">
            <w:pPr>
              <w:jc w:val="center"/>
              <w:rPr>
                <w:szCs w:val="24"/>
              </w:rPr>
            </w:pPr>
            <w:r>
              <w:rPr>
                <w:szCs w:val="24"/>
              </w:rPr>
              <w:t>5</w:t>
            </w:r>
          </w:p>
        </w:tc>
        <w:tc>
          <w:tcPr>
            <w:tcW w:w="1617" w:type="pct"/>
            <w:vAlign w:val="center"/>
          </w:tcPr>
          <w:p w14:paraId="7FDCAC69">
            <w:pPr>
              <w:jc w:val="center"/>
              <w:rPr>
                <w:szCs w:val="24"/>
              </w:rPr>
            </w:pPr>
            <w:r>
              <w:rPr>
                <w:szCs w:val="24"/>
              </w:rPr>
              <w:t>操作装置电气设备的试验，包括绝缘试验(2kV)</w:t>
            </w:r>
          </w:p>
        </w:tc>
        <w:tc>
          <w:tcPr>
            <w:tcW w:w="1010" w:type="pct"/>
            <w:vAlign w:val="center"/>
          </w:tcPr>
          <w:p w14:paraId="495E11A6">
            <w:pPr>
              <w:jc w:val="center"/>
              <w:rPr>
                <w:szCs w:val="24"/>
              </w:rPr>
            </w:pPr>
          </w:p>
        </w:tc>
        <w:tc>
          <w:tcPr>
            <w:tcW w:w="943" w:type="pct"/>
            <w:vAlign w:val="center"/>
          </w:tcPr>
          <w:p w14:paraId="3CC05907">
            <w:pPr>
              <w:jc w:val="center"/>
              <w:rPr>
                <w:szCs w:val="24"/>
              </w:rPr>
            </w:pPr>
            <w:r>
              <w:rPr>
                <w:szCs w:val="24"/>
              </w:rPr>
              <w:t>W</w:t>
            </w:r>
          </w:p>
        </w:tc>
        <w:tc>
          <w:tcPr>
            <w:tcW w:w="1010" w:type="pct"/>
            <w:vAlign w:val="center"/>
          </w:tcPr>
          <w:p w14:paraId="05288A18">
            <w:pPr>
              <w:jc w:val="center"/>
              <w:rPr>
                <w:szCs w:val="24"/>
              </w:rPr>
            </w:pPr>
          </w:p>
        </w:tc>
      </w:tr>
      <w:tr w14:paraId="67D651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A240C7F">
            <w:pPr>
              <w:jc w:val="center"/>
              <w:rPr>
                <w:szCs w:val="24"/>
              </w:rPr>
            </w:pPr>
            <w:r>
              <w:rPr>
                <w:szCs w:val="24"/>
              </w:rPr>
              <w:t>6</w:t>
            </w:r>
          </w:p>
        </w:tc>
        <w:tc>
          <w:tcPr>
            <w:tcW w:w="1617" w:type="pct"/>
            <w:vAlign w:val="center"/>
          </w:tcPr>
          <w:p w14:paraId="1058A21E">
            <w:pPr>
              <w:jc w:val="center"/>
              <w:rPr>
                <w:szCs w:val="24"/>
              </w:rPr>
            </w:pPr>
            <w:r>
              <w:rPr>
                <w:szCs w:val="24"/>
              </w:rPr>
              <w:t>局部放电</w:t>
            </w:r>
          </w:p>
        </w:tc>
        <w:tc>
          <w:tcPr>
            <w:tcW w:w="1010" w:type="pct"/>
            <w:vAlign w:val="center"/>
          </w:tcPr>
          <w:p w14:paraId="384A2C95">
            <w:pPr>
              <w:jc w:val="center"/>
              <w:rPr>
                <w:szCs w:val="24"/>
              </w:rPr>
            </w:pPr>
          </w:p>
        </w:tc>
        <w:tc>
          <w:tcPr>
            <w:tcW w:w="943" w:type="pct"/>
            <w:vAlign w:val="center"/>
          </w:tcPr>
          <w:p w14:paraId="64208701">
            <w:pPr>
              <w:jc w:val="center"/>
              <w:rPr>
                <w:szCs w:val="24"/>
              </w:rPr>
            </w:pPr>
            <w:r>
              <w:rPr>
                <w:szCs w:val="24"/>
              </w:rPr>
              <w:t>W</w:t>
            </w:r>
          </w:p>
        </w:tc>
        <w:tc>
          <w:tcPr>
            <w:tcW w:w="1010" w:type="pct"/>
            <w:vAlign w:val="center"/>
          </w:tcPr>
          <w:p w14:paraId="48FB7B9B">
            <w:pPr>
              <w:jc w:val="center"/>
              <w:rPr>
                <w:szCs w:val="24"/>
              </w:rPr>
            </w:pPr>
          </w:p>
        </w:tc>
      </w:tr>
      <w:tr w14:paraId="334EB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80A7EBE">
            <w:pPr>
              <w:jc w:val="center"/>
              <w:rPr>
                <w:szCs w:val="24"/>
              </w:rPr>
            </w:pPr>
            <w:r>
              <w:rPr>
                <w:szCs w:val="24"/>
              </w:rPr>
              <w:t>7</w:t>
            </w:r>
          </w:p>
        </w:tc>
        <w:tc>
          <w:tcPr>
            <w:tcW w:w="1617" w:type="pct"/>
            <w:vAlign w:val="center"/>
          </w:tcPr>
          <w:p w14:paraId="1BFDAC97">
            <w:pPr>
              <w:jc w:val="center"/>
              <w:rPr>
                <w:szCs w:val="24"/>
              </w:rPr>
            </w:pPr>
            <w:r>
              <w:rPr>
                <w:szCs w:val="24"/>
              </w:rPr>
              <w:t>工频试验：断路器</w:t>
            </w:r>
          </w:p>
        </w:tc>
        <w:tc>
          <w:tcPr>
            <w:tcW w:w="1010" w:type="pct"/>
            <w:vAlign w:val="center"/>
          </w:tcPr>
          <w:p w14:paraId="502EBD99">
            <w:pPr>
              <w:jc w:val="center"/>
              <w:rPr>
                <w:szCs w:val="24"/>
              </w:rPr>
            </w:pPr>
          </w:p>
        </w:tc>
        <w:tc>
          <w:tcPr>
            <w:tcW w:w="943" w:type="pct"/>
            <w:vAlign w:val="center"/>
          </w:tcPr>
          <w:p w14:paraId="41CFD661">
            <w:pPr>
              <w:jc w:val="center"/>
              <w:rPr>
                <w:szCs w:val="24"/>
              </w:rPr>
            </w:pPr>
            <w:r>
              <w:rPr>
                <w:szCs w:val="24"/>
              </w:rPr>
              <w:t>W</w:t>
            </w:r>
          </w:p>
        </w:tc>
        <w:tc>
          <w:tcPr>
            <w:tcW w:w="1010" w:type="pct"/>
            <w:vAlign w:val="center"/>
          </w:tcPr>
          <w:p w14:paraId="32ED9CEA">
            <w:pPr>
              <w:jc w:val="center"/>
              <w:rPr>
                <w:szCs w:val="24"/>
              </w:rPr>
            </w:pPr>
          </w:p>
        </w:tc>
      </w:tr>
      <w:tr w14:paraId="553580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887BAF5">
            <w:pPr>
              <w:jc w:val="center"/>
              <w:rPr>
                <w:szCs w:val="24"/>
              </w:rPr>
            </w:pPr>
            <w:r>
              <w:rPr>
                <w:szCs w:val="24"/>
              </w:rPr>
              <w:t>8</w:t>
            </w:r>
          </w:p>
        </w:tc>
        <w:tc>
          <w:tcPr>
            <w:tcW w:w="1617" w:type="pct"/>
            <w:vAlign w:val="center"/>
          </w:tcPr>
          <w:p w14:paraId="09E312FA">
            <w:pPr>
              <w:jc w:val="center"/>
              <w:rPr>
                <w:szCs w:val="24"/>
              </w:rPr>
            </w:pPr>
            <w:r>
              <w:rPr>
                <w:szCs w:val="24"/>
              </w:rPr>
              <w:t>完整性</w:t>
            </w:r>
          </w:p>
        </w:tc>
        <w:tc>
          <w:tcPr>
            <w:tcW w:w="1010" w:type="pct"/>
            <w:vAlign w:val="center"/>
          </w:tcPr>
          <w:p w14:paraId="0C03C3C4">
            <w:pPr>
              <w:jc w:val="center"/>
              <w:rPr>
                <w:szCs w:val="24"/>
              </w:rPr>
            </w:pPr>
          </w:p>
        </w:tc>
        <w:tc>
          <w:tcPr>
            <w:tcW w:w="943" w:type="pct"/>
            <w:vAlign w:val="center"/>
          </w:tcPr>
          <w:p w14:paraId="1A310CEA">
            <w:pPr>
              <w:jc w:val="center"/>
              <w:rPr>
                <w:szCs w:val="24"/>
              </w:rPr>
            </w:pPr>
            <w:r>
              <w:rPr>
                <w:szCs w:val="24"/>
              </w:rPr>
              <w:t>D</w:t>
            </w:r>
          </w:p>
        </w:tc>
        <w:tc>
          <w:tcPr>
            <w:tcW w:w="1010" w:type="pct"/>
            <w:vAlign w:val="center"/>
          </w:tcPr>
          <w:p w14:paraId="306E00C7">
            <w:pPr>
              <w:jc w:val="center"/>
              <w:rPr>
                <w:szCs w:val="24"/>
              </w:rPr>
            </w:pPr>
          </w:p>
        </w:tc>
      </w:tr>
      <w:tr w14:paraId="3F4675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5EA391C3">
            <w:pPr>
              <w:jc w:val="center"/>
              <w:rPr>
                <w:szCs w:val="24"/>
              </w:rPr>
            </w:pPr>
          </w:p>
        </w:tc>
      </w:tr>
      <w:tr w14:paraId="4FC76B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1998C99">
            <w:pPr>
              <w:jc w:val="center"/>
              <w:rPr>
                <w:szCs w:val="24"/>
              </w:rPr>
            </w:pPr>
            <w:r>
              <w:rPr>
                <w:szCs w:val="24"/>
              </w:rPr>
              <w:t>B</w:t>
            </w:r>
          </w:p>
        </w:tc>
        <w:tc>
          <w:tcPr>
            <w:tcW w:w="1617" w:type="pct"/>
            <w:vAlign w:val="center"/>
          </w:tcPr>
          <w:p w14:paraId="44C33A03">
            <w:pPr>
              <w:jc w:val="center"/>
              <w:rPr>
                <w:szCs w:val="24"/>
              </w:rPr>
            </w:pPr>
            <w:r>
              <w:rPr>
                <w:szCs w:val="24"/>
              </w:rPr>
              <w:t>隔离和接地闸刀</w:t>
            </w:r>
          </w:p>
        </w:tc>
        <w:tc>
          <w:tcPr>
            <w:tcW w:w="1010" w:type="pct"/>
            <w:vAlign w:val="center"/>
          </w:tcPr>
          <w:p w14:paraId="32BF1D98">
            <w:pPr>
              <w:jc w:val="center"/>
              <w:rPr>
                <w:szCs w:val="24"/>
              </w:rPr>
            </w:pPr>
          </w:p>
        </w:tc>
        <w:tc>
          <w:tcPr>
            <w:tcW w:w="943" w:type="pct"/>
            <w:vAlign w:val="center"/>
          </w:tcPr>
          <w:p w14:paraId="3D886C2E">
            <w:pPr>
              <w:jc w:val="center"/>
              <w:rPr>
                <w:szCs w:val="24"/>
              </w:rPr>
            </w:pPr>
          </w:p>
        </w:tc>
        <w:tc>
          <w:tcPr>
            <w:tcW w:w="1010" w:type="pct"/>
            <w:vAlign w:val="center"/>
          </w:tcPr>
          <w:p w14:paraId="475BC9F4">
            <w:pPr>
              <w:jc w:val="center"/>
              <w:rPr>
                <w:szCs w:val="24"/>
              </w:rPr>
            </w:pPr>
          </w:p>
        </w:tc>
      </w:tr>
      <w:tr w14:paraId="1AE9D4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59CD6E5">
            <w:pPr>
              <w:jc w:val="center"/>
              <w:rPr>
                <w:szCs w:val="24"/>
              </w:rPr>
            </w:pPr>
            <w:r>
              <w:rPr>
                <w:szCs w:val="24"/>
              </w:rPr>
              <w:t>1</w:t>
            </w:r>
          </w:p>
        </w:tc>
        <w:tc>
          <w:tcPr>
            <w:tcW w:w="1617" w:type="pct"/>
            <w:vAlign w:val="center"/>
          </w:tcPr>
          <w:p w14:paraId="439C3FDF">
            <w:pPr>
              <w:jc w:val="center"/>
              <w:rPr>
                <w:szCs w:val="24"/>
              </w:rPr>
            </w:pPr>
            <w:r>
              <w:rPr>
                <w:szCs w:val="24"/>
              </w:rPr>
              <w:t>SF6泄漏试验(以运输单元进行)</w:t>
            </w:r>
          </w:p>
        </w:tc>
        <w:tc>
          <w:tcPr>
            <w:tcW w:w="1010" w:type="pct"/>
            <w:vAlign w:val="center"/>
          </w:tcPr>
          <w:p w14:paraId="2D8A32E5">
            <w:pPr>
              <w:jc w:val="center"/>
              <w:rPr>
                <w:szCs w:val="24"/>
              </w:rPr>
            </w:pPr>
          </w:p>
        </w:tc>
        <w:tc>
          <w:tcPr>
            <w:tcW w:w="943" w:type="pct"/>
            <w:vAlign w:val="center"/>
          </w:tcPr>
          <w:p w14:paraId="505F8064">
            <w:pPr>
              <w:jc w:val="center"/>
              <w:rPr>
                <w:szCs w:val="24"/>
              </w:rPr>
            </w:pPr>
            <w:r>
              <w:rPr>
                <w:szCs w:val="24"/>
              </w:rPr>
              <w:t>D</w:t>
            </w:r>
          </w:p>
        </w:tc>
        <w:tc>
          <w:tcPr>
            <w:tcW w:w="1010" w:type="pct"/>
            <w:vAlign w:val="center"/>
          </w:tcPr>
          <w:p w14:paraId="6639A37A">
            <w:pPr>
              <w:jc w:val="center"/>
              <w:rPr>
                <w:szCs w:val="24"/>
              </w:rPr>
            </w:pPr>
          </w:p>
        </w:tc>
      </w:tr>
      <w:tr w14:paraId="2BC67D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CF03EDE">
            <w:pPr>
              <w:jc w:val="center"/>
              <w:rPr>
                <w:szCs w:val="24"/>
              </w:rPr>
            </w:pPr>
            <w:r>
              <w:rPr>
                <w:szCs w:val="24"/>
              </w:rPr>
              <w:t>2</w:t>
            </w:r>
          </w:p>
        </w:tc>
        <w:tc>
          <w:tcPr>
            <w:tcW w:w="1617" w:type="pct"/>
            <w:vAlign w:val="center"/>
          </w:tcPr>
          <w:p w14:paraId="52B32DD8">
            <w:pPr>
              <w:jc w:val="center"/>
              <w:rPr>
                <w:szCs w:val="24"/>
              </w:rPr>
            </w:pPr>
            <w:r>
              <w:rPr>
                <w:szCs w:val="24"/>
              </w:rPr>
              <w:t>主回路电阻测试</w:t>
            </w:r>
          </w:p>
        </w:tc>
        <w:tc>
          <w:tcPr>
            <w:tcW w:w="1010" w:type="pct"/>
            <w:vAlign w:val="center"/>
          </w:tcPr>
          <w:p w14:paraId="6126FF17">
            <w:pPr>
              <w:jc w:val="center"/>
              <w:rPr>
                <w:szCs w:val="24"/>
              </w:rPr>
            </w:pPr>
          </w:p>
        </w:tc>
        <w:tc>
          <w:tcPr>
            <w:tcW w:w="943" w:type="pct"/>
            <w:vAlign w:val="center"/>
          </w:tcPr>
          <w:p w14:paraId="23DB4B0C">
            <w:pPr>
              <w:jc w:val="center"/>
              <w:rPr>
                <w:szCs w:val="24"/>
              </w:rPr>
            </w:pPr>
            <w:r>
              <w:rPr>
                <w:szCs w:val="24"/>
              </w:rPr>
              <w:t>D</w:t>
            </w:r>
          </w:p>
        </w:tc>
        <w:tc>
          <w:tcPr>
            <w:tcW w:w="1010" w:type="pct"/>
            <w:vAlign w:val="center"/>
          </w:tcPr>
          <w:p w14:paraId="5968C552">
            <w:pPr>
              <w:jc w:val="center"/>
              <w:rPr>
                <w:szCs w:val="24"/>
              </w:rPr>
            </w:pPr>
            <w:r>
              <w:rPr>
                <w:szCs w:val="24"/>
              </w:rPr>
              <w:t>在运输单元</w:t>
            </w:r>
          </w:p>
        </w:tc>
      </w:tr>
      <w:tr w14:paraId="726CAA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9EEA3D3">
            <w:pPr>
              <w:jc w:val="center"/>
              <w:rPr>
                <w:szCs w:val="24"/>
              </w:rPr>
            </w:pPr>
            <w:r>
              <w:rPr>
                <w:szCs w:val="24"/>
              </w:rPr>
              <w:t>3</w:t>
            </w:r>
          </w:p>
        </w:tc>
        <w:tc>
          <w:tcPr>
            <w:tcW w:w="1617" w:type="pct"/>
            <w:vAlign w:val="center"/>
          </w:tcPr>
          <w:p w14:paraId="594AFFED">
            <w:pPr>
              <w:jc w:val="center"/>
              <w:rPr>
                <w:szCs w:val="24"/>
              </w:rPr>
            </w:pPr>
            <w:r>
              <w:rPr>
                <w:szCs w:val="24"/>
              </w:rPr>
              <w:t>单元和装置机械性能试验</w:t>
            </w:r>
          </w:p>
          <w:p w14:paraId="77B9E827">
            <w:pPr>
              <w:jc w:val="center"/>
              <w:rPr>
                <w:szCs w:val="24"/>
              </w:rPr>
            </w:pPr>
            <w:r>
              <w:rPr>
                <w:szCs w:val="24"/>
              </w:rPr>
              <w:t>合闸时间s</w:t>
            </w:r>
          </w:p>
          <w:p w14:paraId="0BEFC5FF">
            <w:pPr>
              <w:jc w:val="center"/>
              <w:rPr>
                <w:szCs w:val="24"/>
              </w:rPr>
            </w:pPr>
            <w:r>
              <w:rPr>
                <w:szCs w:val="24"/>
              </w:rPr>
              <w:t>分闸时间s</w:t>
            </w:r>
          </w:p>
          <w:p w14:paraId="21C235DD">
            <w:pPr>
              <w:jc w:val="center"/>
              <w:rPr>
                <w:szCs w:val="24"/>
              </w:rPr>
            </w:pPr>
            <w:r>
              <w:rPr>
                <w:szCs w:val="24"/>
              </w:rPr>
              <w:t>闭锁检查</w:t>
            </w:r>
          </w:p>
        </w:tc>
        <w:tc>
          <w:tcPr>
            <w:tcW w:w="1010" w:type="pct"/>
            <w:vAlign w:val="center"/>
          </w:tcPr>
          <w:p w14:paraId="09467DB9">
            <w:pPr>
              <w:jc w:val="center"/>
              <w:rPr>
                <w:szCs w:val="24"/>
              </w:rPr>
            </w:pPr>
          </w:p>
        </w:tc>
        <w:tc>
          <w:tcPr>
            <w:tcW w:w="943" w:type="pct"/>
            <w:vAlign w:val="center"/>
          </w:tcPr>
          <w:p w14:paraId="1D474638">
            <w:pPr>
              <w:jc w:val="center"/>
              <w:rPr>
                <w:szCs w:val="24"/>
              </w:rPr>
            </w:pPr>
            <w:r>
              <w:rPr>
                <w:szCs w:val="24"/>
              </w:rPr>
              <w:t>D</w:t>
            </w:r>
          </w:p>
          <w:p w14:paraId="0B48E1AC">
            <w:pPr>
              <w:jc w:val="center"/>
              <w:rPr>
                <w:szCs w:val="24"/>
              </w:rPr>
            </w:pPr>
          </w:p>
        </w:tc>
        <w:tc>
          <w:tcPr>
            <w:tcW w:w="1010" w:type="pct"/>
            <w:vAlign w:val="center"/>
          </w:tcPr>
          <w:p w14:paraId="6987473D">
            <w:pPr>
              <w:jc w:val="center"/>
              <w:rPr>
                <w:szCs w:val="24"/>
              </w:rPr>
            </w:pPr>
          </w:p>
        </w:tc>
      </w:tr>
      <w:tr w14:paraId="47246E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6E47DC8">
            <w:pPr>
              <w:jc w:val="center"/>
              <w:rPr>
                <w:szCs w:val="24"/>
              </w:rPr>
            </w:pPr>
            <w:r>
              <w:rPr>
                <w:szCs w:val="24"/>
              </w:rPr>
              <w:t>4</w:t>
            </w:r>
          </w:p>
        </w:tc>
        <w:tc>
          <w:tcPr>
            <w:tcW w:w="1617" w:type="pct"/>
            <w:vAlign w:val="center"/>
          </w:tcPr>
          <w:p w14:paraId="6680A328">
            <w:pPr>
              <w:jc w:val="center"/>
              <w:rPr>
                <w:szCs w:val="24"/>
              </w:rPr>
            </w:pPr>
            <w:r>
              <w:rPr>
                <w:szCs w:val="24"/>
              </w:rPr>
              <w:t>电气元件的功能(驱动和辅助回路)和绝缘试验</w:t>
            </w:r>
          </w:p>
        </w:tc>
        <w:tc>
          <w:tcPr>
            <w:tcW w:w="1010" w:type="pct"/>
            <w:vAlign w:val="center"/>
          </w:tcPr>
          <w:p w14:paraId="04704F9E">
            <w:pPr>
              <w:jc w:val="center"/>
              <w:rPr>
                <w:szCs w:val="24"/>
              </w:rPr>
            </w:pPr>
          </w:p>
        </w:tc>
        <w:tc>
          <w:tcPr>
            <w:tcW w:w="943" w:type="pct"/>
            <w:vAlign w:val="center"/>
          </w:tcPr>
          <w:p w14:paraId="54C2CB63">
            <w:pPr>
              <w:jc w:val="center"/>
              <w:rPr>
                <w:szCs w:val="24"/>
              </w:rPr>
            </w:pPr>
            <w:r>
              <w:rPr>
                <w:szCs w:val="24"/>
              </w:rPr>
              <w:t>D</w:t>
            </w:r>
          </w:p>
        </w:tc>
        <w:tc>
          <w:tcPr>
            <w:tcW w:w="1010" w:type="pct"/>
            <w:vAlign w:val="center"/>
          </w:tcPr>
          <w:p w14:paraId="2CDBDA9D">
            <w:pPr>
              <w:jc w:val="center"/>
              <w:rPr>
                <w:szCs w:val="24"/>
              </w:rPr>
            </w:pPr>
          </w:p>
        </w:tc>
      </w:tr>
      <w:tr w14:paraId="1D2A42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36B9B43">
            <w:pPr>
              <w:jc w:val="center"/>
              <w:rPr>
                <w:szCs w:val="24"/>
              </w:rPr>
            </w:pPr>
            <w:r>
              <w:rPr>
                <w:szCs w:val="24"/>
              </w:rPr>
              <w:t>5</w:t>
            </w:r>
          </w:p>
        </w:tc>
        <w:tc>
          <w:tcPr>
            <w:tcW w:w="1617" w:type="pct"/>
            <w:vAlign w:val="center"/>
          </w:tcPr>
          <w:p w14:paraId="76D397A9">
            <w:pPr>
              <w:jc w:val="center"/>
              <w:rPr>
                <w:szCs w:val="24"/>
              </w:rPr>
            </w:pPr>
            <w:r>
              <w:rPr>
                <w:szCs w:val="24"/>
              </w:rPr>
              <w:t>局部放电</w:t>
            </w:r>
          </w:p>
        </w:tc>
        <w:tc>
          <w:tcPr>
            <w:tcW w:w="1010" w:type="pct"/>
            <w:vAlign w:val="center"/>
          </w:tcPr>
          <w:p w14:paraId="7AD9C41D">
            <w:pPr>
              <w:jc w:val="center"/>
              <w:rPr>
                <w:szCs w:val="24"/>
              </w:rPr>
            </w:pPr>
          </w:p>
        </w:tc>
        <w:tc>
          <w:tcPr>
            <w:tcW w:w="943" w:type="pct"/>
            <w:vAlign w:val="center"/>
          </w:tcPr>
          <w:p w14:paraId="69EF56E6">
            <w:pPr>
              <w:jc w:val="center"/>
              <w:rPr>
                <w:szCs w:val="24"/>
              </w:rPr>
            </w:pPr>
            <w:r>
              <w:rPr>
                <w:szCs w:val="24"/>
              </w:rPr>
              <w:t>W</w:t>
            </w:r>
          </w:p>
        </w:tc>
        <w:tc>
          <w:tcPr>
            <w:tcW w:w="1010" w:type="pct"/>
            <w:vAlign w:val="center"/>
          </w:tcPr>
          <w:p w14:paraId="3CD4F3C8">
            <w:pPr>
              <w:jc w:val="center"/>
              <w:rPr>
                <w:szCs w:val="24"/>
              </w:rPr>
            </w:pPr>
          </w:p>
        </w:tc>
      </w:tr>
      <w:tr w14:paraId="686F2F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1ED7344">
            <w:pPr>
              <w:jc w:val="center"/>
              <w:rPr>
                <w:szCs w:val="24"/>
              </w:rPr>
            </w:pPr>
            <w:r>
              <w:rPr>
                <w:szCs w:val="24"/>
              </w:rPr>
              <w:t>6</w:t>
            </w:r>
          </w:p>
        </w:tc>
        <w:tc>
          <w:tcPr>
            <w:tcW w:w="1617" w:type="pct"/>
            <w:vAlign w:val="center"/>
          </w:tcPr>
          <w:p w14:paraId="59599AEB">
            <w:pPr>
              <w:jc w:val="center"/>
              <w:rPr>
                <w:szCs w:val="24"/>
              </w:rPr>
            </w:pPr>
            <w:r>
              <w:rPr>
                <w:szCs w:val="24"/>
              </w:rPr>
              <w:t>完整性</w:t>
            </w:r>
          </w:p>
        </w:tc>
        <w:tc>
          <w:tcPr>
            <w:tcW w:w="1010" w:type="pct"/>
            <w:vAlign w:val="center"/>
          </w:tcPr>
          <w:p w14:paraId="5BBFD842">
            <w:pPr>
              <w:jc w:val="center"/>
              <w:rPr>
                <w:szCs w:val="24"/>
              </w:rPr>
            </w:pPr>
          </w:p>
        </w:tc>
        <w:tc>
          <w:tcPr>
            <w:tcW w:w="943" w:type="pct"/>
            <w:vAlign w:val="center"/>
          </w:tcPr>
          <w:p w14:paraId="618E4687">
            <w:pPr>
              <w:jc w:val="center"/>
              <w:rPr>
                <w:szCs w:val="24"/>
              </w:rPr>
            </w:pPr>
            <w:r>
              <w:rPr>
                <w:szCs w:val="24"/>
              </w:rPr>
              <w:t>D</w:t>
            </w:r>
          </w:p>
        </w:tc>
        <w:tc>
          <w:tcPr>
            <w:tcW w:w="1010" w:type="pct"/>
            <w:vAlign w:val="center"/>
          </w:tcPr>
          <w:p w14:paraId="4B057528">
            <w:pPr>
              <w:jc w:val="center"/>
              <w:rPr>
                <w:szCs w:val="24"/>
              </w:rPr>
            </w:pPr>
            <w:r>
              <w:rPr>
                <w:szCs w:val="24"/>
              </w:rPr>
              <w:t>在运输单元进行</w:t>
            </w:r>
          </w:p>
        </w:tc>
      </w:tr>
      <w:tr w14:paraId="72F4E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456839EE">
            <w:pPr>
              <w:jc w:val="center"/>
              <w:rPr>
                <w:szCs w:val="24"/>
              </w:rPr>
            </w:pPr>
          </w:p>
        </w:tc>
      </w:tr>
      <w:tr w14:paraId="2B091A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FEF08CC">
            <w:pPr>
              <w:jc w:val="center"/>
              <w:rPr>
                <w:szCs w:val="24"/>
              </w:rPr>
            </w:pPr>
            <w:r>
              <w:rPr>
                <w:szCs w:val="24"/>
              </w:rPr>
              <w:t>C</w:t>
            </w:r>
          </w:p>
        </w:tc>
        <w:tc>
          <w:tcPr>
            <w:tcW w:w="1617" w:type="pct"/>
            <w:vAlign w:val="center"/>
          </w:tcPr>
          <w:p w14:paraId="77C16FC6">
            <w:pPr>
              <w:jc w:val="center"/>
              <w:rPr>
                <w:szCs w:val="24"/>
              </w:rPr>
            </w:pPr>
            <w:r>
              <w:rPr>
                <w:szCs w:val="24"/>
              </w:rPr>
              <w:t>电流互感器</w:t>
            </w:r>
          </w:p>
        </w:tc>
        <w:tc>
          <w:tcPr>
            <w:tcW w:w="1010" w:type="pct"/>
            <w:vAlign w:val="center"/>
          </w:tcPr>
          <w:p w14:paraId="7D1CB332">
            <w:pPr>
              <w:jc w:val="center"/>
              <w:rPr>
                <w:szCs w:val="24"/>
              </w:rPr>
            </w:pPr>
          </w:p>
        </w:tc>
        <w:tc>
          <w:tcPr>
            <w:tcW w:w="943" w:type="pct"/>
            <w:vAlign w:val="center"/>
          </w:tcPr>
          <w:p w14:paraId="426BF4D3">
            <w:pPr>
              <w:jc w:val="center"/>
              <w:rPr>
                <w:szCs w:val="24"/>
              </w:rPr>
            </w:pPr>
          </w:p>
        </w:tc>
        <w:tc>
          <w:tcPr>
            <w:tcW w:w="1010" w:type="pct"/>
            <w:vAlign w:val="center"/>
          </w:tcPr>
          <w:p w14:paraId="4BB5BC73">
            <w:pPr>
              <w:jc w:val="center"/>
              <w:rPr>
                <w:szCs w:val="24"/>
              </w:rPr>
            </w:pPr>
          </w:p>
        </w:tc>
      </w:tr>
      <w:tr w14:paraId="6E1900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9A1BFCB">
            <w:pPr>
              <w:jc w:val="center"/>
              <w:rPr>
                <w:szCs w:val="24"/>
              </w:rPr>
            </w:pPr>
            <w:r>
              <w:rPr>
                <w:szCs w:val="24"/>
              </w:rPr>
              <w:t>1</w:t>
            </w:r>
          </w:p>
        </w:tc>
        <w:tc>
          <w:tcPr>
            <w:tcW w:w="1617" w:type="pct"/>
            <w:vAlign w:val="center"/>
          </w:tcPr>
          <w:p w14:paraId="0992B8B2">
            <w:pPr>
              <w:jc w:val="center"/>
              <w:rPr>
                <w:szCs w:val="24"/>
              </w:rPr>
            </w:pPr>
            <w:r>
              <w:rPr>
                <w:szCs w:val="24"/>
              </w:rPr>
              <w:t>端子标识确认</w:t>
            </w:r>
          </w:p>
        </w:tc>
        <w:tc>
          <w:tcPr>
            <w:tcW w:w="1010" w:type="pct"/>
            <w:vAlign w:val="center"/>
          </w:tcPr>
          <w:p w14:paraId="3F3491A8">
            <w:pPr>
              <w:jc w:val="center"/>
              <w:rPr>
                <w:szCs w:val="24"/>
              </w:rPr>
            </w:pPr>
          </w:p>
        </w:tc>
        <w:tc>
          <w:tcPr>
            <w:tcW w:w="943" w:type="pct"/>
            <w:vAlign w:val="center"/>
          </w:tcPr>
          <w:p w14:paraId="5D9A46B2">
            <w:pPr>
              <w:jc w:val="center"/>
              <w:rPr>
                <w:szCs w:val="24"/>
              </w:rPr>
            </w:pPr>
            <w:r>
              <w:rPr>
                <w:szCs w:val="24"/>
              </w:rPr>
              <w:t>D</w:t>
            </w:r>
          </w:p>
        </w:tc>
        <w:tc>
          <w:tcPr>
            <w:tcW w:w="1010" w:type="pct"/>
            <w:vAlign w:val="center"/>
          </w:tcPr>
          <w:p w14:paraId="54B7513C">
            <w:pPr>
              <w:jc w:val="center"/>
              <w:rPr>
                <w:szCs w:val="24"/>
              </w:rPr>
            </w:pPr>
          </w:p>
        </w:tc>
      </w:tr>
      <w:tr w14:paraId="52B2D2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5F49E4C">
            <w:pPr>
              <w:jc w:val="center"/>
              <w:rPr>
                <w:szCs w:val="24"/>
              </w:rPr>
            </w:pPr>
            <w:r>
              <w:rPr>
                <w:szCs w:val="24"/>
              </w:rPr>
              <w:t>2</w:t>
            </w:r>
          </w:p>
        </w:tc>
        <w:tc>
          <w:tcPr>
            <w:tcW w:w="1617" w:type="pct"/>
            <w:vAlign w:val="center"/>
          </w:tcPr>
          <w:p w14:paraId="64BFBDD8">
            <w:pPr>
              <w:jc w:val="center"/>
              <w:rPr>
                <w:szCs w:val="24"/>
              </w:rPr>
            </w:pPr>
            <w:r>
              <w:rPr>
                <w:szCs w:val="24"/>
              </w:rPr>
              <w:t>二次线圈工频耐压试验</w:t>
            </w:r>
          </w:p>
        </w:tc>
        <w:tc>
          <w:tcPr>
            <w:tcW w:w="1010" w:type="pct"/>
            <w:vAlign w:val="center"/>
          </w:tcPr>
          <w:p w14:paraId="16353F48">
            <w:pPr>
              <w:jc w:val="center"/>
              <w:rPr>
                <w:szCs w:val="24"/>
              </w:rPr>
            </w:pPr>
          </w:p>
        </w:tc>
        <w:tc>
          <w:tcPr>
            <w:tcW w:w="943" w:type="pct"/>
            <w:vAlign w:val="center"/>
          </w:tcPr>
          <w:p w14:paraId="2CFAFCC4">
            <w:pPr>
              <w:jc w:val="center"/>
              <w:rPr>
                <w:szCs w:val="24"/>
              </w:rPr>
            </w:pPr>
            <w:r>
              <w:rPr>
                <w:szCs w:val="24"/>
              </w:rPr>
              <w:t>D</w:t>
            </w:r>
          </w:p>
        </w:tc>
        <w:tc>
          <w:tcPr>
            <w:tcW w:w="1010" w:type="pct"/>
            <w:vAlign w:val="center"/>
          </w:tcPr>
          <w:p w14:paraId="1AD13505">
            <w:pPr>
              <w:jc w:val="center"/>
              <w:rPr>
                <w:szCs w:val="24"/>
              </w:rPr>
            </w:pPr>
          </w:p>
        </w:tc>
      </w:tr>
      <w:tr w14:paraId="44AFD0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C5E72C5">
            <w:pPr>
              <w:jc w:val="center"/>
              <w:rPr>
                <w:szCs w:val="24"/>
              </w:rPr>
            </w:pPr>
            <w:r>
              <w:rPr>
                <w:szCs w:val="24"/>
              </w:rPr>
              <w:t>3</w:t>
            </w:r>
          </w:p>
        </w:tc>
        <w:tc>
          <w:tcPr>
            <w:tcW w:w="1617" w:type="pct"/>
            <w:vAlign w:val="center"/>
          </w:tcPr>
          <w:p w14:paraId="5C24195F">
            <w:pPr>
              <w:jc w:val="center"/>
              <w:rPr>
                <w:szCs w:val="24"/>
              </w:rPr>
            </w:pPr>
            <w:r>
              <w:rPr>
                <w:szCs w:val="24"/>
              </w:rPr>
              <w:t>线圈匝间过压试验(包括耐压试验)</w:t>
            </w:r>
          </w:p>
        </w:tc>
        <w:tc>
          <w:tcPr>
            <w:tcW w:w="1010" w:type="pct"/>
            <w:vAlign w:val="center"/>
          </w:tcPr>
          <w:p w14:paraId="3E444294">
            <w:pPr>
              <w:jc w:val="center"/>
              <w:rPr>
                <w:szCs w:val="24"/>
              </w:rPr>
            </w:pPr>
          </w:p>
        </w:tc>
        <w:tc>
          <w:tcPr>
            <w:tcW w:w="943" w:type="pct"/>
            <w:vAlign w:val="center"/>
          </w:tcPr>
          <w:p w14:paraId="1AABA1A8">
            <w:pPr>
              <w:jc w:val="center"/>
              <w:rPr>
                <w:szCs w:val="24"/>
              </w:rPr>
            </w:pPr>
            <w:r>
              <w:rPr>
                <w:szCs w:val="24"/>
              </w:rPr>
              <w:t>D</w:t>
            </w:r>
          </w:p>
        </w:tc>
        <w:tc>
          <w:tcPr>
            <w:tcW w:w="1010" w:type="pct"/>
            <w:vAlign w:val="center"/>
          </w:tcPr>
          <w:p w14:paraId="3B8880F8">
            <w:pPr>
              <w:jc w:val="center"/>
              <w:rPr>
                <w:szCs w:val="24"/>
              </w:rPr>
            </w:pPr>
          </w:p>
        </w:tc>
      </w:tr>
      <w:tr w14:paraId="6ED685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E9D1E4C">
            <w:pPr>
              <w:jc w:val="center"/>
              <w:rPr>
                <w:szCs w:val="24"/>
              </w:rPr>
            </w:pPr>
            <w:r>
              <w:rPr>
                <w:szCs w:val="24"/>
              </w:rPr>
              <w:t>4</w:t>
            </w:r>
          </w:p>
        </w:tc>
        <w:tc>
          <w:tcPr>
            <w:tcW w:w="1617" w:type="pct"/>
            <w:vAlign w:val="center"/>
          </w:tcPr>
          <w:p w14:paraId="0ACDA99F">
            <w:pPr>
              <w:jc w:val="center"/>
              <w:rPr>
                <w:szCs w:val="24"/>
              </w:rPr>
            </w:pPr>
            <w:r>
              <w:rPr>
                <w:szCs w:val="24"/>
              </w:rPr>
              <w:t>激磁电流曲线</w:t>
            </w:r>
          </w:p>
        </w:tc>
        <w:tc>
          <w:tcPr>
            <w:tcW w:w="1010" w:type="pct"/>
            <w:vAlign w:val="center"/>
          </w:tcPr>
          <w:p w14:paraId="5E8ED9B3">
            <w:pPr>
              <w:jc w:val="center"/>
              <w:rPr>
                <w:szCs w:val="24"/>
              </w:rPr>
            </w:pPr>
          </w:p>
        </w:tc>
        <w:tc>
          <w:tcPr>
            <w:tcW w:w="943" w:type="pct"/>
            <w:vAlign w:val="center"/>
          </w:tcPr>
          <w:p w14:paraId="33CEC980">
            <w:pPr>
              <w:jc w:val="center"/>
              <w:rPr>
                <w:szCs w:val="24"/>
              </w:rPr>
            </w:pPr>
            <w:r>
              <w:rPr>
                <w:szCs w:val="24"/>
              </w:rPr>
              <w:t>D</w:t>
            </w:r>
          </w:p>
        </w:tc>
        <w:tc>
          <w:tcPr>
            <w:tcW w:w="1010" w:type="pct"/>
            <w:vAlign w:val="center"/>
          </w:tcPr>
          <w:p w14:paraId="6A980AF3">
            <w:pPr>
              <w:jc w:val="center"/>
              <w:rPr>
                <w:szCs w:val="24"/>
              </w:rPr>
            </w:pPr>
          </w:p>
        </w:tc>
      </w:tr>
      <w:tr w14:paraId="310347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B0778A3">
            <w:pPr>
              <w:jc w:val="center"/>
              <w:rPr>
                <w:szCs w:val="24"/>
              </w:rPr>
            </w:pPr>
            <w:r>
              <w:rPr>
                <w:szCs w:val="24"/>
              </w:rPr>
              <w:t>5</w:t>
            </w:r>
          </w:p>
        </w:tc>
        <w:tc>
          <w:tcPr>
            <w:tcW w:w="1617" w:type="pct"/>
            <w:vAlign w:val="center"/>
          </w:tcPr>
          <w:p w14:paraId="4F969438">
            <w:pPr>
              <w:jc w:val="center"/>
              <w:rPr>
                <w:szCs w:val="24"/>
              </w:rPr>
            </w:pPr>
            <w:r>
              <w:rPr>
                <w:szCs w:val="24"/>
              </w:rPr>
              <w:t>局部放电测试</w:t>
            </w:r>
          </w:p>
        </w:tc>
        <w:tc>
          <w:tcPr>
            <w:tcW w:w="1010" w:type="pct"/>
            <w:vAlign w:val="center"/>
          </w:tcPr>
          <w:p w14:paraId="553A5027">
            <w:pPr>
              <w:jc w:val="center"/>
              <w:rPr>
                <w:szCs w:val="24"/>
              </w:rPr>
            </w:pPr>
          </w:p>
        </w:tc>
        <w:tc>
          <w:tcPr>
            <w:tcW w:w="943" w:type="pct"/>
            <w:vAlign w:val="center"/>
          </w:tcPr>
          <w:p w14:paraId="2BF6709A">
            <w:pPr>
              <w:jc w:val="center"/>
              <w:rPr>
                <w:szCs w:val="24"/>
              </w:rPr>
            </w:pPr>
            <w:r>
              <w:rPr>
                <w:szCs w:val="24"/>
              </w:rPr>
              <w:t>W</w:t>
            </w:r>
          </w:p>
        </w:tc>
        <w:tc>
          <w:tcPr>
            <w:tcW w:w="1010" w:type="pct"/>
            <w:vAlign w:val="center"/>
          </w:tcPr>
          <w:p w14:paraId="6B4406D6">
            <w:pPr>
              <w:jc w:val="center"/>
              <w:rPr>
                <w:szCs w:val="24"/>
              </w:rPr>
            </w:pPr>
          </w:p>
        </w:tc>
      </w:tr>
      <w:tr w14:paraId="6AEA1F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F4EF2FE">
            <w:pPr>
              <w:jc w:val="center"/>
              <w:rPr>
                <w:szCs w:val="24"/>
              </w:rPr>
            </w:pPr>
            <w:r>
              <w:rPr>
                <w:szCs w:val="24"/>
              </w:rPr>
              <w:t>6</w:t>
            </w:r>
          </w:p>
        </w:tc>
        <w:tc>
          <w:tcPr>
            <w:tcW w:w="1617" w:type="pct"/>
            <w:vAlign w:val="center"/>
          </w:tcPr>
          <w:p w14:paraId="08139859">
            <w:pPr>
              <w:jc w:val="center"/>
              <w:rPr>
                <w:szCs w:val="24"/>
              </w:rPr>
            </w:pPr>
            <w:r>
              <w:rPr>
                <w:szCs w:val="24"/>
              </w:rPr>
              <w:t>误差测定</w:t>
            </w:r>
          </w:p>
        </w:tc>
        <w:tc>
          <w:tcPr>
            <w:tcW w:w="1010" w:type="pct"/>
            <w:vAlign w:val="center"/>
          </w:tcPr>
          <w:p w14:paraId="6DD3492B">
            <w:pPr>
              <w:jc w:val="center"/>
              <w:rPr>
                <w:szCs w:val="24"/>
              </w:rPr>
            </w:pPr>
          </w:p>
        </w:tc>
        <w:tc>
          <w:tcPr>
            <w:tcW w:w="943" w:type="pct"/>
            <w:vAlign w:val="center"/>
          </w:tcPr>
          <w:p w14:paraId="5B9BE6EC">
            <w:pPr>
              <w:jc w:val="center"/>
              <w:rPr>
                <w:szCs w:val="24"/>
              </w:rPr>
            </w:pPr>
            <w:r>
              <w:rPr>
                <w:szCs w:val="24"/>
              </w:rPr>
              <w:t>D</w:t>
            </w:r>
          </w:p>
        </w:tc>
        <w:tc>
          <w:tcPr>
            <w:tcW w:w="1010" w:type="pct"/>
            <w:vAlign w:val="center"/>
          </w:tcPr>
          <w:p w14:paraId="37613AE0">
            <w:pPr>
              <w:jc w:val="center"/>
              <w:rPr>
                <w:szCs w:val="24"/>
              </w:rPr>
            </w:pPr>
          </w:p>
        </w:tc>
      </w:tr>
      <w:tr w14:paraId="006BE7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293B6B6D">
            <w:pPr>
              <w:jc w:val="center"/>
              <w:rPr>
                <w:szCs w:val="24"/>
              </w:rPr>
            </w:pPr>
          </w:p>
        </w:tc>
      </w:tr>
      <w:tr w14:paraId="1CF4A1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BEC8313">
            <w:pPr>
              <w:jc w:val="center"/>
              <w:rPr>
                <w:szCs w:val="24"/>
              </w:rPr>
            </w:pPr>
            <w:r>
              <w:rPr>
                <w:szCs w:val="24"/>
              </w:rPr>
              <w:t>D</w:t>
            </w:r>
          </w:p>
        </w:tc>
        <w:tc>
          <w:tcPr>
            <w:tcW w:w="1617" w:type="pct"/>
            <w:vAlign w:val="center"/>
          </w:tcPr>
          <w:p w14:paraId="083F0475">
            <w:pPr>
              <w:jc w:val="center"/>
              <w:rPr>
                <w:szCs w:val="24"/>
              </w:rPr>
            </w:pPr>
            <w:r>
              <w:rPr>
                <w:szCs w:val="24"/>
              </w:rPr>
              <w:t>电压互感器</w:t>
            </w:r>
          </w:p>
        </w:tc>
        <w:tc>
          <w:tcPr>
            <w:tcW w:w="1010" w:type="pct"/>
            <w:vAlign w:val="center"/>
          </w:tcPr>
          <w:p w14:paraId="315E8A7D">
            <w:pPr>
              <w:jc w:val="center"/>
              <w:rPr>
                <w:szCs w:val="24"/>
              </w:rPr>
            </w:pPr>
          </w:p>
        </w:tc>
        <w:tc>
          <w:tcPr>
            <w:tcW w:w="943" w:type="pct"/>
            <w:vAlign w:val="center"/>
          </w:tcPr>
          <w:p w14:paraId="305D92FD">
            <w:pPr>
              <w:jc w:val="center"/>
              <w:rPr>
                <w:szCs w:val="24"/>
              </w:rPr>
            </w:pPr>
          </w:p>
        </w:tc>
        <w:tc>
          <w:tcPr>
            <w:tcW w:w="1010" w:type="pct"/>
            <w:vAlign w:val="center"/>
          </w:tcPr>
          <w:p w14:paraId="2DF37E08">
            <w:pPr>
              <w:jc w:val="center"/>
              <w:rPr>
                <w:szCs w:val="24"/>
              </w:rPr>
            </w:pPr>
          </w:p>
        </w:tc>
      </w:tr>
      <w:tr w14:paraId="6483C2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6C6A73E">
            <w:pPr>
              <w:jc w:val="center"/>
              <w:rPr>
                <w:szCs w:val="24"/>
              </w:rPr>
            </w:pPr>
            <w:r>
              <w:rPr>
                <w:szCs w:val="24"/>
              </w:rPr>
              <w:t>1</w:t>
            </w:r>
          </w:p>
        </w:tc>
        <w:tc>
          <w:tcPr>
            <w:tcW w:w="1617" w:type="pct"/>
            <w:vAlign w:val="center"/>
          </w:tcPr>
          <w:p w14:paraId="0136B889">
            <w:pPr>
              <w:jc w:val="center"/>
              <w:rPr>
                <w:szCs w:val="24"/>
              </w:rPr>
            </w:pPr>
            <w:r>
              <w:rPr>
                <w:szCs w:val="24"/>
              </w:rPr>
              <w:t>泄漏试验</w:t>
            </w:r>
          </w:p>
        </w:tc>
        <w:tc>
          <w:tcPr>
            <w:tcW w:w="1010" w:type="pct"/>
            <w:vAlign w:val="center"/>
          </w:tcPr>
          <w:p w14:paraId="746B8058">
            <w:pPr>
              <w:jc w:val="center"/>
              <w:rPr>
                <w:szCs w:val="24"/>
              </w:rPr>
            </w:pPr>
          </w:p>
        </w:tc>
        <w:tc>
          <w:tcPr>
            <w:tcW w:w="943" w:type="pct"/>
            <w:vAlign w:val="center"/>
          </w:tcPr>
          <w:p w14:paraId="53B62C09">
            <w:pPr>
              <w:jc w:val="center"/>
              <w:rPr>
                <w:szCs w:val="24"/>
              </w:rPr>
            </w:pPr>
            <w:r>
              <w:rPr>
                <w:szCs w:val="24"/>
              </w:rPr>
              <w:t>D</w:t>
            </w:r>
          </w:p>
        </w:tc>
        <w:tc>
          <w:tcPr>
            <w:tcW w:w="1010" w:type="pct"/>
            <w:vAlign w:val="center"/>
          </w:tcPr>
          <w:p w14:paraId="6EFD39FE">
            <w:pPr>
              <w:jc w:val="center"/>
              <w:rPr>
                <w:szCs w:val="24"/>
              </w:rPr>
            </w:pPr>
          </w:p>
        </w:tc>
      </w:tr>
      <w:tr w14:paraId="00D2ED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AD90285">
            <w:pPr>
              <w:jc w:val="center"/>
              <w:rPr>
                <w:szCs w:val="24"/>
              </w:rPr>
            </w:pPr>
            <w:r>
              <w:rPr>
                <w:szCs w:val="24"/>
              </w:rPr>
              <w:t>2</w:t>
            </w:r>
          </w:p>
        </w:tc>
        <w:tc>
          <w:tcPr>
            <w:tcW w:w="1617" w:type="pct"/>
            <w:vAlign w:val="center"/>
          </w:tcPr>
          <w:p w14:paraId="6B3BA142">
            <w:pPr>
              <w:jc w:val="center"/>
              <w:rPr>
                <w:szCs w:val="24"/>
              </w:rPr>
            </w:pPr>
            <w:r>
              <w:rPr>
                <w:szCs w:val="24"/>
              </w:rPr>
              <w:t>端子标识确认</w:t>
            </w:r>
          </w:p>
        </w:tc>
        <w:tc>
          <w:tcPr>
            <w:tcW w:w="1010" w:type="pct"/>
            <w:vAlign w:val="center"/>
          </w:tcPr>
          <w:p w14:paraId="3F9F89B7">
            <w:pPr>
              <w:jc w:val="center"/>
              <w:rPr>
                <w:szCs w:val="24"/>
              </w:rPr>
            </w:pPr>
          </w:p>
        </w:tc>
        <w:tc>
          <w:tcPr>
            <w:tcW w:w="943" w:type="pct"/>
            <w:vAlign w:val="center"/>
          </w:tcPr>
          <w:p w14:paraId="40D21523">
            <w:pPr>
              <w:jc w:val="center"/>
              <w:rPr>
                <w:szCs w:val="24"/>
              </w:rPr>
            </w:pPr>
            <w:r>
              <w:rPr>
                <w:szCs w:val="24"/>
              </w:rPr>
              <w:t>D</w:t>
            </w:r>
          </w:p>
        </w:tc>
        <w:tc>
          <w:tcPr>
            <w:tcW w:w="1010" w:type="pct"/>
            <w:vAlign w:val="center"/>
          </w:tcPr>
          <w:p w14:paraId="08742EC4">
            <w:pPr>
              <w:jc w:val="center"/>
              <w:rPr>
                <w:szCs w:val="24"/>
              </w:rPr>
            </w:pPr>
          </w:p>
        </w:tc>
      </w:tr>
      <w:tr w14:paraId="7D24C2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1CBE0CF">
            <w:pPr>
              <w:jc w:val="center"/>
              <w:rPr>
                <w:szCs w:val="24"/>
              </w:rPr>
            </w:pPr>
            <w:r>
              <w:rPr>
                <w:szCs w:val="24"/>
              </w:rPr>
              <w:t>3</w:t>
            </w:r>
          </w:p>
        </w:tc>
        <w:tc>
          <w:tcPr>
            <w:tcW w:w="1617" w:type="pct"/>
            <w:vAlign w:val="center"/>
          </w:tcPr>
          <w:p w14:paraId="4198CD61">
            <w:pPr>
              <w:jc w:val="center"/>
              <w:rPr>
                <w:szCs w:val="24"/>
              </w:rPr>
            </w:pPr>
            <w:r>
              <w:rPr>
                <w:szCs w:val="24"/>
              </w:rPr>
              <w:t>二次线圈工频耐压试验</w:t>
            </w:r>
          </w:p>
        </w:tc>
        <w:tc>
          <w:tcPr>
            <w:tcW w:w="1010" w:type="pct"/>
            <w:vAlign w:val="center"/>
          </w:tcPr>
          <w:p w14:paraId="199E0BA6">
            <w:pPr>
              <w:jc w:val="center"/>
              <w:rPr>
                <w:szCs w:val="24"/>
              </w:rPr>
            </w:pPr>
          </w:p>
        </w:tc>
        <w:tc>
          <w:tcPr>
            <w:tcW w:w="943" w:type="pct"/>
            <w:vAlign w:val="center"/>
          </w:tcPr>
          <w:p w14:paraId="4375B419">
            <w:pPr>
              <w:jc w:val="center"/>
              <w:rPr>
                <w:szCs w:val="24"/>
              </w:rPr>
            </w:pPr>
            <w:r>
              <w:rPr>
                <w:szCs w:val="24"/>
              </w:rPr>
              <w:t>D</w:t>
            </w:r>
          </w:p>
        </w:tc>
        <w:tc>
          <w:tcPr>
            <w:tcW w:w="1010" w:type="pct"/>
            <w:vAlign w:val="center"/>
          </w:tcPr>
          <w:p w14:paraId="56BA4394">
            <w:pPr>
              <w:jc w:val="center"/>
              <w:rPr>
                <w:szCs w:val="24"/>
              </w:rPr>
            </w:pPr>
          </w:p>
        </w:tc>
      </w:tr>
      <w:tr w14:paraId="2D5660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3336547">
            <w:pPr>
              <w:jc w:val="center"/>
              <w:rPr>
                <w:szCs w:val="24"/>
              </w:rPr>
            </w:pPr>
            <w:r>
              <w:rPr>
                <w:szCs w:val="24"/>
              </w:rPr>
              <w:t>4</w:t>
            </w:r>
          </w:p>
        </w:tc>
        <w:tc>
          <w:tcPr>
            <w:tcW w:w="1617" w:type="pct"/>
            <w:vAlign w:val="center"/>
          </w:tcPr>
          <w:p w14:paraId="306D2741">
            <w:pPr>
              <w:jc w:val="center"/>
              <w:rPr>
                <w:szCs w:val="24"/>
              </w:rPr>
            </w:pPr>
            <w:r>
              <w:rPr>
                <w:szCs w:val="24"/>
              </w:rPr>
              <w:t>局部放电测试</w:t>
            </w:r>
          </w:p>
        </w:tc>
        <w:tc>
          <w:tcPr>
            <w:tcW w:w="1010" w:type="pct"/>
            <w:vAlign w:val="center"/>
          </w:tcPr>
          <w:p w14:paraId="74052CD2">
            <w:pPr>
              <w:jc w:val="center"/>
              <w:rPr>
                <w:szCs w:val="24"/>
              </w:rPr>
            </w:pPr>
          </w:p>
        </w:tc>
        <w:tc>
          <w:tcPr>
            <w:tcW w:w="943" w:type="pct"/>
            <w:vAlign w:val="center"/>
          </w:tcPr>
          <w:p w14:paraId="0745DD98">
            <w:pPr>
              <w:jc w:val="center"/>
              <w:rPr>
                <w:szCs w:val="24"/>
              </w:rPr>
            </w:pPr>
            <w:r>
              <w:rPr>
                <w:szCs w:val="24"/>
              </w:rPr>
              <w:t>W</w:t>
            </w:r>
          </w:p>
        </w:tc>
        <w:tc>
          <w:tcPr>
            <w:tcW w:w="1010" w:type="pct"/>
            <w:vAlign w:val="center"/>
          </w:tcPr>
          <w:p w14:paraId="03DC20FB">
            <w:pPr>
              <w:jc w:val="center"/>
              <w:rPr>
                <w:szCs w:val="24"/>
              </w:rPr>
            </w:pPr>
          </w:p>
        </w:tc>
      </w:tr>
      <w:tr w14:paraId="552F38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F84B40E">
            <w:pPr>
              <w:jc w:val="center"/>
              <w:rPr>
                <w:szCs w:val="24"/>
              </w:rPr>
            </w:pPr>
            <w:r>
              <w:rPr>
                <w:szCs w:val="24"/>
              </w:rPr>
              <w:t>5</w:t>
            </w:r>
          </w:p>
        </w:tc>
        <w:tc>
          <w:tcPr>
            <w:tcW w:w="1617" w:type="pct"/>
            <w:vAlign w:val="center"/>
          </w:tcPr>
          <w:p w14:paraId="636336EB">
            <w:pPr>
              <w:jc w:val="center"/>
              <w:rPr>
                <w:szCs w:val="24"/>
              </w:rPr>
            </w:pPr>
            <w:r>
              <w:rPr>
                <w:szCs w:val="24"/>
              </w:rPr>
              <w:t>一次线圈感应试验</w:t>
            </w:r>
          </w:p>
          <w:p w14:paraId="1D2C4D62">
            <w:pPr>
              <w:jc w:val="center"/>
              <w:rPr>
                <w:szCs w:val="24"/>
              </w:rPr>
            </w:pPr>
            <w:r>
              <w:rPr>
                <w:szCs w:val="24"/>
              </w:rPr>
              <w:t>最高电压  550kV</w:t>
            </w:r>
          </w:p>
          <w:p w14:paraId="75D1397D">
            <w:pPr>
              <w:jc w:val="center"/>
              <w:rPr>
                <w:szCs w:val="24"/>
              </w:rPr>
            </w:pPr>
            <w:r>
              <w:rPr>
                <w:szCs w:val="24"/>
              </w:rPr>
              <w:t>试验电压  740kV</w:t>
            </w:r>
          </w:p>
        </w:tc>
        <w:tc>
          <w:tcPr>
            <w:tcW w:w="1010" w:type="pct"/>
            <w:vAlign w:val="center"/>
          </w:tcPr>
          <w:p w14:paraId="4990F4E7">
            <w:pPr>
              <w:jc w:val="center"/>
              <w:rPr>
                <w:szCs w:val="24"/>
              </w:rPr>
            </w:pPr>
          </w:p>
        </w:tc>
        <w:tc>
          <w:tcPr>
            <w:tcW w:w="943" w:type="pct"/>
            <w:vAlign w:val="center"/>
          </w:tcPr>
          <w:p w14:paraId="3EA9BC7C">
            <w:pPr>
              <w:jc w:val="center"/>
              <w:rPr>
                <w:szCs w:val="24"/>
              </w:rPr>
            </w:pPr>
            <w:r>
              <w:rPr>
                <w:szCs w:val="24"/>
              </w:rPr>
              <w:t>D</w:t>
            </w:r>
          </w:p>
        </w:tc>
        <w:tc>
          <w:tcPr>
            <w:tcW w:w="1010" w:type="pct"/>
            <w:vAlign w:val="center"/>
          </w:tcPr>
          <w:p w14:paraId="3155825D">
            <w:pPr>
              <w:jc w:val="center"/>
              <w:rPr>
                <w:szCs w:val="24"/>
              </w:rPr>
            </w:pPr>
          </w:p>
        </w:tc>
      </w:tr>
      <w:tr w14:paraId="3CD124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62D59EE">
            <w:pPr>
              <w:jc w:val="center"/>
              <w:rPr>
                <w:szCs w:val="24"/>
              </w:rPr>
            </w:pPr>
            <w:r>
              <w:rPr>
                <w:szCs w:val="24"/>
              </w:rPr>
              <w:t>6</w:t>
            </w:r>
          </w:p>
        </w:tc>
        <w:tc>
          <w:tcPr>
            <w:tcW w:w="1617" w:type="pct"/>
            <w:vAlign w:val="center"/>
          </w:tcPr>
          <w:p w14:paraId="01E8C2F3">
            <w:pPr>
              <w:jc w:val="center"/>
              <w:rPr>
                <w:szCs w:val="24"/>
              </w:rPr>
            </w:pPr>
            <w:r>
              <w:rPr>
                <w:szCs w:val="24"/>
              </w:rPr>
              <w:t>误差测定提供</w:t>
            </w:r>
          </w:p>
          <w:p w14:paraId="2B432E1D">
            <w:pPr>
              <w:jc w:val="center"/>
              <w:rPr>
                <w:szCs w:val="24"/>
              </w:rPr>
            </w:pPr>
            <w:r>
              <w:rPr>
                <w:szCs w:val="24"/>
              </w:rPr>
              <w:t>1) 激磁曲线(电流VS电压，二次侧)</w:t>
            </w:r>
          </w:p>
          <w:p w14:paraId="27BBC9F1">
            <w:pPr>
              <w:jc w:val="center"/>
              <w:rPr>
                <w:szCs w:val="24"/>
              </w:rPr>
            </w:pPr>
            <w:r>
              <w:rPr>
                <w:szCs w:val="24"/>
              </w:rPr>
              <w:t>2)根据ANSI标准进行的温升试验，全波冲击，短路能力的型式试验报告</w:t>
            </w:r>
          </w:p>
        </w:tc>
        <w:tc>
          <w:tcPr>
            <w:tcW w:w="1010" w:type="pct"/>
            <w:vAlign w:val="center"/>
          </w:tcPr>
          <w:p w14:paraId="052423C6">
            <w:pPr>
              <w:jc w:val="center"/>
              <w:rPr>
                <w:szCs w:val="24"/>
              </w:rPr>
            </w:pPr>
          </w:p>
        </w:tc>
        <w:tc>
          <w:tcPr>
            <w:tcW w:w="943" w:type="pct"/>
            <w:vAlign w:val="center"/>
          </w:tcPr>
          <w:p w14:paraId="468BE582">
            <w:pPr>
              <w:jc w:val="center"/>
              <w:rPr>
                <w:szCs w:val="24"/>
              </w:rPr>
            </w:pPr>
            <w:r>
              <w:rPr>
                <w:szCs w:val="24"/>
              </w:rPr>
              <w:t>D</w:t>
            </w:r>
          </w:p>
          <w:p w14:paraId="75734948">
            <w:pPr>
              <w:jc w:val="center"/>
              <w:rPr>
                <w:szCs w:val="24"/>
              </w:rPr>
            </w:pPr>
          </w:p>
        </w:tc>
        <w:tc>
          <w:tcPr>
            <w:tcW w:w="1010" w:type="pct"/>
            <w:vAlign w:val="center"/>
          </w:tcPr>
          <w:p w14:paraId="60F15806">
            <w:pPr>
              <w:jc w:val="center"/>
              <w:rPr>
                <w:szCs w:val="24"/>
              </w:rPr>
            </w:pPr>
          </w:p>
        </w:tc>
      </w:tr>
      <w:tr w14:paraId="6618A2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375A1A6B">
            <w:pPr>
              <w:jc w:val="center"/>
              <w:rPr>
                <w:szCs w:val="24"/>
              </w:rPr>
            </w:pPr>
          </w:p>
        </w:tc>
      </w:tr>
      <w:tr w14:paraId="14105FBE">
        <w:tblPrEx>
          <w:tblCellMar>
            <w:top w:w="0" w:type="dxa"/>
            <w:left w:w="28" w:type="dxa"/>
            <w:bottom w:w="0" w:type="dxa"/>
            <w:right w:w="28" w:type="dxa"/>
          </w:tblCellMar>
        </w:tblPrEx>
        <w:trPr>
          <w:cantSplit/>
          <w:jc w:val="center"/>
        </w:trPr>
        <w:tc>
          <w:tcPr>
            <w:tcW w:w="420" w:type="pct"/>
            <w:vAlign w:val="center"/>
          </w:tcPr>
          <w:p w14:paraId="11F6C07F">
            <w:pPr>
              <w:jc w:val="center"/>
              <w:rPr>
                <w:szCs w:val="24"/>
              </w:rPr>
            </w:pPr>
            <w:r>
              <w:rPr>
                <w:szCs w:val="24"/>
              </w:rPr>
              <w:t>E</w:t>
            </w:r>
          </w:p>
        </w:tc>
        <w:tc>
          <w:tcPr>
            <w:tcW w:w="1617" w:type="pct"/>
            <w:vAlign w:val="center"/>
          </w:tcPr>
          <w:p w14:paraId="7FDEA9FB">
            <w:pPr>
              <w:jc w:val="center"/>
              <w:rPr>
                <w:szCs w:val="24"/>
              </w:rPr>
            </w:pPr>
            <w:r>
              <w:rPr>
                <w:szCs w:val="24"/>
              </w:rPr>
              <w:t>套管</w:t>
            </w:r>
          </w:p>
        </w:tc>
        <w:tc>
          <w:tcPr>
            <w:tcW w:w="1010" w:type="pct"/>
            <w:vAlign w:val="center"/>
          </w:tcPr>
          <w:p w14:paraId="187B1BD4">
            <w:pPr>
              <w:jc w:val="center"/>
              <w:rPr>
                <w:szCs w:val="24"/>
              </w:rPr>
            </w:pPr>
          </w:p>
        </w:tc>
        <w:tc>
          <w:tcPr>
            <w:tcW w:w="943" w:type="pct"/>
            <w:vAlign w:val="center"/>
          </w:tcPr>
          <w:p w14:paraId="7FA48495">
            <w:pPr>
              <w:jc w:val="center"/>
              <w:rPr>
                <w:szCs w:val="24"/>
              </w:rPr>
            </w:pPr>
          </w:p>
        </w:tc>
        <w:tc>
          <w:tcPr>
            <w:tcW w:w="1010" w:type="pct"/>
            <w:vAlign w:val="center"/>
          </w:tcPr>
          <w:p w14:paraId="78BFE6C9">
            <w:pPr>
              <w:jc w:val="center"/>
              <w:rPr>
                <w:szCs w:val="24"/>
              </w:rPr>
            </w:pPr>
          </w:p>
        </w:tc>
      </w:tr>
      <w:tr w14:paraId="787FB9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FED83E9">
            <w:pPr>
              <w:jc w:val="center"/>
              <w:rPr>
                <w:szCs w:val="24"/>
              </w:rPr>
            </w:pPr>
            <w:r>
              <w:rPr>
                <w:szCs w:val="24"/>
              </w:rPr>
              <w:t>1</w:t>
            </w:r>
          </w:p>
        </w:tc>
        <w:tc>
          <w:tcPr>
            <w:tcW w:w="1617" w:type="pct"/>
            <w:vAlign w:val="center"/>
          </w:tcPr>
          <w:p w14:paraId="024B6CAE">
            <w:pPr>
              <w:jc w:val="center"/>
              <w:rPr>
                <w:szCs w:val="24"/>
              </w:rPr>
            </w:pPr>
            <w:r>
              <w:rPr>
                <w:szCs w:val="24"/>
              </w:rPr>
              <w:t>SF6泄漏试验</w:t>
            </w:r>
          </w:p>
        </w:tc>
        <w:tc>
          <w:tcPr>
            <w:tcW w:w="1010" w:type="pct"/>
            <w:vAlign w:val="center"/>
          </w:tcPr>
          <w:p w14:paraId="4E2879A4">
            <w:pPr>
              <w:jc w:val="center"/>
              <w:rPr>
                <w:szCs w:val="24"/>
              </w:rPr>
            </w:pPr>
          </w:p>
        </w:tc>
        <w:tc>
          <w:tcPr>
            <w:tcW w:w="943" w:type="pct"/>
            <w:vAlign w:val="center"/>
          </w:tcPr>
          <w:p w14:paraId="7359B83B">
            <w:pPr>
              <w:jc w:val="center"/>
              <w:rPr>
                <w:szCs w:val="24"/>
              </w:rPr>
            </w:pPr>
            <w:r>
              <w:rPr>
                <w:szCs w:val="24"/>
              </w:rPr>
              <w:t>D</w:t>
            </w:r>
          </w:p>
        </w:tc>
        <w:tc>
          <w:tcPr>
            <w:tcW w:w="1010" w:type="pct"/>
            <w:vAlign w:val="center"/>
          </w:tcPr>
          <w:p w14:paraId="7AFB85B9">
            <w:pPr>
              <w:jc w:val="center"/>
              <w:rPr>
                <w:szCs w:val="24"/>
              </w:rPr>
            </w:pPr>
          </w:p>
        </w:tc>
      </w:tr>
      <w:tr w14:paraId="505FD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270ECB3">
            <w:pPr>
              <w:jc w:val="center"/>
              <w:rPr>
                <w:szCs w:val="24"/>
              </w:rPr>
            </w:pPr>
            <w:r>
              <w:rPr>
                <w:szCs w:val="24"/>
              </w:rPr>
              <w:t>2</w:t>
            </w:r>
          </w:p>
        </w:tc>
        <w:tc>
          <w:tcPr>
            <w:tcW w:w="1617" w:type="pct"/>
            <w:vAlign w:val="center"/>
          </w:tcPr>
          <w:p w14:paraId="58D9712F">
            <w:pPr>
              <w:jc w:val="center"/>
              <w:rPr>
                <w:szCs w:val="24"/>
              </w:rPr>
            </w:pPr>
            <w:r>
              <w:rPr>
                <w:szCs w:val="24"/>
              </w:rPr>
              <w:t>主回路电阻测试</w:t>
            </w:r>
          </w:p>
        </w:tc>
        <w:tc>
          <w:tcPr>
            <w:tcW w:w="1010" w:type="pct"/>
            <w:vAlign w:val="center"/>
          </w:tcPr>
          <w:p w14:paraId="590411EF">
            <w:pPr>
              <w:jc w:val="center"/>
              <w:rPr>
                <w:szCs w:val="24"/>
              </w:rPr>
            </w:pPr>
          </w:p>
        </w:tc>
        <w:tc>
          <w:tcPr>
            <w:tcW w:w="943" w:type="pct"/>
            <w:vAlign w:val="center"/>
          </w:tcPr>
          <w:p w14:paraId="305ACF0B">
            <w:pPr>
              <w:jc w:val="center"/>
              <w:rPr>
                <w:szCs w:val="24"/>
              </w:rPr>
            </w:pPr>
            <w:r>
              <w:rPr>
                <w:szCs w:val="24"/>
              </w:rPr>
              <w:t>D</w:t>
            </w:r>
          </w:p>
        </w:tc>
        <w:tc>
          <w:tcPr>
            <w:tcW w:w="1010" w:type="pct"/>
            <w:vAlign w:val="center"/>
          </w:tcPr>
          <w:p w14:paraId="5446297A">
            <w:pPr>
              <w:jc w:val="center"/>
              <w:rPr>
                <w:szCs w:val="24"/>
              </w:rPr>
            </w:pPr>
          </w:p>
        </w:tc>
      </w:tr>
      <w:tr w14:paraId="559732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2A7D502">
            <w:pPr>
              <w:jc w:val="center"/>
              <w:rPr>
                <w:szCs w:val="24"/>
              </w:rPr>
            </w:pPr>
            <w:r>
              <w:rPr>
                <w:szCs w:val="24"/>
              </w:rPr>
              <w:t>3</w:t>
            </w:r>
          </w:p>
        </w:tc>
        <w:tc>
          <w:tcPr>
            <w:tcW w:w="1617" w:type="pct"/>
            <w:vAlign w:val="center"/>
          </w:tcPr>
          <w:p w14:paraId="45DD3E09">
            <w:pPr>
              <w:jc w:val="center"/>
              <w:rPr>
                <w:szCs w:val="24"/>
              </w:rPr>
            </w:pPr>
            <w:r>
              <w:rPr>
                <w:szCs w:val="24"/>
              </w:rPr>
              <w:t>局部放电试验</w:t>
            </w:r>
          </w:p>
        </w:tc>
        <w:tc>
          <w:tcPr>
            <w:tcW w:w="1010" w:type="pct"/>
            <w:vAlign w:val="center"/>
          </w:tcPr>
          <w:p w14:paraId="5A524558">
            <w:pPr>
              <w:jc w:val="center"/>
              <w:rPr>
                <w:szCs w:val="24"/>
              </w:rPr>
            </w:pPr>
          </w:p>
        </w:tc>
        <w:tc>
          <w:tcPr>
            <w:tcW w:w="943" w:type="pct"/>
            <w:vAlign w:val="center"/>
          </w:tcPr>
          <w:p w14:paraId="190658B2">
            <w:pPr>
              <w:jc w:val="center"/>
              <w:rPr>
                <w:szCs w:val="24"/>
              </w:rPr>
            </w:pPr>
            <w:r>
              <w:rPr>
                <w:szCs w:val="24"/>
              </w:rPr>
              <w:t>D</w:t>
            </w:r>
          </w:p>
        </w:tc>
        <w:tc>
          <w:tcPr>
            <w:tcW w:w="1010" w:type="pct"/>
            <w:vAlign w:val="center"/>
          </w:tcPr>
          <w:p w14:paraId="2A58FED3">
            <w:pPr>
              <w:jc w:val="center"/>
              <w:rPr>
                <w:szCs w:val="24"/>
              </w:rPr>
            </w:pPr>
          </w:p>
        </w:tc>
      </w:tr>
      <w:tr w14:paraId="15FFD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BE0ED9C">
            <w:pPr>
              <w:jc w:val="center"/>
              <w:rPr>
                <w:szCs w:val="24"/>
              </w:rPr>
            </w:pPr>
            <w:r>
              <w:rPr>
                <w:szCs w:val="24"/>
              </w:rPr>
              <w:t>4</w:t>
            </w:r>
          </w:p>
        </w:tc>
        <w:tc>
          <w:tcPr>
            <w:tcW w:w="1617" w:type="pct"/>
            <w:vAlign w:val="center"/>
          </w:tcPr>
          <w:p w14:paraId="651452C2">
            <w:pPr>
              <w:jc w:val="center"/>
              <w:rPr>
                <w:szCs w:val="24"/>
              </w:rPr>
            </w:pPr>
            <w:r>
              <w:rPr>
                <w:szCs w:val="24"/>
              </w:rPr>
              <w:t>工频耐压试验</w:t>
            </w:r>
          </w:p>
        </w:tc>
        <w:tc>
          <w:tcPr>
            <w:tcW w:w="1010" w:type="pct"/>
            <w:vAlign w:val="center"/>
          </w:tcPr>
          <w:p w14:paraId="1A18BB51">
            <w:pPr>
              <w:jc w:val="center"/>
              <w:rPr>
                <w:szCs w:val="24"/>
              </w:rPr>
            </w:pPr>
          </w:p>
        </w:tc>
        <w:tc>
          <w:tcPr>
            <w:tcW w:w="943" w:type="pct"/>
            <w:vAlign w:val="center"/>
          </w:tcPr>
          <w:p w14:paraId="1E907D50">
            <w:pPr>
              <w:jc w:val="center"/>
              <w:rPr>
                <w:szCs w:val="24"/>
              </w:rPr>
            </w:pPr>
            <w:r>
              <w:rPr>
                <w:szCs w:val="24"/>
              </w:rPr>
              <w:t>D</w:t>
            </w:r>
          </w:p>
        </w:tc>
        <w:tc>
          <w:tcPr>
            <w:tcW w:w="1010" w:type="pct"/>
            <w:vAlign w:val="center"/>
          </w:tcPr>
          <w:p w14:paraId="71E22672">
            <w:pPr>
              <w:jc w:val="center"/>
              <w:rPr>
                <w:szCs w:val="24"/>
              </w:rPr>
            </w:pPr>
          </w:p>
        </w:tc>
      </w:tr>
      <w:tr w14:paraId="7B3303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DC181E2">
            <w:pPr>
              <w:jc w:val="center"/>
              <w:rPr>
                <w:szCs w:val="24"/>
              </w:rPr>
            </w:pPr>
            <w:r>
              <w:rPr>
                <w:szCs w:val="24"/>
              </w:rPr>
              <w:t>5</w:t>
            </w:r>
          </w:p>
        </w:tc>
        <w:tc>
          <w:tcPr>
            <w:tcW w:w="1617" w:type="pct"/>
            <w:vAlign w:val="center"/>
          </w:tcPr>
          <w:p w14:paraId="6880810C">
            <w:pPr>
              <w:jc w:val="center"/>
              <w:rPr>
                <w:szCs w:val="24"/>
              </w:rPr>
            </w:pPr>
            <w:r>
              <w:rPr>
                <w:szCs w:val="24"/>
              </w:rPr>
              <w:t>完整性</w:t>
            </w:r>
          </w:p>
        </w:tc>
        <w:tc>
          <w:tcPr>
            <w:tcW w:w="1010" w:type="pct"/>
            <w:vAlign w:val="center"/>
          </w:tcPr>
          <w:p w14:paraId="3F20ED3C">
            <w:pPr>
              <w:jc w:val="center"/>
              <w:rPr>
                <w:szCs w:val="24"/>
              </w:rPr>
            </w:pPr>
          </w:p>
        </w:tc>
        <w:tc>
          <w:tcPr>
            <w:tcW w:w="943" w:type="pct"/>
            <w:vAlign w:val="center"/>
          </w:tcPr>
          <w:p w14:paraId="013F557D">
            <w:pPr>
              <w:jc w:val="center"/>
              <w:rPr>
                <w:szCs w:val="24"/>
              </w:rPr>
            </w:pPr>
            <w:r>
              <w:rPr>
                <w:szCs w:val="24"/>
              </w:rPr>
              <w:t>D</w:t>
            </w:r>
          </w:p>
        </w:tc>
        <w:tc>
          <w:tcPr>
            <w:tcW w:w="1010" w:type="pct"/>
            <w:vAlign w:val="center"/>
          </w:tcPr>
          <w:p w14:paraId="34560171">
            <w:pPr>
              <w:jc w:val="center"/>
              <w:rPr>
                <w:szCs w:val="24"/>
              </w:rPr>
            </w:pPr>
          </w:p>
        </w:tc>
      </w:tr>
      <w:tr w14:paraId="0933BC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789DC04C">
            <w:pPr>
              <w:jc w:val="center"/>
              <w:rPr>
                <w:szCs w:val="24"/>
              </w:rPr>
            </w:pPr>
          </w:p>
        </w:tc>
      </w:tr>
      <w:tr w14:paraId="72EFBA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DC2734C">
            <w:pPr>
              <w:jc w:val="center"/>
              <w:rPr>
                <w:szCs w:val="24"/>
              </w:rPr>
            </w:pPr>
            <w:r>
              <w:rPr>
                <w:szCs w:val="24"/>
              </w:rPr>
              <w:t>F</w:t>
            </w:r>
          </w:p>
        </w:tc>
        <w:tc>
          <w:tcPr>
            <w:tcW w:w="1617" w:type="pct"/>
            <w:vAlign w:val="center"/>
          </w:tcPr>
          <w:p w14:paraId="2EEA8002">
            <w:pPr>
              <w:jc w:val="center"/>
              <w:rPr>
                <w:szCs w:val="24"/>
              </w:rPr>
            </w:pPr>
            <w:r>
              <w:rPr>
                <w:szCs w:val="24"/>
              </w:rPr>
              <w:t>气体密度和压力继电器</w:t>
            </w:r>
          </w:p>
        </w:tc>
        <w:tc>
          <w:tcPr>
            <w:tcW w:w="1010" w:type="pct"/>
            <w:vAlign w:val="center"/>
          </w:tcPr>
          <w:p w14:paraId="40121ABB">
            <w:pPr>
              <w:jc w:val="center"/>
              <w:rPr>
                <w:szCs w:val="24"/>
              </w:rPr>
            </w:pPr>
          </w:p>
        </w:tc>
        <w:tc>
          <w:tcPr>
            <w:tcW w:w="943" w:type="pct"/>
            <w:vAlign w:val="center"/>
          </w:tcPr>
          <w:p w14:paraId="45E4D9E8">
            <w:pPr>
              <w:jc w:val="center"/>
              <w:rPr>
                <w:szCs w:val="24"/>
              </w:rPr>
            </w:pPr>
          </w:p>
        </w:tc>
        <w:tc>
          <w:tcPr>
            <w:tcW w:w="1010" w:type="pct"/>
            <w:vAlign w:val="center"/>
          </w:tcPr>
          <w:p w14:paraId="3AC6A3AE">
            <w:pPr>
              <w:jc w:val="center"/>
              <w:rPr>
                <w:szCs w:val="24"/>
              </w:rPr>
            </w:pPr>
          </w:p>
        </w:tc>
      </w:tr>
      <w:tr w14:paraId="2FE688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9DB1B66">
            <w:pPr>
              <w:jc w:val="center"/>
              <w:rPr>
                <w:szCs w:val="24"/>
              </w:rPr>
            </w:pPr>
            <w:r>
              <w:rPr>
                <w:szCs w:val="24"/>
              </w:rPr>
              <w:t>1</w:t>
            </w:r>
          </w:p>
        </w:tc>
        <w:tc>
          <w:tcPr>
            <w:tcW w:w="1617" w:type="pct"/>
            <w:vAlign w:val="center"/>
          </w:tcPr>
          <w:p w14:paraId="6DDD1554">
            <w:pPr>
              <w:jc w:val="center"/>
              <w:rPr>
                <w:szCs w:val="24"/>
              </w:rPr>
            </w:pPr>
            <w:r>
              <w:rPr>
                <w:szCs w:val="24"/>
              </w:rPr>
              <w:t>SF6泄漏试验</w:t>
            </w:r>
          </w:p>
        </w:tc>
        <w:tc>
          <w:tcPr>
            <w:tcW w:w="1010" w:type="pct"/>
            <w:vAlign w:val="center"/>
          </w:tcPr>
          <w:p w14:paraId="513E4690">
            <w:pPr>
              <w:jc w:val="center"/>
              <w:rPr>
                <w:szCs w:val="24"/>
              </w:rPr>
            </w:pPr>
          </w:p>
        </w:tc>
        <w:tc>
          <w:tcPr>
            <w:tcW w:w="943" w:type="pct"/>
            <w:vAlign w:val="center"/>
          </w:tcPr>
          <w:p w14:paraId="3D256FCE">
            <w:pPr>
              <w:jc w:val="center"/>
              <w:rPr>
                <w:szCs w:val="24"/>
              </w:rPr>
            </w:pPr>
            <w:r>
              <w:rPr>
                <w:szCs w:val="24"/>
              </w:rPr>
              <w:t>D</w:t>
            </w:r>
          </w:p>
        </w:tc>
        <w:tc>
          <w:tcPr>
            <w:tcW w:w="1010" w:type="pct"/>
            <w:vAlign w:val="center"/>
          </w:tcPr>
          <w:p w14:paraId="7D27413E">
            <w:pPr>
              <w:jc w:val="center"/>
              <w:rPr>
                <w:szCs w:val="24"/>
              </w:rPr>
            </w:pPr>
          </w:p>
        </w:tc>
      </w:tr>
      <w:tr w14:paraId="77004C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68C3739">
            <w:pPr>
              <w:jc w:val="center"/>
              <w:rPr>
                <w:szCs w:val="24"/>
              </w:rPr>
            </w:pPr>
            <w:r>
              <w:rPr>
                <w:szCs w:val="24"/>
              </w:rPr>
              <w:t>2</w:t>
            </w:r>
          </w:p>
        </w:tc>
        <w:tc>
          <w:tcPr>
            <w:tcW w:w="1617" w:type="pct"/>
            <w:vAlign w:val="center"/>
          </w:tcPr>
          <w:p w14:paraId="5B6E9C9C">
            <w:pPr>
              <w:jc w:val="center"/>
              <w:rPr>
                <w:szCs w:val="24"/>
              </w:rPr>
            </w:pPr>
            <w:r>
              <w:rPr>
                <w:szCs w:val="24"/>
              </w:rPr>
              <w:t>机械和电气功能测试</w:t>
            </w:r>
          </w:p>
        </w:tc>
        <w:tc>
          <w:tcPr>
            <w:tcW w:w="1010" w:type="pct"/>
            <w:vAlign w:val="center"/>
          </w:tcPr>
          <w:p w14:paraId="088544C5">
            <w:pPr>
              <w:jc w:val="center"/>
              <w:rPr>
                <w:szCs w:val="24"/>
              </w:rPr>
            </w:pPr>
          </w:p>
        </w:tc>
        <w:tc>
          <w:tcPr>
            <w:tcW w:w="943" w:type="pct"/>
            <w:vAlign w:val="center"/>
          </w:tcPr>
          <w:p w14:paraId="6F51AF9B">
            <w:pPr>
              <w:jc w:val="center"/>
              <w:rPr>
                <w:szCs w:val="24"/>
              </w:rPr>
            </w:pPr>
            <w:r>
              <w:rPr>
                <w:szCs w:val="24"/>
              </w:rPr>
              <w:t>D</w:t>
            </w:r>
          </w:p>
        </w:tc>
        <w:tc>
          <w:tcPr>
            <w:tcW w:w="1010" w:type="pct"/>
            <w:vAlign w:val="center"/>
          </w:tcPr>
          <w:p w14:paraId="68AB621A">
            <w:pPr>
              <w:jc w:val="center"/>
              <w:rPr>
                <w:szCs w:val="24"/>
              </w:rPr>
            </w:pPr>
          </w:p>
        </w:tc>
      </w:tr>
      <w:tr w14:paraId="46D188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FBBF3EB">
            <w:pPr>
              <w:jc w:val="center"/>
              <w:rPr>
                <w:szCs w:val="24"/>
              </w:rPr>
            </w:pPr>
            <w:r>
              <w:rPr>
                <w:szCs w:val="24"/>
              </w:rPr>
              <w:t>3</w:t>
            </w:r>
          </w:p>
        </w:tc>
        <w:tc>
          <w:tcPr>
            <w:tcW w:w="1617" w:type="pct"/>
            <w:vAlign w:val="center"/>
          </w:tcPr>
          <w:p w14:paraId="1C77C29E">
            <w:pPr>
              <w:jc w:val="center"/>
              <w:rPr>
                <w:szCs w:val="24"/>
              </w:rPr>
            </w:pPr>
            <w:r>
              <w:rPr>
                <w:szCs w:val="24"/>
              </w:rPr>
              <w:t>工频试验</w:t>
            </w:r>
          </w:p>
        </w:tc>
        <w:tc>
          <w:tcPr>
            <w:tcW w:w="1010" w:type="pct"/>
            <w:vAlign w:val="center"/>
          </w:tcPr>
          <w:p w14:paraId="5DB382BE">
            <w:pPr>
              <w:jc w:val="center"/>
              <w:rPr>
                <w:szCs w:val="24"/>
              </w:rPr>
            </w:pPr>
          </w:p>
        </w:tc>
        <w:tc>
          <w:tcPr>
            <w:tcW w:w="943" w:type="pct"/>
            <w:vAlign w:val="center"/>
          </w:tcPr>
          <w:p w14:paraId="61C209EA">
            <w:pPr>
              <w:jc w:val="center"/>
              <w:rPr>
                <w:szCs w:val="24"/>
              </w:rPr>
            </w:pPr>
            <w:r>
              <w:rPr>
                <w:szCs w:val="24"/>
              </w:rPr>
              <w:t>D</w:t>
            </w:r>
          </w:p>
        </w:tc>
        <w:tc>
          <w:tcPr>
            <w:tcW w:w="1010" w:type="pct"/>
            <w:vAlign w:val="center"/>
          </w:tcPr>
          <w:p w14:paraId="45065249">
            <w:pPr>
              <w:jc w:val="center"/>
              <w:rPr>
                <w:szCs w:val="24"/>
              </w:rPr>
            </w:pPr>
          </w:p>
        </w:tc>
      </w:tr>
      <w:tr w14:paraId="517FF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A090718">
            <w:pPr>
              <w:jc w:val="center"/>
              <w:rPr>
                <w:szCs w:val="24"/>
              </w:rPr>
            </w:pPr>
            <w:r>
              <w:rPr>
                <w:szCs w:val="24"/>
              </w:rPr>
              <w:t>4</w:t>
            </w:r>
          </w:p>
        </w:tc>
        <w:tc>
          <w:tcPr>
            <w:tcW w:w="1617" w:type="pct"/>
            <w:vAlign w:val="center"/>
          </w:tcPr>
          <w:p w14:paraId="7BBB8369">
            <w:pPr>
              <w:jc w:val="center"/>
              <w:rPr>
                <w:szCs w:val="24"/>
              </w:rPr>
            </w:pPr>
            <w:r>
              <w:rPr>
                <w:szCs w:val="24"/>
              </w:rPr>
              <w:t>完整性</w:t>
            </w:r>
          </w:p>
        </w:tc>
        <w:tc>
          <w:tcPr>
            <w:tcW w:w="1010" w:type="pct"/>
            <w:vAlign w:val="center"/>
          </w:tcPr>
          <w:p w14:paraId="2C1055B4">
            <w:pPr>
              <w:jc w:val="center"/>
              <w:rPr>
                <w:szCs w:val="24"/>
              </w:rPr>
            </w:pPr>
          </w:p>
        </w:tc>
        <w:tc>
          <w:tcPr>
            <w:tcW w:w="943" w:type="pct"/>
            <w:vAlign w:val="center"/>
          </w:tcPr>
          <w:p w14:paraId="232BF2CA">
            <w:pPr>
              <w:jc w:val="center"/>
              <w:rPr>
                <w:szCs w:val="24"/>
              </w:rPr>
            </w:pPr>
            <w:r>
              <w:rPr>
                <w:szCs w:val="24"/>
              </w:rPr>
              <w:t>D</w:t>
            </w:r>
          </w:p>
        </w:tc>
        <w:tc>
          <w:tcPr>
            <w:tcW w:w="1010" w:type="pct"/>
            <w:vAlign w:val="center"/>
          </w:tcPr>
          <w:p w14:paraId="6576AF73">
            <w:pPr>
              <w:jc w:val="center"/>
              <w:rPr>
                <w:szCs w:val="24"/>
              </w:rPr>
            </w:pPr>
          </w:p>
        </w:tc>
      </w:tr>
      <w:tr w14:paraId="48B32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7A19F9DF">
            <w:pPr>
              <w:jc w:val="center"/>
              <w:rPr>
                <w:szCs w:val="24"/>
              </w:rPr>
            </w:pPr>
          </w:p>
        </w:tc>
      </w:tr>
      <w:tr w14:paraId="0E58C6AB">
        <w:tblPrEx>
          <w:tblCellMar>
            <w:top w:w="0" w:type="dxa"/>
            <w:left w:w="28" w:type="dxa"/>
            <w:bottom w:w="0" w:type="dxa"/>
            <w:right w:w="28" w:type="dxa"/>
          </w:tblCellMar>
        </w:tblPrEx>
        <w:trPr>
          <w:cantSplit/>
          <w:jc w:val="center"/>
        </w:trPr>
        <w:tc>
          <w:tcPr>
            <w:tcW w:w="420" w:type="pct"/>
            <w:vAlign w:val="center"/>
          </w:tcPr>
          <w:p w14:paraId="42299A7E">
            <w:pPr>
              <w:jc w:val="center"/>
              <w:rPr>
                <w:szCs w:val="24"/>
              </w:rPr>
            </w:pPr>
            <w:r>
              <w:rPr>
                <w:szCs w:val="24"/>
              </w:rPr>
              <w:t>G</w:t>
            </w:r>
          </w:p>
        </w:tc>
        <w:tc>
          <w:tcPr>
            <w:tcW w:w="1617" w:type="pct"/>
            <w:vAlign w:val="center"/>
          </w:tcPr>
          <w:p w14:paraId="7A3C5F66">
            <w:pPr>
              <w:jc w:val="center"/>
              <w:rPr>
                <w:szCs w:val="24"/>
              </w:rPr>
            </w:pPr>
            <w:r>
              <w:rPr>
                <w:szCs w:val="24"/>
              </w:rPr>
              <w:t>避雷器(GIS)</w:t>
            </w:r>
          </w:p>
        </w:tc>
        <w:tc>
          <w:tcPr>
            <w:tcW w:w="1010" w:type="pct"/>
            <w:vAlign w:val="center"/>
          </w:tcPr>
          <w:p w14:paraId="7FB90489">
            <w:pPr>
              <w:jc w:val="center"/>
              <w:rPr>
                <w:szCs w:val="24"/>
              </w:rPr>
            </w:pPr>
          </w:p>
        </w:tc>
        <w:tc>
          <w:tcPr>
            <w:tcW w:w="943" w:type="pct"/>
            <w:vAlign w:val="center"/>
          </w:tcPr>
          <w:p w14:paraId="7BE8BB69">
            <w:pPr>
              <w:jc w:val="center"/>
              <w:rPr>
                <w:szCs w:val="24"/>
              </w:rPr>
            </w:pPr>
          </w:p>
        </w:tc>
        <w:tc>
          <w:tcPr>
            <w:tcW w:w="1010" w:type="pct"/>
            <w:vAlign w:val="center"/>
          </w:tcPr>
          <w:p w14:paraId="107D45FA">
            <w:pPr>
              <w:jc w:val="center"/>
              <w:rPr>
                <w:szCs w:val="24"/>
              </w:rPr>
            </w:pPr>
          </w:p>
        </w:tc>
      </w:tr>
      <w:tr w14:paraId="7BF2C5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80FC486">
            <w:pPr>
              <w:jc w:val="center"/>
              <w:rPr>
                <w:szCs w:val="24"/>
              </w:rPr>
            </w:pPr>
            <w:r>
              <w:rPr>
                <w:szCs w:val="24"/>
              </w:rPr>
              <w:t>1</w:t>
            </w:r>
          </w:p>
        </w:tc>
        <w:tc>
          <w:tcPr>
            <w:tcW w:w="1617" w:type="pct"/>
            <w:vAlign w:val="center"/>
          </w:tcPr>
          <w:p w14:paraId="56FF7BF0">
            <w:pPr>
              <w:jc w:val="center"/>
              <w:rPr>
                <w:szCs w:val="24"/>
              </w:rPr>
            </w:pPr>
            <w:r>
              <w:rPr>
                <w:szCs w:val="24"/>
              </w:rPr>
              <w:t>SF6泄漏试验</w:t>
            </w:r>
          </w:p>
        </w:tc>
        <w:tc>
          <w:tcPr>
            <w:tcW w:w="1010" w:type="pct"/>
            <w:vAlign w:val="center"/>
          </w:tcPr>
          <w:p w14:paraId="2C1A8069">
            <w:pPr>
              <w:jc w:val="center"/>
              <w:rPr>
                <w:szCs w:val="24"/>
              </w:rPr>
            </w:pPr>
          </w:p>
        </w:tc>
        <w:tc>
          <w:tcPr>
            <w:tcW w:w="943" w:type="pct"/>
            <w:vAlign w:val="center"/>
          </w:tcPr>
          <w:p w14:paraId="537486C3">
            <w:pPr>
              <w:jc w:val="center"/>
              <w:rPr>
                <w:szCs w:val="24"/>
              </w:rPr>
            </w:pPr>
            <w:r>
              <w:rPr>
                <w:szCs w:val="24"/>
              </w:rPr>
              <w:t>D</w:t>
            </w:r>
          </w:p>
        </w:tc>
        <w:tc>
          <w:tcPr>
            <w:tcW w:w="1010" w:type="pct"/>
            <w:vAlign w:val="center"/>
          </w:tcPr>
          <w:p w14:paraId="56056FC9">
            <w:pPr>
              <w:jc w:val="center"/>
              <w:rPr>
                <w:szCs w:val="24"/>
              </w:rPr>
            </w:pPr>
          </w:p>
        </w:tc>
      </w:tr>
      <w:tr w14:paraId="1E6E5A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4FB31B7">
            <w:pPr>
              <w:jc w:val="center"/>
              <w:rPr>
                <w:szCs w:val="24"/>
              </w:rPr>
            </w:pPr>
            <w:r>
              <w:rPr>
                <w:szCs w:val="24"/>
              </w:rPr>
              <w:t>2</w:t>
            </w:r>
          </w:p>
        </w:tc>
        <w:tc>
          <w:tcPr>
            <w:tcW w:w="1617" w:type="pct"/>
            <w:vAlign w:val="center"/>
          </w:tcPr>
          <w:p w14:paraId="041807DD">
            <w:pPr>
              <w:jc w:val="center"/>
              <w:rPr>
                <w:szCs w:val="24"/>
              </w:rPr>
            </w:pPr>
            <w:r>
              <w:rPr>
                <w:szCs w:val="24"/>
              </w:rPr>
              <w:t>在最大可持续运行电压下测泄漏电流(阻性分量和容性分量)</w:t>
            </w:r>
          </w:p>
        </w:tc>
        <w:tc>
          <w:tcPr>
            <w:tcW w:w="1010" w:type="pct"/>
            <w:vAlign w:val="center"/>
          </w:tcPr>
          <w:p w14:paraId="06680BD7">
            <w:pPr>
              <w:jc w:val="center"/>
              <w:rPr>
                <w:szCs w:val="24"/>
              </w:rPr>
            </w:pPr>
          </w:p>
        </w:tc>
        <w:tc>
          <w:tcPr>
            <w:tcW w:w="943" w:type="pct"/>
            <w:vAlign w:val="center"/>
          </w:tcPr>
          <w:p w14:paraId="303AEA77">
            <w:pPr>
              <w:jc w:val="center"/>
              <w:rPr>
                <w:szCs w:val="24"/>
              </w:rPr>
            </w:pPr>
            <w:r>
              <w:rPr>
                <w:szCs w:val="24"/>
              </w:rPr>
              <w:t>D</w:t>
            </w:r>
          </w:p>
        </w:tc>
        <w:tc>
          <w:tcPr>
            <w:tcW w:w="1010" w:type="pct"/>
            <w:vAlign w:val="center"/>
          </w:tcPr>
          <w:p w14:paraId="36B477DF">
            <w:pPr>
              <w:jc w:val="center"/>
              <w:rPr>
                <w:szCs w:val="24"/>
              </w:rPr>
            </w:pPr>
          </w:p>
        </w:tc>
      </w:tr>
      <w:tr w14:paraId="0DA13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48CE78F">
            <w:pPr>
              <w:jc w:val="center"/>
              <w:rPr>
                <w:szCs w:val="24"/>
              </w:rPr>
            </w:pPr>
            <w:r>
              <w:rPr>
                <w:szCs w:val="24"/>
              </w:rPr>
              <w:t>3</w:t>
            </w:r>
          </w:p>
        </w:tc>
        <w:tc>
          <w:tcPr>
            <w:tcW w:w="1617" w:type="pct"/>
            <w:vAlign w:val="center"/>
          </w:tcPr>
          <w:p w14:paraId="0AFA0F8D">
            <w:pPr>
              <w:jc w:val="center"/>
              <w:rPr>
                <w:szCs w:val="24"/>
              </w:rPr>
            </w:pPr>
            <w:r>
              <w:rPr>
                <w:szCs w:val="24"/>
              </w:rPr>
              <w:t>在泄漏电流5mA(峰值)测相应参考电压</w:t>
            </w:r>
          </w:p>
        </w:tc>
        <w:tc>
          <w:tcPr>
            <w:tcW w:w="1010" w:type="pct"/>
            <w:vAlign w:val="center"/>
          </w:tcPr>
          <w:p w14:paraId="19B7A790">
            <w:pPr>
              <w:jc w:val="center"/>
              <w:rPr>
                <w:szCs w:val="24"/>
              </w:rPr>
            </w:pPr>
          </w:p>
        </w:tc>
        <w:tc>
          <w:tcPr>
            <w:tcW w:w="943" w:type="pct"/>
            <w:vAlign w:val="center"/>
          </w:tcPr>
          <w:p w14:paraId="46BC9A98">
            <w:pPr>
              <w:jc w:val="center"/>
              <w:rPr>
                <w:szCs w:val="24"/>
              </w:rPr>
            </w:pPr>
            <w:r>
              <w:rPr>
                <w:szCs w:val="24"/>
              </w:rPr>
              <w:t>D</w:t>
            </w:r>
          </w:p>
        </w:tc>
        <w:tc>
          <w:tcPr>
            <w:tcW w:w="1010" w:type="pct"/>
            <w:vAlign w:val="center"/>
          </w:tcPr>
          <w:p w14:paraId="54677B33">
            <w:pPr>
              <w:jc w:val="center"/>
              <w:rPr>
                <w:szCs w:val="24"/>
              </w:rPr>
            </w:pPr>
          </w:p>
        </w:tc>
      </w:tr>
      <w:tr w14:paraId="4CEED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960D734">
            <w:pPr>
              <w:jc w:val="center"/>
              <w:rPr>
                <w:szCs w:val="24"/>
              </w:rPr>
            </w:pPr>
            <w:r>
              <w:rPr>
                <w:szCs w:val="24"/>
              </w:rPr>
              <w:t>4</w:t>
            </w:r>
          </w:p>
        </w:tc>
        <w:tc>
          <w:tcPr>
            <w:tcW w:w="1617" w:type="pct"/>
            <w:vAlign w:val="center"/>
          </w:tcPr>
          <w:p w14:paraId="33876CC7">
            <w:pPr>
              <w:jc w:val="center"/>
              <w:rPr>
                <w:szCs w:val="24"/>
              </w:rPr>
            </w:pPr>
            <w:r>
              <w:rPr>
                <w:szCs w:val="24"/>
              </w:rPr>
              <w:t>局部放电试验</w:t>
            </w:r>
          </w:p>
        </w:tc>
        <w:tc>
          <w:tcPr>
            <w:tcW w:w="1010" w:type="pct"/>
            <w:vAlign w:val="center"/>
          </w:tcPr>
          <w:p w14:paraId="38524EF5">
            <w:pPr>
              <w:jc w:val="center"/>
              <w:rPr>
                <w:szCs w:val="24"/>
              </w:rPr>
            </w:pPr>
          </w:p>
        </w:tc>
        <w:tc>
          <w:tcPr>
            <w:tcW w:w="943" w:type="pct"/>
            <w:vAlign w:val="center"/>
          </w:tcPr>
          <w:p w14:paraId="5D5C1212">
            <w:pPr>
              <w:jc w:val="center"/>
              <w:rPr>
                <w:szCs w:val="24"/>
              </w:rPr>
            </w:pPr>
            <w:r>
              <w:rPr>
                <w:szCs w:val="24"/>
              </w:rPr>
              <w:t>D</w:t>
            </w:r>
          </w:p>
        </w:tc>
        <w:tc>
          <w:tcPr>
            <w:tcW w:w="1010" w:type="pct"/>
            <w:vAlign w:val="center"/>
          </w:tcPr>
          <w:p w14:paraId="3D3F3067">
            <w:pPr>
              <w:jc w:val="center"/>
              <w:rPr>
                <w:szCs w:val="24"/>
              </w:rPr>
            </w:pPr>
          </w:p>
        </w:tc>
      </w:tr>
      <w:tr w14:paraId="2330B0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7B25544">
            <w:pPr>
              <w:jc w:val="center"/>
              <w:rPr>
                <w:szCs w:val="24"/>
              </w:rPr>
            </w:pPr>
            <w:r>
              <w:rPr>
                <w:szCs w:val="24"/>
              </w:rPr>
              <w:t>5</w:t>
            </w:r>
          </w:p>
        </w:tc>
        <w:tc>
          <w:tcPr>
            <w:tcW w:w="1617" w:type="pct"/>
            <w:vAlign w:val="center"/>
          </w:tcPr>
          <w:p w14:paraId="7A04A4F5">
            <w:pPr>
              <w:jc w:val="center"/>
              <w:rPr>
                <w:szCs w:val="24"/>
              </w:rPr>
            </w:pPr>
            <w:r>
              <w:rPr>
                <w:szCs w:val="24"/>
              </w:rPr>
              <w:t>外观检查</w:t>
            </w:r>
          </w:p>
        </w:tc>
        <w:tc>
          <w:tcPr>
            <w:tcW w:w="1010" w:type="pct"/>
            <w:vAlign w:val="center"/>
          </w:tcPr>
          <w:p w14:paraId="5C7E564F">
            <w:pPr>
              <w:jc w:val="center"/>
              <w:rPr>
                <w:szCs w:val="24"/>
              </w:rPr>
            </w:pPr>
          </w:p>
        </w:tc>
        <w:tc>
          <w:tcPr>
            <w:tcW w:w="943" w:type="pct"/>
            <w:vAlign w:val="center"/>
          </w:tcPr>
          <w:p w14:paraId="3E842752">
            <w:pPr>
              <w:jc w:val="center"/>
              <w:rPr>
                <w:szCs w:val="24"/>
              </w:rPr>
            </w:pPr>
            <w:r>
              <w:rPr>
                <w:szCs w:val="24"/>
              </w:rPr>
              <w:t>D</w:t>
            </w:r>
          </w:p>
        </w:tc>
        <w:tc>
          <w:tcPr>
            <w:tcW w:w="1010" w:type="pct"/>
            <w:vAlign w:val="center"/>
          </w:tcPr>
          <w:p w14:paraId="03E7DAAB">
            <w:pPr>
              <w:jc w:val="center"/>
              <w:rPr>
                <w:szCs w:val="24"/>
              </w:rPr>
            </w:pPr>
          </w:p>
        </w:tc>
      </w:tr>
      <w:tr w14:paraId="06E834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08E41B2">
            <w:pPr>
              <w:jc w:val="center"/>
              <w:rPr>
                <w:szCs w:val="24"/>
              </w:rPr>
            </w:pPr>
          </w:p>
        </w:tc>
        <w:tc>
          <w:tcPr>
            <w:tcW w:w="1617" w:type="pct"/>
            <w:vAlign w:val="center"/>
          </w:tcPr>
          <w:p w14:paraId="42E43FB3">
            <w:pPr>
              <w:jc w:val="center"/>
              <w:rPr>
                <w:szCs w:val="24"/>
              </w:rPr>
            </w:pPr>
            <w:r>
              <w:rPr>
                <w:szCs w:val="24"/>
              </w:rPr>
              <w:t>注：提供所有的型式试验报告，表明所有的数据符合ANSI标准。</w:t>
            </w:r>
          </w:p>
        </w:tc>
        <w:tc>
          <w:tcPr>
            <w:tcW w:w="1010" w:type="pct"/>
            <w:vAlign w:val="center"/>
          </w:tcPr>
          <w:p w14:paraId="78C9A4F2">
            <w:pPr>
              <w:jc w:val="center"/>
              <w:rPr>
                <w:szCs w:val="24"/>
              </w:rPr>
            </w:pPr>
          </w:p>
        </w:tc>
        <w:tc>
          <w:tcPr>
            <w:tcW w:w="943" w:type="pct"/>
            <w:vAlign w:val="center"/>
          </w:tcPr>
          <w:p w14:paraId="6A87E26A">
            <w:pPr>
              <w:jc w:val="center"/>
              <w:rPr>
                <w:szCs w:val="24"/>
              </w:rPr>
            </w:pPr>
          </w:p>
        </w:tc>
        <w:tc>
          <w:tcPr>
            <w:tcW w:w="1010" w:type="pct"/>
            <w:vAlign w:val="center"/>
          </w:tcPr>
          <w:p w14:paraId="12E285B7">
            <w:pPr>
              <w:jc w:val="center"/>
              <w:rPr>
                <w:szCs w:val="24"/>
              </w:rPr>
            </w:pPr>
          </w:p>
        </w:tc>
      </w:tr>
      <w:tr w14:paraId="191849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046D1E00">
            <w:pPr>
              <w:jc w:val="center"/>
              <w:rPr>
                <w:szCs w:val="24"/>
              </w:rPr>
            </w:pPr>
          </w:p>
        </w:tc>
      </w:tr>
      <w:tr w14:paraId="4F1AB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3F3628B">
            <w:pPr>
              <w:jc w:val="center"/>
              <w:rPr>
                <w:szCs w:val="24"/>
              </w:rPr>
            </w:pPr>
            <w:r>
              <w:rPr>
                <w:szCs w:val="24"/>
              </w:rPr>
              <w:t>(三)</w:t>
            </w:r>
          </w:p>
        </w:tc>
        <w:tc>
          <w:tcPr>
            <w:tcW w:w="1617" w:type="pct"/>
            <w:vAlign w:val="center"/>
          </w:tcPr>
          <w:p w14:paraId="2CA0BF8A">
            <w:pPr>
              <w:jc w:val="center"/>
              <w:rPr>
                <w:szCs w:val="24"/>
              </w:rPr>
            </w:pPr>
            <w:r>
              <w:rPr>
                <w:szCs w:val="24"/>
              </w:rPr>
              <w:t>运输单元检查和试验</w:t>
            </w:r>
          </w:p>
        </w:tc>
        <w:tc>
          <w:tcPr>
            <w:tcW w:w="1010" w:type="pct"/>
            <w:vAlign w:val="center"/>
          </w:tcPr>
          <w:p w14:paraId="63BB7447">
            <w:pPr>
              <w:jc w:val="center"/>
              <w:rPr>
                <w:szCs w:val="24"/>
              </w:rPr>
            </w:pPr>
          </w:p>
        </w:tc>
        <w:tc>
          <w:tcPr>
            <w:tcW w:w="943" w:type="pct"/>
            <w:vAlign w:val="center"/>
          </w:tcPr>
          <w:p w14:paraId="03509A7E">
            <w:pPr>
              <w:jc w:val="center"/>
              <w:rPr>
                <w:szCs w:val="24"/>
              </w:rPr>
            </w:pPr>
          </w:p>
        </w:tc>
        <w:tc>
          <w:tcPr>
            <w:tcW w:w="1010" w:type="pct"/>
            <w:vAlign w:val="center"/>
          </w:tcPr>
          <w:p w14:paraId="3C95C301">
            <w:pPr>
              <w:jc w:val="center"/>
              <w:rPr>
                <w:szCs w:val="24"/>
              </w:rPr>
            </w:pPr>
          </w:p>
        </w:tc>
      </w:tr>
      <w:tr w14:paraId="62BAE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8638243">
            <w:pPr>
              <w:jc w:val="center"/>
              <w:rPr>
                <w:szCs w:val="24"/>
              </w:rPr>
            </w:pPr>
            <w:r>
              <w:rPr>
                <w:szCs w:val="24"/>
              </w:rPr>
              <w:t>1</w:t>
            </w:r>
          </w:p>
        </w:tc>
        <w:tc>
          <w:tcPr>
            <w:tcW w:w="1617" w:type="pct"/>
            <w:vAlign w:val="center"/>
          </w:tcPr>
          <w:p w14:paraId="24EE26C3">
            <w:pPr>
              <w:jc w:val="center"/>
              <w:rPr>
                <w:szCs w:val="24"/>
              </w:rPr>
            </w:pPr>
            <w:r>
              <w:rPr>
                <w:szCs w:val="24"/>
              </w:rPr>
              <w:t>SF6泄漏试验</w:t>
            </w:r>
          </w:p>
        </w:tc>
        <w:tc>
          <w:tcPr>
            <w:tcW w:w="1010" w:type="pct"/>
            <w:vAlign w:val="center"/>
          </w:tcPr>
          <w:p w14:paraId="26DEAAC0">
            <w:pPr>
              <w:jc w:val="center"/>
              <w:rPr>
                <w:szCs w:val="24"/>
              </w:rPr>
            </w:pPr>
          </w:p>
        </w:tc>
        <w:tc>
          <w:tcPr>
            <w:tcW w:w="943" w:type="pct"/>
            <w:vAlign w:val="center"/>
          </w:tcPr>
          <w:p w14:paraId="11B5CFAD">
            <w:pPr>
              <w:jc w:val="center"/>
              <w:rPr>
                <w:szCs w:val="24"/>
              </w:rPr>
            </w:pPr>
            <w:r>
              <w:rPr>
                <w:szCs w:val="24"/>
              </w:rPr>
              <w:t>H</w:t>
            </w:r>
          </w:p>
        </w:tc>
        <w:tc>
          <w:tcPr>
            <w:tcW w:w="1010" w:type="pct"/>
            <w:vAlign w:val="center"/>
          </w:tcPr>
          <w:p w14:paraId="33699AC6">
            <w:pPr>
              <w:jc w:val="center"/>
              <w:rPr>
                <w:szCs w:val="24"/>
              </w:rPr>
            </w:pPr>
          </w:p>
        </w:tc>
      </w:tr>
      <w:tr w14:paraId="1F91CB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89BC1A0">
            <w:pPr>
              <w:jc w:val="center"/>
              <w:rPr>
                <w:szCs w:val="24"/>
              </w:rPr>
            </w:pPr>
            <w:r>
              <w:rPr>
                <w:szCs w:val="24"/>
              </w:rPr>
              <w:t>2</w:t>
            </w:r>
          </w:p>
        </w:tc>
        <w:tc>
          <w:tcPr>
            <w:tcW w:w="1617" w:type="pct"/>
            <w:vAlign w:val="center"/>
          </w:tcPr>
          <w:p w14:paraId="352013CD">
            <w:pPr>
              <w:jc w:val="center"/>
              <w:rPr>
                <w:szCs w:val="24"/>
              </w:rPr>
            </w:pPr>
            <w:r>
              <w:rPr>
                <w:szCs w:val="24"/>
              </w:rPr>
              <w:t>主回路电阻测试</w:t>
            </w:r>
          </w:p>
        </w:tc>
        <w:tc>
          <w:tcPr>
            <w:tcW w:w="1010" w:type="pct"/>
            <w:vAlign w:val="center"/>
          </w:tcPr>
          <w:p w14:paraId="323F0DB2">
            <w:pPr>
              <w:jc w:val="center"/>
              <w:rPr>
                <w:szCs w:val="24"/>
              </w:rPr>
            </w:pPr>
          </w:p>
        </w:tc>
        <w:tc>
          <w:tcPr>
            <w:tcW w:w="943" w:type="pct"/>
            <w:vAlign w:val="center"/>
          </w:tcPr>
          <w:p w14:paraId="2A09EBF6">
            <w:pPr>
              <w:jc w:val="center"/>
              <w:rPr>
                <w:szCs w:val="24"/>
              </w:rPr>
            </w:pPr>
            <w:r>
              <w:rPr>
                <w:szCs w:val="24"/>
              </w:rPr>
              <w:t>H</w:t>
            </w:r>
          </w:p>
        </w:tc>
        <w:tc>
          <w:tcPr>
            <w:tcW w:w="1010" w:type="pct"/>
            <w:vAlign w:val="center"/>
          </w:tcPr>
          <w:p w14:paraId="645023C5">
            <w:pPr>
              <w:jc w:val="center"/>
              <w:rPr>
                <w:szCs w:val="24"/>
              </w:rPr>
            </w:pPr>
          </w:p>
        </w:tc>
      </w:tr>
      <w:tr w14:paraId="549E0D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A19A487">
            <w:pPr>
              <w:jc w:val="center"/>
              <w:rPr>
                <w:szCs w:val="24"/>
              </w:rPr>
            </w:pPr>
            <w:r>
              <w:rPr>
                <w:szCs w:val="24"/>
              </w:rPr>
              <w:t>3</w:t>
            </w:r>
          </w:p>
        </w:tc>
        <w:tc>
          <w:tcPr>
            <w:tcW w:w="1617" w:type="pct"/>
            <w:vAlign w:val="center"/>
          </w:tcPr>
          <w:p w14:paraId="555F9894">
            <w:pPr>
              <w:jc w:val="center"/>
              <w:rPr>
                <w:szCs w:val="24"/>
              </w:rPr>
            </w:pPr>
            <w:r>
              <w:rPr>
                <w:szCs w:val="24"/>
              </w:rPr>
              <w:t>局部放电试验</w:t>
            </w:r>
          </w:p>
        </w:tc>
        <w:tc>
          <w:tcPr>
            <w:tcW w:w="1010" w:type="pct"/>
            <w:vAlign w:val="center"/>
          </w:tcPr>
          <w:p w14:paraId="611C892D">
            <w:pPr>
              <w:jc w:val="center"/>
              <w:rPr>
                <w:szCs w:val="24"/>
              </w:rPr>
            </w:pPr>
          </w:p>
        </w:tc>
        <w:tc>
          <w:tcPr>
            <w:tcW w:w="943" w:type="pct"/>
            <w:vAlign w:val="center"/>
          </w:tcPr>
          <w:p w14:paraId="2BEA0446">
            <w:pPr>
              <w:jc w:val="center"/>
              <w:rPr>
                <w:szCs w:val="24"/>
              </w:rPr>
            </w:pPr>
            <w:r>
              <w:rPr>
                <w:szCs w:val="24"/>
              </w:rPr>
              <w:t>H</w:t>
            </w:r>
          </w:p>
        </w:tc>
        <w:tc>
          <w:tcPr>
            <w:tcW w:w="1010" w:type="pct"/>
            <w:vAlign w:val="center"/>
          </w:tcPr>
          <w:p w14:paraId="0145AF0D">
            <w:pPr>
              <w:jc w:val="center"/>
              <w:rPr>
                <w:szCs w:val="24"/>
              </w:rPr>
            </w:pPr>
          </w:p>
        </w:tc>
      </w:tr>
      <w:tr w14:paraId="5B9EBE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3548C7A">
            <w:pPr>
              <w:jc w:val="center"/>
              <w:rPr>
                <w:szCs w:val="24"/>
              </w:rPr>
            </w:pPr>
            <w:r>
              <w:rPr>
                <w:szCs w:val="24"/>
              </w:rPr>
              <w:t>4</w:t>
            </w:r>
          </w:p>
        </w:tc>
        <w:tc>
          <w:tcPr>
            <w:tcW w:w="1617" w:type="pct"/>
            <w:vAlign w:val="center"/>
          </w:tcPr>
          <w:p w14:paraId="67C42738">
            <w:pPr>
              <w:jc w:val="center"/>
              <w:rPr>
                <w:szCs w:val="24"/>
              </w:rPr>
            </w:pPr>
            <w:r>
              <w:rPr>
                <w:szCs w:val="24"/>
              </w:rPr>
              <w:t>工频试验</w:t>
            </w:r>
          </w:p>
        </w:tc>
        <w:tc>
          <w:tcPr>
            <w:tcW w:w="1010" w:type="pct"/>
            <w:vAlign w:val="center"/>
          </w:tcPr>
          <w:p w14:paraId="6381EBC8">
            <w:pPr>
              <w:jc w:val="center"/>
              <w:rPr>
                <w:szCs w:val="24"/>
              </w:rPr>
            </w:pPr>
          </w:p>
        </w:tc>
        <w:tc>
          <w:tcPr>
            <w:tcW w:w="943" w:type="pct"/>
            <w:vAlign w:val="center"/>
          </w:tcPr>
          <w:p w14:paraId="47AE6594">
            <w:pPr>
              <w:jc w:val="center"/>
              <w:rPr>
                <w:szCs w:val="24"/>
              </w:rPr>
            </w:pPr>
            <w:r>
              <w:rPr>
                <w:szCs w:val="24"/>
              </w:rPr>
              <w:t>H</w:t>
            </w:r>
          </w:p>
        </w:tc>
        <w:tc>
          <w:tcPr>
            <w:tcW w:w="1010" w:type="pct"/>
            <w:vAlign w:val="center"/>
          </w:tcPr>
          <w:p w14:paraId="434CC491">
            <w:pPr>
              <w:jc w:val="center"/>
              <w:rPr>
                <w:szCs w:val="24"/>
              </w:rPr>
            </w:pPr>
          </w:p>
        </w:tc>
      </w:tr>
      <w:tr w14:paraId="7BBE67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5BDB2583">
            <w:pPr>
              <w:jc w:val="center"/>
              <w:rPr>
                <w:szCs w:val="24"/>
              </w:rPr>
            </w:pPr>
            <w:r>
              <w:rPr>
                <w:szCs w:val="24"/>
              </w:rPr>
              <w:t>5</w:t>
            </w:r>
          </w:p>
        </w:tc>
        <w:tc>
          <w:tcPr>
            <w:tcW w:w="1617" w:type="pct"/>
            <w:vAlign w:val="center"/>
          </w:tcPr>
          <w:p w14:paraId="2ECB8820">
            <w:pPr>
              <w:jc w:val="center"/>
              <w:rPr>
                <w:szCs w:val="24"/>
              </w:rPr>
            </w:pPr>
            <w:r>
              <w:rPr>
                <w:szCs w:val="24"/>
              </w:rPr>
              <w:t>完整性</w:t>
            </w:r>
          </w:p>
        </w:tc>
        <w:tc>
          <w:tcPr>
            <w:tcW w:w="1010" w:type="pct"/>
            <w:vAlign w:val="center"/>
          </w:tcPr>
          <w:p w14:paraId="21342168">
            <w:pPr>
              <w:jc w:val="center"/>
              <w:rPr>
                <w:szCs w:val="24"/>
              </w:rPr>
            </w:pPr>
          </w:p>
        </w:tc>
        <w:tc>
          <w:tcPr>
            <w:tcW w:w="943" w:type="pct"/>
            <w:vAlign w:val="center"/>
          </w:tcPr>
          <w:p w14:paraId="079E4C5C">
            <w:pPr>
              <w:jc w:val="center"/>
              <w:rPr>
                <w:szCs w:val="24"/>
              </w:rPr>
            </w:pPr>
            <w:r>
              <w:rPr>
                <w:szCs w:val="24"/>
              </w:rPr>
              <w:t>D</w:t>
            </w:r>
          </w:p>
        </w:tc>
        <w:tc>
          <w:tcPr>
            <w:tcW w:w="1010" w:type="pct"/>
            <w:vAlign w:val="center"/>
          </w:tcPr>
          <w:p w14:paraId="58E3FF10">
            <w:pPr>
              <w:jc w:val="center"/>
              <w:rPr>
                <w:szCs w:val="24"/>
              </w:rPr>
            </w:pPr>
          </w:p>
        </w:tc>
      </w:tr>
      <w:tr w14:paraId="672713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4A64409C">
            <w:pPr>
              <w:jc w:val="center"/>
              <w:rPr>
                <w:szCs w:val="24"/>
              </w:rPr>
            </w:pPr>
          </w:p>
        </w:tc>
      </w:tr>
      <w:tr w14:paraId="621DB2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6738848">
            <w:pPr>
              <w:jc w:val="center"/>
              <w:rPr>
                <w:szCs w:val="24"/>
              </w:rPr>
            </w:pPr>
            <w:r>
              <w:rPr>
                <w:szCs w:val="24"/>
              </w:rPr>
              <w:t>(四〕</w:t>
            </w:r>
          </w:p>
        </w:tc>
        <w:tc>
          <w:tcPr>
            <w:tcW w:w="1617" w:type="pct"/>
            <w:vAlign w:val="center"/>
          </w:tcPr>
          <w:p w14:paraId="1E52A2FB">
            <w:pPr>
              <w:jc w:val="center"/>
              <w:rPr>
                <w:szCs w:val="24"/>
              </w:rPr>
            </w:pPr>
            <w:r>
              <w:rPr>
                <w:szCs w:val="24"/>
              </w:rPr>
              <w:t>避雷器</w:t>
            </w:r>
          </w:p>
        </w:tc>
        <w:tc>
          <w:tcPr>
            <w:tcW w:w="1010" w:type="pct"/>
            <w:vAlign w:val="center"/>
          </w:tcPr>
          <w:p w14:paraId="1A8F79B9">
            <w:pPr>
              <w:jc w:val="center"/>
              <w:rPr>
                <w:szCs w:val="24"/>
              </w:rPr>
            </w:pPr>
          </w:p>
        </w:tc>
        <w:tc>
          <w:tcPr>
            <w:tcW w:w="943" w:type="pct"/>
            <w:vAlign w:val="center"/>
          </w:tcPr>
          <w:p w14:paraId="01BA00E0">
            <w:pPr>
              <w:jc w:val="center"/>
              <w:rPr>
                <w:szCs w:val="24"/>
              </w:rPr>
            </w:pPr>
          </w:p>
        </w:tc>
        <w:tc>
          <w:tcPr>
            <w:tcW w:w="1010" w:type="pct"/>
            <w:vAlign w:val="center"/>
          </w:tcPr>
          <w:p w14:paraId="758AD692">
            <w:pPr>
              <w:jc w:val="center"/>
              <w:rPr>
                <w:szCs w:val="24"/>
              </w:rPr>
            </w:pPr>
          </w:p>
        </w:tc>
      </w:tr>
      <w:tr w14:paraId="6A8A75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71C406D">
            <w:pPr>
              <w:jc w:val="center"/>
              <w:rPr>
                <w:szCs w:val="24"/>
              </w:rPr>
            </w:pPr>
            <w:r>
              <w:rPr>
                <w:szCs w:val="24"/>
              </w:rPr>
              <w:t>1</w:t>
            </w:r>
          </w:p>
        </w:tc>
        <w:tc>
          <w:tcPr>
            <w:tcW w:w="1617" w:type="pct"/>
            <w:vAlign w:val="center"/>
          </w:tcPr>
          <w:p w14:paraId="63C2FD13">
            <w:pPr>
              <w:jc w:val="center"/>
              <w:rPr>
                <w:szCs w:val="24"/>
              </w:rPr>
            </w:pPr>
            <w:r>
              <w:rPr>
                <w:szCs w:val="24"/>
              </w:rPr>
              <w:t>在最大可持续运行电压下测泄漏电流(阻性分量和容性分量)</w:t>
            </w:r>
          </w:p>
        </w:tc>
        <w:tc>
          <w:tcPr>
            <w:tcW w:w="1010" w:type="pct"/>
            <w:vAlign w:val="center"/>
          </w:tcPr>
          <w:p w14:paraId="62065969">
            <w:pPr>
              <w:jc w:val="center"/>
              <w:rPr>
                <w:szCs w:val="24"/>
              </w:rPr>
            </w:pPr>
          </w:p>
        </w:tc>
        <w:tc>
          <w:tcPr>
            <w:tcW w:w="943" w:type="pct"/>
            <w:vAlign w:val="center"/>
          </w:tcPr>
          <w:p w14:paraId="4291E4D9">
            <w:pPr>
              <w:jc w:val="center"/>
              <w:rPr>
                <w:szCs w:val="24"/>
              </w:rPr>
            </w:pPr>
            <w:r>
              <w:rPr>
                <w:szCs w:val="24"/>
              </w:rPr>
              <w:t>D</w:t>
            </w:r>
          </w:p>
        </w:tc>
        <w:tc>
          <w:tcPr>
            <w:tcW w:w="1010" w:type="pct"/>
            <w:vAlign w:val="center"/>
          </w:tcPr>
          <w:p w14:paraId="4FDDED3F">
            <w:pPr>
              <w:jc w:val="center"/>
              <w:rPr>
                <w:szCs w:val="24"/>
              </w:rPr>
            </w:pPr>
          </w:p>
        </w:tc>
      </w:tr>
      <w:tr w14:paraId="2C81D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087B9AF">
            <w:pPr>
              <w:jc w:val="center"/>
              <w:rPr>
                <w:szCs w:val="24"/>
              </w:rPr>
            </w:pPr>
            <w:r>
              <w:rPr>
                <w:szCs w:val="24"/>
              </w:rPr>
              <w:t>2</w:t>
            </w:r>
          </w:p>
        </w:tc>
        <w:tc>
          <w:tcPr>
            <w:tcW w:w="1617" w:type="pct"/>
            <w:vAlign w:val="center"/>
          </w:tcPr>
          <w:p w14:paraId="411E2D53">
            <w:pPr>
              <w:jc w:val="center"/>
              <w:rPr>
                <w:szCs w:val="24"/>
              </w:rPr>
            </w:pPr>
            <w:r>
              <w:rPr>
                <w:szCs w:val="24"/>
              </w:rPr>
              <w:t>在泄漏电流5mA(峰值)测参考电压</w:t>
            </w:r>
          </w:p>
        </w:tc>
        <w:tc>
          <w:tcPr>
            <w:tcW w:w="1010" w:type="pct"/>
            <w:vAlign w:val="center"/>
          </w:tcPr>
          <w:p w14:paraId="4F90787A">
            <w:pPr>
              <w:jc w:val="center"/>
              <w:rPr>
                <w:szCs w:val="24"/>
              </w:rPr>
            </w:pPr>
          </w:p>
        </w:tc>
        <w:tc>
          <w:tcPr>
            <w:tcW w:w="943" w:type="pct"/>
            <w:vAlign w:val="center"/>
          </w:tcPr>
          <w:p w14:paraId="5F381CB7">
            <w:pPr>
              <w:jc w:val="center"/>
              <w:rPr>
                <w:szCs w:val="24"/>
              </w:rPr>
            </w:pPr>
            <w:r>
              <w:rPr>
                <w:szCs w:val="24"/>
              </w:rPr>
              <w:t>D</w:t>
            </w:r>
          </w:p>
        </w:tc>
        <w:tc>
          <w:tcPr>
            <w:tcW w:w="1010" w:type="pct"/>
            <w:vAlign w:val="center"/>
          </w:tcPr>
          <w:p w14:paraId="1EB72880">
            <w:pPr>
              <w:jc w:val="center"/>
              <w:rPr>
                <w:szCs w:val="24"/>
              </w:rPr>
            </w:pPr>
          </w:p>
        </w:tc>
      </w:tr>
      <w:tr w14:paraId="4732E4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8CD0825">
            <w:pPr>
              <w:jc w:val="center"/>
              <w:rPr>
                <w:szCs w:val="24"/>
              </w:rPr>
            </w:pPr>
            <w:r>
              <w:rPr>
                <w:szCs w:val="24"/>
              </w:rPr>
              <w:t>3</w:t>
            </w:r>
          </w:p>
        </w:tc>
        <w:tc>
          <w:tcPr>
            <w:tcW w:w="1617" w:type="pct"/>
            <w:vAlign w:val="center"/>
          </w:tcPr>
          <w:p w14:paraId="610317B5">
            <w:pPr>
              <w:jc w:val="center"/>
              <w:rPr>
                <w:szCs w:val="24"/>
              </w:rPr>
            </w:pPr>
            <w:r>
              <w:rPr>
                <w:szCs w:val="24"/>
              </w:rPr>
              <w:t>局部放电试验</w:t>
            </w:r>
          </w:p>
        </w:tc>
        <w:tc>
          <w:tcPr>
            <w:tcW w:w="1010" w:type="pct"/>
            <w:vAlign w:val="center"/>
          </w:tcPr>
          <w:p w14:paraId="2FE2EF07">
            <w:pPr>
              <w:jc w:val="center"/>
              <w:rPr>
                <w:szCs w:val="24"/>
              </w:rPr>
            </w:pPr>
          </w:p>
        </w:tc>
        <w:tc>
          <w:tcPr>
            <w:tcW w:w="943" w:type="pct"/>
            <w:vAlign w:val="center"/>
          </w:tcPr>
          <w:p w14:paraId="69AFE1A6">
            <w:pPr>
              <w:jc w:val="center"/>
              <w:rPr>
                <w:szCs w:val="24"/>
              </w:rPr>
            </w:pPr>
            <w:r>
              <w:rPr>
                <w:szCs w:val="24"/>
              </w:rPr>
              <w:t>D</w:t>
            </w:r>
          </w:p>
        </w:tc>
        <w:tc>
          <w:tcPr>
            <w:tcW w:w="1010" w:type="pct"/>
            <w:vAlign w:val="center"/>
          </w:tcPr>
          <w:p w14:paraId="36B41F37">
            <w:pPr>
              <w:jc w:val="center"/>
              <w:rPr>
                <w:szCs w:val="24"/>
              </w:rPr>
            </w:pPr>
          </w:p>
        </w:tc>
      </w:tr>
      <w:tr w14:paraId="561220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C0976AC">
            <w:pPr>
              <w:jc w:val="center"/>
              <w:rPr>
                <w:szCs w:val="24"/>
              </w:rPr>
            </w:pPr>
            <w:r>
              <w:rPr>
                <w:szCs w:val="24"/>
              </w:rPr>
              <w:t>4</w:t>
            </w:r>
          </w:p>
        </w:tc>
        <w:tc>
          <w:tcPr>
            <w:tcW w:w="1617" w:type="pct"/>
            <w:vAlign w:val="center"/>
          </w:tcPr>
          <w:p w14:paraId="5A759597">
            <w:pPr>
              <w:jc w:val="center"/>
              <w:rPr>
                <w:szCs w:val="24"/>
              </w:rPr>
            </w:pPr>
            <w:r>
              <w:rPr>
                <w:szCs w:val="24"/>
              </w:rPr>
              <w:t>外观检查</w:t>
            </w:r>
          </w:p>
        </w:tc>
        <w:tc>
          <w:tcPr>
            <w:tcW w:w="1010" w:type="pct"/>
            <w:vAlign w:val="center"/>
          </w:tcPr>
          <w:p w14:paraId="0D4EFA73">
            <w:pPr>
              <w:jc w:val="center"/>
              <w:rPr>
                <w:szCs w:val="24"/>
              </w:rPr>
            </w:pPr>
          </w:p>
        </w:tc>
        <w:tc>
          <w:tcPr>
            <w:tcW w:w="943" w:type="pct"/>
            <w:vAlign w:val="center"/>
          </w:tcPr>
          <w:p w14:paraId="7EED4F52">
            <w:pPr>
              <w:jc w:val="center"/>
              <w:rPr>
                <w:szCs w:val="24"/>
              </w:rPr>
            </w:pPr>
            <w:r>
              <w:rPr>
                <w:szCs w:val="24"/>
              </w:rPr>
              <w:t>D</w:t>
            </w:r>
          </w:p>
        </w:tc>
        <w:tc>
          <w:tcPr>
            <w:tcW w:w="1010" w:type="pct"/>
            <w:vAlign w:val="center"/>
          </w:tcPr>
          <w:p w14:paraId="641B1776">
            <w:pPr>
              <w:jc w:val="center"/>
              <w:rPr>
                <w:szCs w:val="24"/>
              </w:rPr>
            </w:pPr>
          </w:p>
        </w:tc>
      </w:tr>
      <w:tr w14:paraId="3A62C2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29D460A">
            <w:pPr>
              <w:jc w:val="center"/>
              <w:rPr>
                <w:szCs w:val="24"/>
              </w:rPr>
            </w:pPr>
          </w:p>
        </w:tc>
        <w:tc>
          <w:tcPr>
            <w:tcW w:w="1617" w:type="pct"/>
            <w:vAlign w:val="center"/>
          </w:tcPr>
          <w:p w14:paraId="30A501F7">
            <w:pPr>
              <w:jc w:val="center"/>
              <w:rPr>
                <w:szCs w:val="24"/>
              </w:rPr>
            </w:pPr>
            <w:r>
              <w:rPr>
                <w:szCs w:val="24"/>
              </w:rPr>
              <w:t>注：提供所有的型式试验报告，表明所有的数据符合ANSI标准。</w:t>
            </w:r>
          </w:p>
        </w:tc>
        <w:tc>
          <w:tcPr>
            <w:tcW w:w="1010" w:type="pct"/>
            <w:vAlign w:val="center"/>
          </w:tcPr>
          <w:p w14:paraId="58E9152C">
            <w:pPr>
              <w:jc w:val="center"/>
              <w:rPr>
                <w:szCs w:val="24"/>
              </w:rPr>
            </w:pPr>
          </w:p>
        </w:tc>
        <w:tc>
          <w:tcPr>
            <w:tcW w:w="943" w:type="pct"/>
            <w:vAlign w:val="center"/>
          </w:tcPr>
          <w:p w14:paraId="0C42FBB8">
            <w:pPr>
              <w:jc w:val="center"/>
              <w:rPr>
                <w:szCs w:val="24"/>
              </w:rPr>
            </w:pPr>
          </w:p>
        </w:tc>
        <w:tc>
          <w:tcPr>
            <w:tcW w:w="1010" w:type="pct"/>
            <w:vAlign w:val="center"/>
          </w:tcPr>
          <w:p w14:paraId="0E5F9DCA">
            <w:pPr>
              <w:jc w:val="center"/>
              <w:rPr>
                <w:szCs w:val="24"/>
              </w:rPr>
            </w:pPr>
          </w:p>
        </w:tc>
      </w:tr>
      <w:tr w14:paraId="28E8F4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3CE41C10">
            <w:pPr>
              <w:jc w:val="center"/>
              <w:rPr>
                <w:szCs w:val="24"/>
              </w:rPr>
            </w:pPr>
          </w:p>
        </w:tc>
      </w:tr>
      <w:tr w14:paraId="3C0D36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AA94BAA">
            <w:pPr>
              <w:jc w:val="center"/>
              <w:rPr>
                <w:szCs w:val="24"/>
              </w:rPr>
            </w:pPr>
            <w:r>
              <w:rPr>
                <w:szCs w:val="24"/>
              </w:rPr>
              <w:t>(五)</w:t>
            </w:r>
          </w:p>
        </w:tc>
        <w:tc>
          <w:tcPr>
            <w:tcW w:w="1617" w:type="pct"/>
            <w:vAlign w:val="center"/>
          </w:tcPr>
          <w:p w14:paraId="062F61B7">
            <w:pPr>
              <w:jc w:val="center"/>
              <w:rPr>
                <w:szCs w:val="24"/>
              </w:rPr>
            </w:pPr>
            <w:r>
              <w:t>_____</w:t>
            </w:r>
            <w:r>
              <w:rPr>
                <w:szCs w:val="24"/>
              </w:rPr>
              <w:t>kV就地控制盘（包括表计，同期检测及闭锁装置等）</w:t>
            </w:r>
          </w:p>
        </w:tc>
        <w:tc>
          <w:tcPr>
            <w:tcW w:w="1010" w:type="pct"/>
            <w:vAlign w:val="center"/>
          </w:tcPr>
          <w:p w14:paraId="1CDFCB44">
            <w:pPr>
              <w:jc w:val="center"/>
              <w:rPr>
                <w:szCs w:val="24"/>
              </w:rPr>
            </w:pPr>
          </w:p>
        </w:tc>
        <w:tc>
          <w:tcPr>
            <w:tcW w:w="943" w:type="pct"/>
            <w:vAlign w:val="center"/>
          </w:tcPr>
          <w:p w14:paraId="06DF699F">
            <w:pPr>
              <w:jc w:val="center"/>
              <w:rPr>
                <w:szCs w:val="24"/>
              </w:rPr>
            </w:pPr>
            <w:r>
              <w:rPr>
                <w:szCs w:val="24"/>
              </w:rPr>
              <w:t>D</w:t>
            </w:r>
          </w:p>
        </w:tc>
        <w:tc>
          <w:tcPr>
            <w:tcW w:w="1010" w:type="pct"/>
            <w:vAlign w:val="center"/>
          </w:tcPr>
          <w:p w14:paraId="6E62610B">
            <w:pPr>
              <w:jc w:val="center"/>
              <w:rPr>
                <w:szCs w:val="24"/>
              </w:rPr>
            </w:pPr>
          </w:p>
        </w:tc>
      </w:tr>
      <w:tr w14:paraId="22D91C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F4CA69F">
            <w:pPr>
              <w:jc w:val="center"/>
              <w:rPr>
                <w:szCs w:val="24"/>
              </w:rPr>
            </w:pPr>
          </w:p>
        </w:tc>
        <w:tc>
          <w:tcPr>
            <w:tcW w:w="1617" w:type="pct"/>
            <w:vAlign w:val="center"/>
          </w:tcPr>
          <w:p w14:paraId="2B172D94">
            <w:pPr>
              <w:jc w:val="center"/>
              <w:rPr>
                <w:szCs w:val="24"/>
              </w:rPr>
            </w:pPr>
            <w:r>
              <w:rPr>
                <w:szCs w:val="24"/>
              </w:rPr>
              <w:t>外观检查</w:t>
            </w:r>
          </w:p>
        </w:tc>
        <w:tc>
          <w:tcPr>
            <w:tcW w:w="1010" w:type="pct"/>
            <w:vAlign w:val="center"/>
          </w:tcPr>
          <w:p w14:paraId="574418CF">
            <w:pPr>
              <w:jc w:val="center"/>
              <w:rPr>
                <w:szCs w:val="24"/>
              </w:rPr>
            </w:pPr>
          </w:p>
        </w:tc>
        <w:tc>
          <w:tcPr>
            <w:tcW w:w="943" w:type="pct"/>
            <w:vAlign w:val="center"/>
          </w:tcPr>
          <w:p w14:paraId="5BD41FCB">
            <w:pPr>
              <w:jc w:val="center"/>
              <w:rPr>
                <w:szCs w:val="24"/>
              </w:rPr>
            </w:pPr>
            <w:r>
              <w:rPr>
                <w:szCs w:val="24"/>
              </w:rPr>
              <w:t>D</w:t>
            </w:r>
          </w:p>
        </w:tc>
        <w:tc>
          <w:tcPr>
            <w:tcW w:w="1010" w:type="pct"/>
            <w:vAlign w:val="center"/>
          </w:tcPr>
          <w:p w14:paraId="1DB040C5">
            <w:pPr>
              <w:jc w:val="center"/>
              <w:rPr>
                <w:szCs w:val="24"/>
              </w:rPr>
            </w:pPr>
          </w:p>
        </w:tc>
      </w:tr>
      <w:tr w14:paraId="6C3E5A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6BEAB17">
            <w:pPr>
              <w:jc w:val="center"/>
              <w:rPr>
                <w:szCs w:val="24"/>
              </w:rPr>
            </w:pPr>
          </w:p>
        </w:tc>
        <w:tc>
          <w:tcPr>
            <w:tcW w:w="1617" w:type="pct"/>
            <w:vAlign w:val="center"/>
          </w:tcPr>
          <w:p w14:paraId="66374F39">
            <w:pPr>
              <w:jc w:val="center"/>
              <w:rPr>
                <w:szCs w:val="24"/>
              </w:rPr>
            </w:pPr>
            <w:r>
              <w:rPr>
                <w:szCs w:val="24"/>
              </w:rPr>
              <w:t>接线校验</w:t>
            </w:r>
          </w:p>
        </w:tc>
        <w:tc>
          <w:tcPr>
            <w:tcW w:w="1010" w:type="pct"/>
            <w:vAlign w:val="center"/>
          </w:tcPr>
          <w:p w14:paraId="7DD7A602">
            <w:pPr>
              <w:jc w:val="center"/>
              <w:rPr>
                <w:szCs w:val="24"/>
              </w:rPr>
            </w:pPr>
          </w:p>
        </w:tc>
        <w:tc>
          <w:tcPr>
            <w:tcW w:w="943" w:type="pct"/>
            <w:vAlign w:val="center"/>
          </w:tcPr>
          <w:p w14:paraId="6B71AF75">
            <w:pPr>
              <w:jc w:val="center"/>
              <w:rPr>
                <w:szCs w:val="24"/>
              </w:rPr>
            </w:pPr>
            <w:r>
              <w:rPr>
                <w:szCs w:val="24"/>
              </w:rPr>
              <w:t>D</w:t>
            </w:r>
          </w:p>
        </w:tc>
        <w:tc>
          <w:tcPr>
            <w:tcW w:w="1010" w:type="pct"/>
            <w:vAlign w:val="center"/>
          </w:tcPr>
          <w:p w14:paraId="2400999B">
            <w:pPr>
              <w:jc w:val="center"/>
              <w:rPr>
                <w:szCs w:val="24"/>
              </w:rPr>
            </w:pPr>
          </w:p>
        </w:tc>
      </w:tr>
      <w:tr w14:paraId="6F763A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3BA3B91">
            <w:pPr>
              <w:jc w:val="center"/>
              <w:rPr>
                <w:szCs w:val="24"/>
              </w:rPr>
            </w:pPr>
          </w:p>
        </w:tc>
        <w:tc>
          <w:tcPr>
            <w:tcW w:w="1617" w:type="pct"/>
            <w:vAlign w:val="center"/>
          </w:tcPr>
          <w:p w14:paraId="353FDF01">
            <w:pPr>
              <w:jc w:val="center"/>
              <w:rPr>
                <w:szCs w:val="24"/>
              </w:rPr>
            </w:pPr>
            <w:r>
              <w:rPr>
                <w:szCs w:val="24"/>
              </w:rPr>
              <w:t>绝缘试验，2kV/1分，50Hz</w:t>
            </w:r>
          </w:p>
        </w:tc>
        <w:tc>
          <w:tcPr>
            <w:tcW w:w="1010" w:type="pct"/>
            <w:vAlign w:val="center"/>
          </w:tcPr>
          <w:p w14:paraId="32A7A485">
            <w:pPr>
              <w:jc w:val="center"/>
              <w:rPr>
                <w:szCs w:val="24"/>
              </w:rPr>
            </w:pPr>
          </w:p>
        </w:tc>
        <w:tc>
          <w:tcPr>
            <w:tcW w:w="943" w:type="pct"/>
            <w:vAlign w:val="center"/>
          </w:tcPr>
          <w:p w14:paraId="0AD309B5">
            <w:pPr>
              <w:jc w:val="center"/>
              <w:rPr>
                <w:szCs w:val="24"/>
              </w:rPr>
            </w:pPr>
            <w:r>
              <w:rPr>
                <w:szCs w:val="24"/>
              </w:rPr>
              <w:t>D</w:t>
            </w:r>
          </w:p>
        </w:tc>
        <w:tc>
          <w:tcPr>
            <w:tcW w:w="1010" w:type="pct"/>
            <w:vAlign w:val="center"/>
          </w:tcPr>
          <w:p w14:paraId="75FEA567">
            <w:pPr>
              <w:jc w:val="center"/>
              <w:rPr>
                <w:szCs w:val="24"/>
              </w:rPr>
            </w:pPr>
          </w:p>
        </w:tc>
      </w:tr>
      <w:tr w14:paraId="73676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129F6F9E">
            <w:pPr>
              <w:jc w:val="center"/>
              <w:rPr>
                <w:szCs w:val="24"/>
              </w:rPr>
            </w:pPr>
          </w:p>
        </w:tc>
      </w:tr>
      <w:tr w14:paraId="367791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4A39F965">
            <w:pPr>
              <w:jc w:val="center"/>
              <w:rPr>
                <w:szCs w:val="24"/>
              </w:rPr>
            </w:pPr>
            <w:r>
              <w:rPr>
                <w:szCs w:val="24"/>
              </w:rPr>
              <w:t>(六)</w:t>
            </w:r>
          </w:p>
        </w:tc>
        <w:tc>
          <w:tcPr>
            <w:tcW w:w="1617" w:type="pct"/>
            <w:vAlign w:val="center"/>
          </w:tcPr>
          <w:p w14:paraId="3A36C227">
            <w:pPr>
              <w:jc w:val="center"/>
              <w:rPr>
                <w:szCs w:val="24"/>
              </w:rPr>
            </w:pPr>
            <w:r>
              <w:rPr>
                <w:szCs w:val="24"/>
              </w:rPr>
              <w:t>变送器和测量表计</w:t>
            </w:r>
          </w:p>
        </w:tc>
        <w:tc>
          <w:tcPr>
            <w:tcW w:w="1010" w:type="pct"/>
            <w:vAlign w:val="center"/>
          </w:tcPr>
          <w:p w14:paraId="710453C6">
            <w:pPr>
              <w:jc w:val="center"/>
              <w:rPr>
                <w:szCs w:val="24"/>
              </w:rPr>
            </w:pPr>
          </w:p>
        </w:tc>
        <w:tc>
          <w:tcPr>
            <w:tcW w:w="943" w:type="pct"/>
            <w:vAlign w:val="center"/>
          </w:tcPr>
          <w:p w14:paraId="19767373">
            <w:pPr>
              <w:jc w:val="center"/>
              <w:rPr>
                <w:szCs w:val="24"/>
              </w:rPr>
            </w:pPr>
            <w:r>
              <w:rPr>
                <w:szCs w:val="24"/>
              </w:rPr>
              <w:t>D</w:t>
            </w:r>
          </w:p>
        </w:tc>
        <w:tc>
          <w:tcPr>
            <w:tcW w:w="1010" w:type="pct"/>
            <w:vAlign w:val="center"/>
          </w:tcPr>
          <w:p w14:paraId="59F4F77F">
            <w:pPr>
              <w:jc w:val="center"/>
              <w:rPr>
                <w:szCs w:val="24"/>
              </w:rPr>
            </w:pPr>
          </w:p>
        </w:tc>
      </w:tr>
      <w:tr w14:paraId="2B13C9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2E9DAE07">
            <w:pPr>
              <w:jc w:val="center"/>
              <w:rPr>
                <w:szCs w:val="24"/>
              </w:rPr>
            </w:pPr>
          </w:p>
        </w:tc>
        <w:tc>
          <w:tcPr>
            <w:tcW w:w="1617" w:type="pct"/>
            <w:vAlign w:val="center"/>
          </w:tcPr>
          <w:p w14:paraId="339D5776">
            <w:pPr>
              <w:jc w:val="center"/>
              <w:rPr>
                <w:szCs w:val="24"/>
              </w:rPr>
            </w:pPr>
            <w:r>
              <w:rPr>
                <w:szCs w:val="24"/>
              </w:rPr>
              <w:t>外观检查</w:t>
            </w:r>
          </w:p>
        </w:tc>
        <w:tc>
          <w:tcPr>
            <w:tcW w:w="1010" w:type="pct"/>
            <w:vAlign w:val="center"/>
          </w:tcPr>
          <w:p w14:paraId="77611D01">
            <w:pPr>
              <w:jc w:val="center"/>
              <w:rPr>
                <w:szCs w:val="24"/>
              </w:rPr>
            </w:pPr>
          </w:p>
        </w:tc>
        <w:tc>
          <w:tcPr>
            <w:tcW w:w="943" w:type="pct"/>
            <w:vAlign w:val="center"/>
          </w:tcPr>
          <w:p w14:paraId="33510BDF">
            <w:pPr>
              <w:jc w:val="center"/>
              <w:rPr>
                <w:szCs w:val="24"/>
              </w:rPr>
            </w:pPr>
            <w:r>
              <w:rPr>
                <w:szCs w:val="24"/>
              </w:rPr>
              <w:t>D</w:t>
            </w:r>
          </w:p>
        </w:tc>
        <w:tc>
          <w:tcPr>
            <w:tcW w:w="1010" w:type="pct"/>
            <w:vAlign w:val="center"/>
          </w:tcPr>
          <w:p w14:paraId="2AF57E64">
            <w:pPr>
              <w:jc w:val="center"/>
              <w:rPr>
                <w:szCs w:val="24"/>
              </w:rPr>
            </w:pPr>
          </w:p>
        </w:tc>
      </w:tr>
      <w:tr w14:paraId="75DF77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B114789">
            <w:pPr>
              <w:jc w:val="center"/>
              <w:rPr>
                <w:szCs w:val="24"/>
              </w:rPr>
            </w:pPr>
          </w:p>
        </w:tc>
        <w:tc>
          <w:tcPr>
            <w:tcW w:w="1617" w:type="pct"/>
            <w:vAlign w:val="center"/>
          </w:tcPr>
          <w:p w14:paraId="4C655098">
            <w:pPr>
              <w:jc w:val="center"/>
              <w:rPr>
                <w:szCs w:val="24"/>
              </w:rPr>
            </w:pPr>
            <w:r>
              <w:rPr>
                <w:szCs w:val="24"/>
              </w:rPr>
              <w:t>接线校验</w:t>
            </w:r>
          </w:p>
        </w:tc>
        <w:tc>
          <w:tcPr>
            <w:tcW w:w="1010" w:type="pct"/>
            <w:vAlign w:val="center"/>
          </w:tcPr>
          <w:p w14:paraId="54615192">
            <w:pPr>
              <w:jc w:val="center"/>
              <w:rPr>
                <w:szCs w:val="24"/>
              </w:rPr>
            </w:pPr>
          </w:p>
        </w:tc>
        <w:tc>
          <w:tcPr>
            <w:tcW w:w="943" w:type="pct"/>
            <w:vAlign w:val="center"/>
          </w:tcPr>
          <w:p w14:paraId="28DCC520">
            <w:pPr>
              <w:jc w:val="center"/>
              <w:rPr>
                <w:szCs w:val="24"/>
              </w:rPr>
            </w:pPr>
            <w:r>
              <w:rPr>
                <w:szCs w:val="24"/>
              </w:rPr>
              <w:t>D</w:t>
            </w:r>
          </w:p>
        </w:tc>
        <w:tc>
          <w:tcPr>
            <w:tcW w:w="1010" w:type="pct"/>
            <w:vAlign w:val="center"/>
          </w:tcPr>
          <w:p w14:paraId="326C0353">
            <w:pPr>
              <w:jc w:val="center"/>
              <w:rPr>
                <w:szCs w:val="24"/>
              </w:rPr>
            </w:pPr>
          </w:p>
        </w:tc>
      </w:tr>
      <w:tr w14:paraId="5A9488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77C7D891">
            <w:pPr>
              <w:jc w:val="center"/>
              <w:rPr>
                <w:szCs w:val="24"/>
              </w:rPr>
            </w:pPr>
          </w:p>
        </w:tc>
        <w:tc>
          <w:tcPr>
            <w:tcW w:w="1617" w:type="pct"/>
            <w:vAlign w:val="center"/>
          </w:tcPr>
          <w:p w14:paraId="0B0B3003">
            <w:pPr>
              <w:jc w:val="center"/>
              <w:rPr>
                <w:szCs w:val="24"/>
              </w:rPr>
            </w:pPr>
            <w:r>
              <w:rPr>
                <w:szCs w:val="24"/>
              </w:rPr>
              <w:t>绝缘试验，2kV/1分，50Hz</w:t>
            </w:r>
          </w:p>
        </w:tc>
        <w:tc>
          <w:tcPr>
            <w:tcW w:w="1010" w:type="pct"/>
            <w:vAlign w:val="center"/>
          </w:tcPr>
          <w:p w14:paraId="48EF938A">
            <w:pPr>
              <w:jc w:val="center"/>
              <w:rPr>
                <w:szCs w:val="24"/>
              </w:rPr>
            </w:pPr>
          </w:p>
        </w:tc>
        <w:tc>
          <w:tcPr>
            <w:tcW w:w="943" w:type="pct"/>
            <w:vAlign w:val="center"/>
          </w:tcPr>
          <w:p w14:paraId="26C42CE2">
            <w:pPr>
              <w:jc w:val="center"/>
              <w:rPr>
                <w:szCs w:val="24"/>
              </w:rPr>
            </w:pPr>
            <w:r>
              <w:rPr>
                <w:szCs w:val="24"/>
              </w:rPr>
              <w:t>D</w:t>
            </w:r>
          </w:p>
        </w:tc>
        <w:tc>
          <w:tcPr>
            <w:tcW w:w="1010" w:type="pct"/>
            <w:vAlign w:val="center"/>
          </w:tcPr>
          <w:p w14:paraId="5B852D17">
            <w:pPr>
              <w:jc w:val="center"/>
              <w:rPr>
                <w:szCs w:val="24"/>
              </w:rPr>
            </w:pPr>
          </w:p>
        </w:tc>
      </w:tr>
      <w:tr w14:paraId="24C7B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5000" w:type="pct"/>
            <w:gridSpan w:val="5"/>
            <w:vAlign w:val="center"/>
          </w:tcPr>
          <w:p w14:paraId="27B2C394">
            <w:pPr>
              <w:jc w:val="center"/>
              <w:rPr>
                <w:szCs w:val="24"/>
              </w:rPr>
            </w:pPr>
          </w:p>
        </w:tc>
      </w:tr>
      <w:tr w14:paraId="5B6848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198020B4">
            <w:pPr>
              <w:jc w:val="center"/>
              <w:rPr>
                <w:szCs w:val="24"/>
              </w:rPr>
            </w:pPr>
            <w:r>
              <w:rPr>
                <w:szCs w:val="24"/>
              </w:rPr>
              <w:t>(七)</w:t>
            </w:r>
          </w:p>
        </w:tc>
        <w:tc>
          <w:tcPr>
            <w:tcW w:w="1617" w:type="pct"/>
            <w:vAlign w:val="center"/>
          </w:tcPr>
          <w:p w14:paraId="6A3C4DEC">
            <w:pPr>
              <w:jc w:val="center"/>
              <w:rPr>
                <w:szCs w:val="24"/>
              </w:rPr>
            </w:pPr>
            <w:r>
              <w:rPr>
                <w:szCs w:val="24"/>
              </w:rPr>
              <w:t>光字报警设备</w:t>
            </w:r>
          </w:p>
        </w:tc>
        <w:tc>
          <w:tcPr>
            <w:tcW w:w="1010" w:type="pct"/>
            <w:vAlign w:val="center"/>
          </w:tcPr>
          <w:p w14:paraId="090DC9FC">
            <w:pPr>
              <w:jc w:val="center"/>
              <w:rPr>
                <w:szCs w:val="24"/>
              </w:rPr>
            </w:pPr>
          </w:p>
        </w:tc>
        <w:tc>
          <w:tcPr>
            <w:tcW w:w="943" w:type="pct"/>
            <w:vAlign w:val="center"/>
          </w:tcPr>
          <w:p w14:paraId="2B88DA17">
            <w:pPr>
              <w:jc w:val="center"/>
              <w:rPr>
                <w:szCs w:val="24"/>
              </w:rPr>
            </w:pPr>
          </w:p>
        </w:tc>
        <w:tc>
          <w:tcPr>
            <w:tcW w:w="1010" w:type="pct"/>
            <w:vAlign w:val="center"/>
          </w:tcPr>
          <w:p w14:paraId="4E6D0D79">
            <w:pPr>
              <w:jc w:val="center"/>
              <w:rPr>
                <w:szCs w:val="24"/>
              </w:rPr>
            </w:pPr>
          </w:p>
        </w:tc>
      </w:tr>
      <w:tr w14:paraId="66FD02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65140BB3">
            <w:pPr>
              <w:jc w:val="center"/>
              <w:rPr>
                <w:szCs w:val="24"/>
              </w:rPr>
            </w:pPr>
          </w:p>
        </w:tc>
        <w:tc>
          <w:tcPr>
            <w:tcW w:w="1617" w:type="pct"/>
            <w:vAlign w:val="center"/>
          </w:tcPr>
          <w:p w14:paraId="038DEE33">
            <w:pPr>
              <w:jc w:val="center"/>
              <w:rPr>
                <w:szCs w:val="24"/>
              </w:rPr>
            </w:pPr>
            <w:r>
              <w:rPr>
                <w:szCs w:val="24"/>
              </w:rPr>
              <w:t>外观检查</w:t>
            </w:r>
          </w:p>
        </w:tc>
        <w:tc>
          <w:tcPr>
            <w:tcW w:w="1010" w:type="pct"/>
            <w:vAlign w:val="center"/>
          </w:tcPr>
          <w:p w14:paraId="32166E4D">
            <w:pPr>
              <w:jc w:val="center"/>
              <w:rPr>
                <w:szCs w:val="24"/>
              </w:rPr>
            </w:pPr>
          </w:p>
        </w:tc>
        <w:tc>
          <w:tcPr>
            <w:tcW w:w="943" w:type="pct"/>
            <w:vAlign w:val="center"/>
          </w:tcPr>
          <w:p w14:paraId="5B146A3A">
            <w:pPr>
              <w:jc w:val="center"/>
              <w:rPr>
                <w:szCs w:val="24"/>
              </w:rPr>
            </w:pPr>
            <w:r>
              <w:rPr>
                <w:szCs w:val="24"/>
              </w:rPr>
              <w:t>D</w:t>
            </w:r>
          </w:p>
        </w:tc>
        <w:tc>
          <w:tcPr>
            <w:tcW w:w="1010" w:type="pct"/>
            <w:vAlign w:val="center"/>
          </w:tcPr>
          <w:p w14:paraId="080A8829">
            <w:pPr>
              <w:jc w:val="center"/>
              <w:rPr>
                <w:szCs w:val="24"/>
              </w:rPr>
            </w:pPr>
          </w:p>
        </w:tc>
      </w:tr>
      <w:tr w14:paraId="7DFB66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3AB31FCE">
            <w:pPr>
              <w:jc w:val="center"/>
              <w:rPr>
                <w:szCs w:val="24"/>
              </w:rPr>
            </w:pPr>
          </w:p>
        </w:tc>
        <w:tc>
          <w:tcPr>
            <w:tcW w:w="1617" w:type="pct"/>
            <w:vAlign w:val="center"/>
          </w:tcPr>
          <w:p w14:paraId="01AC3314">
            <w:pPr>
              <w:jc w:val="center"/>
              <w:rPr>
                <w:szCs w:val="24"/>
              </w:rPr>
            </w:pPr>
            <w:r>
              <w:rPr>
                <w:szCs w:val="24"/>
              </w:rPr>
              <w:t>接线校验</w:t>
            </w:r>
          </w:p>
        </w:tc>
        <w:tc>
          <w:tcPr>
            <w:tcW w:w="1010" w:type="pct"/>
            <w:vAlign w:val="center"/>
          </w:tcPr>
          <w:p w14:paraId="433EEF44">
            <w:pPr>
              <w:jc w:val="center"/>
              <w:rPr>
                <w:szCs w:val="24"/>
              </w:rPr>
            </w:pPr>
          </w:p>
        </w:tc>
        <w:tc>
          <w:tcPr>
            <w:tcW w:w="943" w:type="pct"/>
            <w:vAlign w:val="center"/>
          </w:tcPr>
          <w:p w14:paraId="3D016DD7">
            <w:pPr>
              <w:jc w:val="center"/>
              <w:rPr>
                <w:szCs w:val="24"/>
              </w:rPr>
            </w:pPr>
            <w:r>
              <w:rPr>
                <w:szCs w:val="24"/>
              </w:rPr>
              <w:t>D</w:t>
            </w:r>
          </w:p>
        </w:tc>
        <w:tc>
          <w:tcPr>
            <w:tcW w:w="1010" w:type="pct"/>
            <w:vAlign w:val="center"/>
          </w:tcPr>
          <w:p w14:paraId="1A20AA28">
            <w:pPr>
              <w:jc w:val="center"/>
              <w:rPr>
                <w:szCs w:val="24"/>
              </w:rPr>
            </w:pPr>
          </w:p>
        </w:tc>
      </w:tr>
      <w:tr w14:paraId="6B3C06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420" w:type="pct"/>
            <w:vAlign w:val="center"/>
          </w:tcPr>
          <w:p w14:paraId="0D6E41FD">
            <w:pPr>
              <w:jc w:val="center"/>
              <w:rPr>
                <w:szCs w:val="24"/>
              </w:rPr>
            </w:pPr>
          </w:p>
        </w:tc>
        <w:tc>
          <w:tcPr>
            <w:tcW w:w="1617" w:type="pct"/>
            <w:vAlign w:val="center"/>
          </w:tcPr>
          <w:p w14:paraId="3F47B4DD">
            <w:pPr>
              <w:jc w:val="center"/>
              <w:rPr>
                <w:szCs w:val="24"/>
              </w:rPr>
            </w:pPr>
            <w:r>
              <w:rPr>
                <w:szCs w:val="24"/>
              </w:rPr>
              <w:t>绝缘试验，2kV/1分，50Hz</w:t>
            </w:r>
          </w:p>
        </w:tc>
        <w:tc>
          <w:tcPr>
            <w:tcW w:w="1010" w:type="pct"/>
            <w:vAlign w:val="center"/>
          </w:tcPr>
          <w:p w14:paraId="0DC7BEF8">
            <w:pPr>
              <w:jc w:val="center"/>
              <w:rPr>
                <w:szCs w:val="24"/>
              </w:rPr>
            </w:pPr>
          </w:p>
        </w:tc>
        <w:tc>
          <w:tcPr>
            <w:tcW w:w="943" w:type="pct"/>
            <w:vAlign w:val="center"/>
          </w:tcPr>
          <w:p w14:paraId="577C066D">
            <w:pPr>
              <w:jc w:val="center"/>
              <w:rPr>
                <w:szCs w:val="24"/>
              </w:rPr>
            </w:pPr>
            <w:r>
              <w:rPr>
                <w:szCs w:val="24"/>
              </w:rPr>
              <w:t>D</w:t>
            </w:r>
          </w:p>
        </w:tc>
        <w:tc>
          <w:tcPr>
            <w:tcW w:w="1010" w:type="pct"/>
            <w:vAlign w:val="center"/>
          </w:tcPr>
          <w:p w14:paraId="3B7C7957">
            <w:pPr>
              <w:jc w:val="center"/>
              <w:rPr>
                <w:szCs w:val="24"/>
              </w:rPr>
            </w:pPr>
          </w:p>
        </w:tc>
      </w:tr>
    </w:tbl>
    <w:p w14:paraId="377B21C9">
      <w:pPr>
        <w:spacing w:line="360" w:lineRule="auto"/>
        <w:rPr>
          <w:color w:val="000000"/>
        </w:rPr>
      </w:pPr>
      <w:r>
        <w:rPr>
          <w:rFonts w:hint="eastAsia"/>
          <w:color w:val="000000"/>
        </w:rPr>
        <w:t>4</w:t>
      </w:r>
      <w:r>
        <w:rPr>
          <w:color w:val="000000"/>
        </w:rPr>
        <w:t>.3 现场试验</w:t>
      </w:r>
    </w:p>
    <w:p w14:paraId="2CD735BD">
      <w:r>
        <w:rPr>
          <w:rFonts w:hint="eastAsia"/>
        </w:rPr>
        <w:t>4.3.1 概述</w:t>
      </w:r>
    </w:p>
    <w:p w14:paraId="3F210CCD">
      <w:pPr>
        <w:spacing w:line="360" w:lineRule="auto"/>
        <w:ind w:firstLine="480" w:firstLineChars="200"/>
        <w:jc w:val="left"/>
      </w:pPr>
      <w:r>
        <w:t>(1) G</w:t>
      </w:r>
      <w:r>
        <w:rPr>
          <w:rFonts w:hint="eastAsia"/>
        </w:rPr>
        <w:t>IS设备到达现场后，应进行现场开箱检查，检验的项目如下：</w:t>
      </w:r>
    </w:p>
    <w:p w14:paraId="5BBBD15C">
      <w:pPr>
        <w:spacing w:line="360" w:lineRule="auto"/>
        <w:ind w:firstLine="480" w:firstLineChars="200"/>
        <w:jc w:val="left"/>
      </w:pPr>
      <w:r>
        <w:t xml:space="preserve">a. </w:t>
      </w:r>
      <w:r>
        <w:rPr>
          <w:rFonts w:hint="eastAsia"/>
        </w:rPr>
        <w:t>外观检查</w:t>
      </w:r>
    </w:p>
    <w:p w14:paraId="0102FDB9">
      <w:pPr>
        <w:spacing w:line="360" w:lineRule="auto"/>
        <w:ind w:left="840" w:leftChars="350"/>
        <w:jc w:val="left"/>
      </w:pPr>
      <w:r>
        <w:rPr>
          <w:rFonts w:hint="eastAsia"/>
        </w:rPr>
        <w:t>检查GIS运输单元或运输包装箱、集装箱的外观经运输后是否有损坏痕迹。</w:t>
      </w:r>
    </w:p>
    <w:p w14:paraId="5B314A0D">
      <w:pPr>
        <w:spacing w:line="360" w:lineRule="auto"/>
        <w:ind w:left="840" w:leftChars="350"/>
        <w:jc w:val="left"/>
      </w:pPr>
      <w:r>
        <w:rPr>
          <w:rFonts w:hint="eastAsia"/>
        </w:rPr>
        <w:t>开箱后的设备外观检查（主要看外形有无碰损现象，有无松动现象）、对照设备清单清点数量。</w:t>
      </w:r>
    </w:p>
    <w:p w14:paraId="5A3B5A5E">
      <w:pPr>
        <w:spacing w:line="360" w:lineRule="auto"/>
        <w:ind w:firstLine="480" w:firstLineChars="200"/>
        <w:jc w:val="left"/>
      </w:pPr>
      <w:r>
        <w:t xml:space="preserve">b. </w:t>
      </w:r>
      <w:r>
        <w:rPr>
          <w:rFonts w:hint="eastAsia"/>
        </w:rPr>
        <w:t>气压检查</w:t>
      </w:r>
    </w:p>
    <w:p w14:paraId="2FF36800">
      <w:pPr>
        <w:spacing w:line="360" w:lineRule="auto"/>
        <w:ind w:left="840" w:leftChars="350"/>
        <w:jc w:val="left"/>
      </w:pPr>
      <w:r>
        <w:rPr>
          <w:rFonts w:hint="eastAsia"/>
        </w:rPr>
        <w:t>检查运到现场的每个有压力的运输单元的密封性，其压力泄漏或对于大气压力过压情况是否与设备运输前的压力一致。</w:t>
      </w:r>
    </w:p>
    <w:p w14:paraId="6E457196">
      <w:pPr>
        <w:spacing w:line="360" w:lineRule="auto"/>
        <w:ind w:firstLine="480" w:firstLineChars="200"/>
        <w:jc w:val="left"/>
      </w:pPr>
      <w:r>
        <w:t xml:space="preserve">(2) </w:t>
      </w:r>
      <w:r>
        <w:rPr>
          <w:rFonts w:hint="eastAsia"/>
        </w:rPr>
        <w:t>以上述检查项目均应作好记录，并将作为以后验收资料。</w:t>
      </w:r>
    </w:p>
    <w:p w14:paraId="2F611B97">
      <w:pPr>
        <w:tabs>
          <w:tab w:val="left" w:pos="660"/>
        </w:tabs>
        <w:adjustRightInd w:val="0"/>
        <w:spacing w:after="0" w:line="360" w:lineRule="auto"/>
        <w:textAlignment w:val="baseline"/>
        <w:rPr>
          <w:rFonts w:eastAsia="黑体"/>
        </w:rPr>
      </w:pPr>
      <w:bookmarkStart w:id="195" w:name="_Toc17042"/>
      <w:bookmarkStart w:id="196" w:name="_Toc469503716"/>
      <w:bookmarkStart w:id="197" w:name="_Toc487483519"/>
      <w:bookmarkStart w:id="198" w:name="_Toc491424313"/>
      <w:r>
        <w:rPr>
          <w:rFonts w:hint="eastAsia" w:eastAsia="黑体"/>
        </w:rPr>
        <w:t>4.3.3现场试验</w:t>
      </w:r>
      <w:bookmarkEnd w:id="195"/>
      <w:bookmarkEnd w:id="196"/>
      <w:bookmarkEnd w:id="197"/>
      <w:bookmarkEnd w:id="198"/>
    </w:p>
    <w:p w14:paraId="07F1612D">
      <w:pPr>
        <w:spacing w:line="360" w:lineRule="auto"/>
        <w:ind w:firstLine="480" w:firstLineChars="200"/>
        <w:jc w:val="left"/>
      </w:pPr>
      <w:r>
        <w:t xml:space="preserve">(1) </w:t>
      </w:r>
      <w:r>
        <w:rPr>
          <w:rFonts w:hint="eastAsia"/>
        </w:rPr>
        <w:t>投标人应在合同生效后20天内提供6份初步现场试验计划（包括试验项目、进度、投标人参加人员、工作安排）和试验大纲（包括试验项目、试验准备、试验方法、程序、检验标准、试验时间及进度等）。试验内容及大纲将在设计联络会上审定。在试验前7天将详细的试验计划、项目和程序提交采购人批准。对现场试验中暴露出有质量问题的设备，投标人应在20天内完成更换或修理，与此有关的一切费用由投标人承担。</w:t>
      </w:r>
    </w:p>
    <w:p w14:paraId="64F82B1C">
      <w:pPr>
        <w:spacing w:line="360" w:lineRule="auto"/>
        <w:ind w:firstLine="480" w:firstLineChars="200"/>
        <w:jc w:val="left"/>
        <w:rPr>
          <w:rFonts w:eastAsia="黑体"/>
        </w:rPr>
      </w:pPr>
      <w:r>
        <w:rPr>
          <w:rFonts w:eastAsia="黑体"/>
        </w:rPr>
        <w:t xml:space="preserve">(2) </w:t>
      </w:r>
      <w:bookmarkStart w:id="199" w:name="_Toc469421548"/>
      <w:r>
        <w:rPr>
          <w:rFonts w:eastAsia="黑体"/>
        </w:rPr>
        <w:t>陆上</w:t>
      </w:r>
      <w:r>
        <w:rPr>
          <w:rFonts w:eastAsia="黑体"/>
          <w:bCs/>
        </w:rPr>
        <w:t>组装场地试验</w:t>
      </w:r>
      <w:bookmarkEnd w:id="199"/>
    </w:p>
    <w:p w14:paraId="1EC40E40">
      <w:pPr>
        <w:spacing w:line="360" w:lineRule="auto"/>
        <w:ind w:firstLine="480" w:firstLineChars="200"/>
        <w:jc w:val="left"/>
      </w:pPr>
      <w:r>
        <w:t>a</w:t>
      </w:r>
      <w:r>
        <w:rPr>
          <w:rFonts w:hint="eastAsia"/>
        </w:rPr>
        <w:t>. 外观检查和资料核实：</w:t>
      </w:r>
    </w:p>
    <w:p w14:paraId="76C2E5D3">
      <w:pPr>
        <w:spacing w:line="360" w:lineRule="auto"/>
        <w:ind w:left="840" w:leftChars="350"/>
        <w:jc w:val="left"/>
      </w:pPr>
      <w:r>
        <w:rPr>
          <w:rFonts w:hint="eastAsia"/>
        </w:rPr>
        <w:t>装配符合制造厂的图纸和说明书；</w:t>
      </w:r>
    </w:p>
    <w:p w14:paraId="70B76A7B">
      <w:pPr>
        <w:spacing w:line="360" w:lineRule="auto"/>
        <w:ind w:left="840" w:leftChars="350"/>
        <w:jc w:val="left"/>
      </w:pPr>
      <w:r>
        <w:rPr>
          <w:rFonts w:hint="eastAsia"/>
        </w:rPr>
        <w:t>所有管接头的密封、螺栓以及接线的紧固情况；</w:t>
      </w:r>
    </w:p>
    <w:p w14:paraId="13FFCEE5">
      <w:pPr>
        <w:spacing w:line="360" w:lineRule="auto"/>
        <w:ind w:left="840" w:leftChars="350"/>
        <w:jc w:val="left"/>
      </w:pPr>
      <w:r>
        <w:rPr>
          <w:rFonts w:hint="eastAsia"/>
        </w:rPr>
        <w:t>接线与图纸相符；</w:t>
      </w:r>
    </w:p>
    <w:p w14:paraId="7AF6B1F6">
      <w:pPr>
        <w:spacing w:line="360" w:lineRule="auto"/>
        <w:ind w:left="840" w:leftChars="350"/>
        <w:jc w:val="left"/>
      </w:pPr>
      <w:r>
        <w:rPr>
          <w:rFonts w:hint="eastAsia"/>
        </w:rPr>
        <w:t>电气的和其它的联锁应试验5次，以检验其正确功能；</w:t>
      </w:r>
    </w:p>
    <w:p w14:paraId="424E19D0">
      <w:pPr>
        <w:spacing w:line="360" w:lineRule="auto"/>
        <w:ind w:left="840" w:leftChars="350"/>
        <w:jc w:val="left"/>
      </w:pPr>
      <w:r>
        <w:rPr>
          <w:rFonts w:hint="eastAsia"/>
        </w:rPr>
        <w:t>控制、测量、保护和调节设备（包括加热和照明设备在内）的正确功能；</w:t>
      </w:r>
    </w:p>
    <w:p w14:paraId="63EA4301">
      <w:pPr>
        <w:spacing w:line="360" w:lineRule="auto"/>
        <w:ind w:left="840" w:leftChars="350"/>
        <w:jc w:val="left"/>
      </w:pPr>
      <w:r>
        <w:rPr>
          <w:rFonts w:hint="eastAsia"/>
        </w:rPr>
        <w:t>各设备接地的连线检查；</w:t>
      </w:r>
    </w:p>
    <w:p w14:paraId="7C8CAFAE">
      <w:pPr>
        <w:spacing w:line="360" w:lineRule="auto"/>
        <w:ind w:firstLine="480" w:firstLineChars="200"/>
        <w:jc w:val="left"/>
      </w:pPr>
      <w:r>
        <w:t>b</w:t>
      </w:r>
      <w:r>
        <w:rPr>
          <w:rFonts w:hint="eastAsia"/>
        </w:rPr>
        <w:t>. 主回路绝缘试验（试验中应结合考虑老练试验的程序）；</w:t>
      </w:r>
    </w:p>
    <w:p w14:paraId="071EBB64">
      <w:pPr>
        <w:spacing w:line="360" w:lineRule="auto"/>
        <w:ind w:firstLine="480" w:firstLineChars="200"/>
        <w:jc w:val="left"/>
      </w:pPr>
      <w:r>
        <w:t>c</w:t>
      </w:r>
      <w:r>
        <w:rPr>
          <w:rFonts w:hint="eastAsia"/>
        </w:rPr>
        <w:t>. 辅助回路绝缘试验；</w:t>
      </w:r>
    </w:p>
    <w:p w14:paraId="2E254EF0">
      <w:pPr>
        <w:spacing w:line="360" w:lineRule="auto"/>
        <w:ind w:firstLine="480" w:firstLineChars="200"/>
        <w:jc w:val="left"/>
      </w:pPr>
      <w:r>
        <w:t>d</w:t>
      </w:r>
      <w:r>
        <w:rPr>
          <w:rFonts w:hint="eastAsia"/>
        </w:rPr>
        <w:t>. 主回路电阻测量；</w:t>
      </w:r>
    </w:p>
    <w:p w14:paraId="21B66B76">
      <w:pPr>
        <w:spacing w:line="360" w:lineRule="auto"/>
        <w:ind w:firstLine="480" w:firstLineChars="200"/>
        <w:jc w:val="left"/>
      </w:pPr>
      <w:r>
        <w:t>e</w:t>
      </w:r>
      <w:r>
        <w:rPr>
          <w:rFonts w:hint="eastAsia"/>
        </w:rPr>
        <w:t>. 气体密封性试验；</w:t>
      </w:r>
    </w:p>
    <w:p w14:paraId="71E0FEA1">
      <w:pPr>
        <w:spacing w:line="360" w:lineRule="auto"/>
        <w:ind w:firstLine="480" w:firstLineChars="200"/>
        <w:jc w:val="left"/>
      </w:pPr>
      <w:r>
        <w:t>f</w:t>
      </w:r>
      <w:r>
        <w:rPr>
          <w:rFonts w:hint="eastAsia"/>
        </w:rPr>
        <w:t>. SF6气体验收和SF6气体的湿度测定；</w:t>
      </w:r>
    </w:p>
    <w:p w14:paraId="598F95AE">
      <w:pPr>
        <w:spacing w:line="360" w:lineRule="auto"/>
        <w:ind w:firstLine="480" w:firstLineChars="200"/>
        <w:jc w:val="left"/>
      </w:pPr>
      <w:r>
        <w:t>g</w:t>
      </w:r>
      <w:r>
        <w:rPr>
          <w:rFonts w:hint="eastAsia"/>
        </w:rPr>
        <w:t>. 元件试验；</w:t>
      </w:r>
    </w:p>
    <w:p w14:paraId="5694E512">
      <w:pPr>
        <w:spacing w:line="360" w:lineRule="auto"/>
        <w:ind w:firstLine="480" w:firstLineChars="200"/>
        <w:jc w:val="left"/>
      </w:pPr>
      <w:r>
        <w:t>h</w:t>
      </w:r>
      <w:r>
        <w:rPr>
          <w:rFonts w:hint="eastAsia"/>
        </w:rPr>
        <w:t>. 气体密度装置及压力表校验；</w:t>
      </w:r>
    </w:p>
    <w:p w14:paraId="345BD840">
      <w:pPr>
        <w:spacing w:line="360" w:lineRule="auto"/>
        <w:ind w:firstLine="480" w:firstLineChars="200"/>
        <w:jc w:val="left"/>
      </w:pPr>
      <w:r>
        <w:t>i</w:t>
      </w:r>
      <w:r>
        <w:rPr>
          <w:rFonts w:hint="eastAsia"/>
        </w:rPr>
        <w:t>. 联锁试验；</w:t>
      </w:r>
    </w:p>
    <w:p w14:paraId="3AC8B4AB">
      <w:pPr>
        <w:spacing w:line="360" w:lineRule="auto"/>
        <w:ind w:firstLine="480" w:firstLineChars="200"/>
        <w:jc w:val="left"/>
      </w:pPr>
      <w:r>
        <w:t>j</w:t>
      </w:r>
      <w:r>
        <w:rPr>
          <w:rFonts w:hint="eastAsia"/>
        </w:rPr>
        <w:t>. 各元件设备（CT等）现场试验；</w:t>
      </w:r>
    </w:p>
    <w:p w14:paraId="01676939">
      <w:pPr>
        <w:spacing w:line="360" w:lineRule="auto"/>
        <w:ind w:left="840" w:leftChars="350"/>
        <w:jc w:val="left"/>
      </w:pPr>
      <w:r>
        <w:rPr>
          <w:rFonts w:hint="eastAsia"/>
        </w:rPr>
        <w:t>投运前应通过检查和试验，以确认在外壳和其他金属部分（如管子、支持构架等）上没有危险的环流存在，在管路和控制电缆外皮上没有电流存在，外壳的过电压不危及人身安全，也不影响风电场二次系统的正常工作。</w:t>
      </w:r>
    </w:p>
    <w:p w14:paraId="1642C7DD">
      <w:pPr>
        <w:spacing w:line="360" w:lineRule="auto"/>
        <w:ind w:firstLine="480" w:firstLineChars="200"/>
        <w:jc w:val="left"/>
      </w:pPr>
      <w:r>
        <w:rPr>
          <w:rFonts w:hint="eastAsia"/>
        </w:rPr>
        <w:t>h. 主回路</w:t>
      </w:r>
      <w:r>
        <w:t>的交流</w:t>
      </w:r>
      <w:r>
        <w:rPr>
          <w:rFonts w:hint="eastAsia"/>
        </w:rPr>
        <w:t>耐压试验。</w:t>
      </w:r>
    </w:p>
    <w:p w14:paraId="727FD570">
      <w:pPr>
        <w:spacing w:line="360" w:lineRule="auto"/>
        <w:ind w:firstLine="480" w:firstLineChars="200"/>
        <w:jc w:val="left"/>
        <w:rPr>
          <w:rFonts w:eastAsia="黑体"/>
        </w:rPr>
      </w:pPr>
      <w:bookmarkStart w:id="200" w:name="_Toc469421549"/>
      <w:r>
        <w:rPr>
          <w:rFonts w:eastAsia="黑体"/>
        </w:rPr>
        <w:t>(3) 海上就位后试验</w:t>
      </w:r>
      <w:bookmarkEnd w:id="200"/>
    </w:p>
    <w:p w14:paraId="4B2743F0">
      <w:pPr>
        <w:spacing w:line="360" w:lineRule="auto"/>
        <w:ind w:firstLine="480" w:firstLineChars="200"/>
        <w:jc w:val="left"/>
      </w:pPr>
      <w:r>
        <w:rPr>
          <w:rFonts w:hint="eastAsia"/>
        </w:rPr>
        <w:t>为验证设备是否达到投标人的保证值和满足本竞争性谈判文件的技术要求。在现场试验后，系统调试时采购人将进行下列特殊现场试验，以证实设备与本设备竞争性谈判文件的保证值是否相符。放弃现场试验某一项目都不免除投标人应满足本竞争性谈判文件全部要求的责任。投标人应积极配合完成下述试验。</w:t>
      </w:r>
    </w:p>
    <w:p w14:paraId="1809F97E">
      <w:pPr>
        <w:spacing w:line="360" w:lineRule="auto"/>
        <w:ind w:firstLine="480" w:firstLineChars="200"/>
        <w:jc w:val="left"/>
      </w:pPr>
      <w:r>
        <w:rPr>
          <w:rFonts w:hint="eastAsia"/>
        </w:rPr>
        <w:t>试验项目（不限于此）：</w:t>
      </w:r>
    </w:p>
    <w:p w14:paraId="700FE879">
      <w:pPr>
        <w:spacing w:line="360" w:lineRule="auto"/>
        <w:ind w:firstLine="480" w:firstLineChars="200"/>
        <w:jc w:val="left"/>
      </w:pPr>
      <w:r>
        <w:rPr>
          <w:rFonts w:hint="eastAsia"/>
        </w:rPr>
        <w:t>断路器切合空载线路能力试验（海缆）；</w:t>
      </w:r>
    </w:p>
    <w:p w14:paraId="6EB6AA03">
      <w:pPr>
        <w:spacing w:line="360" w:lineRule="auto"/>
        <w:ind w:firstLine="480" w:firstLineChars="200"/>
        <w:jc w:val="left"/>
      </w:pPr>
      <w:r>
        <w:rPr>
          <w:rFonts w:hint="eastAsia"/>
        </w:rPr>
        <w:t>还应包括(</w:t>
      </w:r>
      <w:r>
        <w:t>2</w:t>
      </w:r>
      <w:r>
        <w:rPr>
          <w:rFonts w:hint="eastAsia"/>
        </w:rPr>
        <w:t>)中第</w:t>
      </w:r>
      <w:r>
        <w:t>b</w:t>
      </w:r>
      <w:r>
        <w:rPr>
          <w:rFonts w:hint="eastAsia"/>
        </w:rPr>
        <w:t>、</w:t>
      </w:r>
      <w:r>
        <w:t>c</w:t>
      </w:r>
      <w:r>
        <w:rPr>
          <w:rFonts w:hint="eastAsia"/>
        </w:rPr>
        <w:t>、</w:t>
      </w:r>
      <w:r>
        <w:t>e</w:t>
      </w:r>
      <w:r>
        <w:rPr>
          <w:rFonts w:hint="eastAsia"/>
        </w:rPr>
        <w:t>、</w:t>
      </w:r>
      <w:r>
        <w:t>h</w:t>
      </w:r>
      <w:r>
        <w:rPr>
          <w:rFonts w:hint="eastAsia"/>
        </w:rPr>
        <w:t>等项内容。</w:t>
      </w:r>
    </w:p>
    <w:p w14:paraId="50D6F119">
      <w:pPr>
        <w:spacing w:line="360" w:lineRule="auto"/>
        <w:ind w:firstLine="480" w:firstLineChars="200"/>
        <w:jc w:val="left"/>
        <w:rPr>
          <w:rFonts w:eastAsia="黑体"/>
        </w:rPr>
      </w:pPr>
      <w:r>
        <w:rPr>
          <w:rFonts w:eastAsia="黑体"/>
        </w:rPr>
        <w:t xml:space="preserve">(4) </w:t>
      </w:r>
      <w:r>
        <w:rPr>
          <w:rFonts w:hint="eastAsia" w:eastAsia="黑体"/>
        </w:rPr>
        <w:t>调试试运行</w:t>
      </w:r>
    </w:p>
    <w:p w14:paraId="5034C4D0">
      <w:pPr>
        <w:spacing w:line="360" w:lineRule="auto"/>
        <w:ind w:firstLine="480" w:firstLineChars="200"/>
        <w:jc w:val="left"/>
      </w:pPr>
      <w:r>
        <w:rPr>
          <w:rFonts w:hint="eastAsia"/>
        </w:rPr>
        <w:t>完成所有安装和现场试验以后，GIS要进行调试试运行。对合同设备的调试将整体一次进行。试运行持续时间为无故障连续运行10天。如果试运行由于投标人所提供的仪器或设备的故障而中断，试运行按采购人与投标人达成协议后的时间继续进行。如果出现下列情况之一，则中断前后的运行时间不得累加，引起运行中断的设备重新开始10天运行。如有必要，采购人可坚持要求全部重新试运行，并重新开始计算时间。</w:t>
      </w:r>
    </w:p>
    <w:p w14:paraId="7629E9D1">
      <w:pPr>
        <w:spacing w:line="360" w:lineRule="auto"/>
        <w:ind w:firstLine="480" w:firstLineChars="200"/>
        <w:jc w:val="left"/>
      </w:pPr>
      <w:r>
        <w:t xml:space="preserve">a. </w:t>
      </w:r>
      <w:r>
        <w:rPr>
          <w:rFonts w:hint="eastAsia"/>
        </w:rPr>
        <w:t>中断时间超过24h；</w:t>
      </w:r>
    </w:p>
    <w:p w14:paraId="7FBCFBC4">
      <w:pPr>
        <w:spacing w:line="360" w:lineRule="auto"/>
        <w:ind w:firstLine="480" w:firstLineChars="200"/>
        <w:jc w:val="left"/>
      </w:pPr>
      <w:r>
        <w:t xml:space="preserve">b. </w:t>
      </w:r>
      <w:r>
        <w:rPr>
          <w:rFonts w:hint="eastAsia"/>
        </w:rPr>
        <w:t>中断累计次数超过3次。</w:t>
      </w:r>
    </w:p>
    <w:p w14:paraId="06ABA2A5">
      <w:pPr>
        <w:spacing w:line="360" w:lineRule="auto"/>
        <w:ind w:firstLine="480" w:firstLineChars="200"/>
        <w:jc w:val="left"/>
        <w:rPr>
          <w:rFonts w:eastAsia="黑体"/>
        </w:rPr>
      </w:pPr>
      <w:r>
        <w:rPr>
          <w:rFonts w:eastAsia="黑体"/>
        </w:rPr>
        <w:t xml:space="preserve">(5) </w:t>
      </w:r>
      <w:r>
        <w:rPr>
          <w:rFonts w:hint="eastAsia" w:eastAsia="黑体"/>
        </w:rPr>
        <w:t>试验资料和报告</w:t>
      </w:r>
    </w:p>
    <w:p w14:paraId="7C3A7592">
      <w:pPr>
        <w:spacing w:line="360" w:lineRule="auto"/>
        <w:ind w:firstLine="480" w:firstLineChars="200"/>
        <w:jc w:val="left"/>
      </w:pPr>
      <w:r>
        <w:t xml:space="preserve">a. </w:t>
      </w:r>
      <w:r>
        <w:rPr>
          <w:rFonts w:hint="eastAsia"/>
        </w:rPr>
        <w:t>试验前投标人应准备并提供每个试验的试验记录单，试验接线和程序说明、试验设备清单和所需人力。</w:t>
      </w:r>
    </w:p>
    <w:p w14:paraId="30636971">
      <w:pPr>
        <w:spacing w:line="360" w:lineRule="auto"/>
        <w:ind w:firstLine="480" w:firstLineChars="200"/>
        <w:jc w:val="left"/>
      </w:pPr>
      <w:r>
        <w:t xml:space="preserve">b. </w:t>
      </w:r>
      <w:r>
        <w:rPr>
          <w:rFonts w:hint="eastAsia"/>
        </w:rPr>
        <w:t>每个试验过程中，投标人应提供试验日记或签署试验日记。每个试验完成后投标人应提供试验结果，并在试验报告上签字，经采购人批准。</w:t>
      </w:r>
    </w:p>
    <w:p w14:paraId="7B1AF329">
      <w:pPr>
        <w:spacing w:line="360" w:lineRule="auto"/>
        <w:ind w:firstLine="480" w:firstLineChars="200"/>
        <w:jc w:val="left"/>
      </w:pPr>
      <w:r>
        <w:t xml:space="preserve">c. </w:t>
      </w:r>
      <w:r>
        <w:rPr>
          <w:rFonts w:hint="eastAsia"/>
        </w:rPr>
        <w:t>试验报告内容包括：试验项目、试验目的、试验人员名单、测量仪表的检查和整定，试验方法、试验程序、试验表格、计算实例、计算公式及各种曲线、全部测量结果汇总、最终成果的修正和调整、测量给定、误差说明以及对试验结果的讨论意见和结论。</w:t>
      </w:r>
    </w:p>
    <w:p w14:paraId="2082479D">
      <w:pPr>
        <w:spacing w:line="360" w:lineRule="auto"/>
        <w:ind w:firstLine="480" w:firstLineChars="200"/>
        <w:jc w:val="left"/>
      </w:pPr>
      <w:r>
        <w:rPr>
          <w:rFonts w:hint="eastAsia"/>
        </w:rPr>
        <w:t>d. 每个试验完成后20天，投标人应以试验报告或试验报告合格证书的形式，提供9份合格的试验成果给采购人。</w:t>
      </w:r>
      <w:bookmarkStart w:id="201" w:name="_Toc22205"/>
      <w:bookmarkStart w:id="202" w:name="_Toc277234220"/>
    </w:p>
    <w:p w14:paraId="497CCF21">
      <w:pPr>
        <w:spacing w:line="360" w:lineRule="auto"/>
        <w:jc w:val="left"/>
        <w:outlineLvl w:val="0"/>
        <w:rPr>
          <w:color w:val="000000"/>
          <w:sz w:val="30"/>
          <w:szCs w:val="30"/>
        </w:rPr>
      </w:pPr>
      <w:r>
        <w:rPr>
          <w:b/>
          <w:color w:val="000000"/>
          <w:kern w:val="44"/>
          <w:sz w:val="30"/>
          <w:szCs w:val="30"/>
        </w:rPr>
        <w:br w:type="page"/>
      </w:r>
      <w:r>
        <w:rPr>
          <w:b/>
          <w:color w:val="000000"/>
          <w:kern w:val="44"/>
          <w:sz w:val="30"/>
          <w:szCs w:val="30"/>
        </w:rPr>
        <w:t>附件6 技术服务和联络</w:t>
      </w:r>
      <w:bookmarkEnd w:id="201"/>
      <w:bookmarkEnd w:id="202"/>
    </w:p>
    <w:p w14:paraId="4F78B1D8">
      <w:pPr>
        <w:spacing w:line="360" w:lineRule="auto"/>
        <w:rPr>
          <w:b/>
          <w:sz w:val="28"/>
          <w:szCs w:val="28"/>
        </w:rPr>
      </w:pPr>
      <w:r>
        <w:rPr>
          <w:b/>
          <w:sz w:val="28"/>
          <w:szCs w:val="28"/>
        </w:rPr>
        <w:t>1 投标人现场技术服务</w:t>
      </w:r>
    </w:p>
    <w:p w14:paraId="76959948">
      <w:pPr>
        <w:spacing w:line="360" w:lineRule="auto"/>
        <w:rPr>
          <w:color w:val="000000"/>
        </w:rPr>
      </w:pPr>
      <w:r>
        <w:rPr>
          <w:color w:val="000000"/>
        </w:rPr>
        <w:t>1.1 投标人现场服务人员的目的是使所供设备安全、正常投运。投标人要派合格的现场服务人员。在投标阶段应提供包括服务人月数的现场服务计划表（格式）。如果此人月数不能满足工程需要，投标人要追加人月数，且不发生费用。</w:t>
      </w:r>
    </w:p>
    <w:p w14:paraId="2E2B9DAF">
      <w:pPr>
        <w:spacing w:line="360" w:lineRule="auto"/>
        <w:jc w:val="center"/>
        <w:rPr>
          <w:color w:val="000000"/>
        </w:rPr>
      </w:pPr>
      <w:r>
        <w:rPr>
          <w:color w:val="000000"/>
        </w:rPr>
        <w:t>现场服务计划表（格式）</w:t>
      </w:r>
    </w:p>
    <w:tbl>
      <w:tblPr>
        <w:tblStyle w:val="39"/>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966"/>
        <w:gridCol w:w="2187"/>
        <w:gridCol w:w="1872"/>
        <w:gridCol w:w="1345"/>
        <w:gridCol w:w="1417"/>
        <w:gridCol w:w="1228"/>
      </w:tblGrid>
      <w:tr w14:paraId="0CC9D3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36" w:type="pct"/>
            <w:vMerge w:val="restart"/>
            <w:tcBorders>
              <w:top w:val="single" w:color="auto" w:sz="6" w:space="0"/>
              <w:left w:val="single" w:color="auto" w:sz="6" w:space="0"/>
              <w:bottom w:val="nil"/>
              <w:right w:val="single" w:color="auto" w:sz="6" w:space="0"/>
            </w:tcBorders>
            <w:vAlign w:val="center"/>
          </w:tcPr>
          <w:p w14:paraId="231D3040">
            <w:pPr>
              <w:jc w:val="center"/>
              <w:rPr>
                <w:szCs w:val="24"/>
              </w:rPr>
            </w:pPr>
            <w:r>
              <w:rPr>
                <w:szCs w:val="24"/>
              </w:rPr>
              <w:t>序号</w:t>
            </w:r>
          </w:p>
        </w:tc>
        <w:tc>
          <w:tcPr>
            <w:tcW w:w="1213" w:type="pct"/>
            <w:vMerge w:val="restart"/>
            <w:tcBorders>
              <w:top w:val="single" w:color="auto" w:sz="6" w:space="0"/>
              <w:left w:val="nil"/>
              <w:bottom w:val="nil"/>
              <w:right w:val="single" w:color="auto" w:sz="6" w:space="0"/>
            </w:tcBorders>
            <w:vAlign w:val="center"/>
          </w:tcPr>
          <w:p w14:paraId="48D3ABE0">
            <w:pPr>
              <w:jc w:val="center"/>
              <w:rPr>
                <w:szCs w:val="24"/>
              </w:rPr>
            </w:pPr>
            <w:r>
              <w:rPr>
                <w:szCs w:val="24"/>
              </w:rPr>
              <w:t>技术服务内容</w:t>
            </w:r>
          </w:p>
        </w:tc>
        <w:tc>
          <w:tcPr>
            <w:tcW w:w="1038" w:type="pct"/>
            <w:vMerge w:val="restart"/>
            <w:tcBorders>
              <w:top w:val="single" w:color="auto" w:sz="6" w:space="0"/>
              <w:left w:val="nil"/>
              <w:bottom w:val="nil"/>
              <w:right w:val="single" w:color="auto" w:sz="6" w:space="0"/>
            </w:tcBorders>
            <w:vAlign w:val="center"/>
          </w:tcPr>
          <w:p w14:paraId="1525CEF7">
            <w:pPr>
              <w:jc w:val="center"/>
              <w:rPr>
                <w:szCs w:val="24"/>
              </w:rPr>
            </w:pPr>
            <w:r>
              <w:rPr>
                <w:szCs w:val="24"/>
              </w:rPr>
              <w:t>计划人月数</w:t>
            </w:r>
          </w:p>
        </w:tc>
        <w:tc>
          <w:tcPr>
            <w:tcW w:w="1532" w:type="pct"/>
            <w:gridSpan w:val="2"/>
            <w:tcBorders>
              <w:top w:val="single" w:color="auto" w:sz="6" w:space="0"/>
              <w:left w:val="nil"/>
              <w:bottom w:val="single" w:color="auto" w:sz="6" w:space="0"/>
              <w:right w:val="nil"/>
            </w:tcBorders>
            <w:vAlign w:val="center"/>
          </w:tcPr>
          <w:p w14:paraId="18FFED27">
            <w:pPr>
              <w:jc w:val="center"/>
              <w:rPr>
                <w:szCs w:val="24"/>
              </w:rPr>
            </w:pPr>
            <w:r>
              <w:rPr>
                <w:szCs w:val="24"/>
              </w:rPr>
              <w:t>派出人员构成</w:t>
            </w:r>
          </w:p>
        </w:tc>
        <w:tc>
          <w:tcPr>
            <w:tcW w:w="681" w:type="pct"/>
            <w:vMerge w:val="restart"/>
            <w:tcBorders>
              <w:top w:val="single" w:color="auto" w:sz="6" w:space="0"/>
              <w:left w:val="single" w:color="auto" w:sz="6" w:space="0"/>
              <w:bottom w:val="nil"/>
              <w:right w:val="single" w:color="auto" w:sz="6" w:space="0"/>
            </w:tcBorders>
            <w:vAlign w:val="center"/>
          </w:tcPr>
          <w:p w14:paraId="607F2336">
            <w:pPr>
              <w:jc w:val="center"/>
              <w:rPr>
                <w:szCs w:val="24"/>
              </w:rPr>
            </w:pPr>
            <w:r>
              <w:rPr>
                <w:szCs w:val="24"/>
              </w:rPr>
              <w:t>备注</w:t>
            </w:r>
          </w:p>
        </w:tc>
      </w:tr>
      <w:tr w14:paraId="0DE24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28" w:hRule="atLeast"/>
        </w:trPr>
        <w:tc>
          <w:tcPr>
            <w:tcW w:w="536" w:type="pct"/>
            <w:vMerge w:val="continue"/>
            <w:tcBorders>
              <w:top w:val="nil"/>
              <w:left w:val="single" w:color="auto" w:sz="6" w:space="0"/>
              <w:bottom w:val="single" w:color="auto" w:sz="6" w:space="0"/>
              <w:right w:val="single" w:color="auto" w:sz="6" w:space="0"/>
            </w:tcBorders>
            <w:vAlign w:val="center"/>
          </w:tcPr>
          <w:p w14:paraId="33F690F8">
            <w:pPr>
              <w:jc w:val="center"/>
              <w:rPr>
                <w:szCs w:val="24"/>
              </w:rPr>
            </w:pPr>
          </w:p>
        </w:tc>
        <w:tc>
          <w:tcPr>
            <w:tcW w:w="1213" w:type="pct"/>
            <w:vMerge w:val="continue"/>
            <w:tcBorders>
              <w:top w:val="nil"/>
              <w:left w:val="nil"/>
              <w:bottom w:val="single" w:color="auto" w:sz="6" w:space="0"/>
              <w:right w:val="single" w:color="auto" w:sz="6" w:space="0"/>
            </w:tcBorders>
            <w:vAlign w:val="center"/>
          </w:tcPr>
          <w:p w14:paraId="43D57E50">
            <w:pPr>
              <w:jc w:val="center"/>
              <w:rPr>
                <w:szCs w:val="24"/>
              </w:rPr>
            </w:pPr>
          </w:p>
        </w:tc>
        <w:tc>
          <w:tcPr>
            <w:tcW w:w="1038" w:type="pct"/>
            <w:vMerge w:val="continue"/>
            <w:tcBorders>
              <w:top w:val="nil"/>
              <w:left w:val="nil"/>
              <w:bottom w:val="single" w:color="auto" w:sz="6" w:space="0"/>
              <w:right w:val="single" w:color="auto" w:sz="6" w:space="0"/>
            </w:tcBorders>
            <w:vAlign w:val="center"/>
          </w:tcPr>
          <w:p w14:paraId="38B4BB08">
            <w:pPr>
              <w:jc w:val="center"/>
              <w:rPr>
                <w:szCs w:val="24"/>
              </w:rPr>
            </w:pPr>
          </w:p>
        </w:tc>
        <w:tc>
          <w:tcPr>
            <w:tcW w:w="746" w:type="pct"/>
            <w:tcBorders>
              <w:top w:val="nil"/>
              <w:left w:val="nil"/>
            </w:tcBorders>
            <w:vAlign w:val="center"/>
          </w:tcPr>
          <w:p w14:paraId="2FBAEAF3">
            <w:pPr>
              <w:jc w:val="center"/>
              <w:rPr>
                <w:szCs w:val="24"/>
              </w:rPr>
            </w:pPr>
            <w:r>
              <w:rPr>
                <w:szCs w:val="24"/>
              </w:rPr>
              <w:t>职称</w:t>
            </w:r>
          </w:p>
        </w:tc>
        <w:tc>
          <w:tcPr>
            <w:tcW w:w="786" w:type="pct"/>
            <w:tcBorders>
              <w:top w:val="nil"/>
              <w:right w:val="nil"/>
            </w:tcBorders>
            <w:vAlign w:val="center"/>
          </w:tcPr>
          <w:p w14:paraId="0C01B9D0">
            <w:pPr>
              <w:jc w:val="center"/>
              <w:rPr>
                <w:szCs w:val="24"/>
              </w:rPr>
            </w:pPr>
            <w:r>
              <w:rPr>
                <w:szCs w:val="24"/>
              </w:rPr>
              <w:t>人数</w:t>
            </w:r>
          </w:p>
        </w:tc>
        <w:tc>
          <w:tcPr>
            <w:tcW w:w="681" w:type="pct"/>
            <w:vMerge w:val="continue"/>
            <w:tcBorders>
              <w:top w:val="nil"/>
              <w:left w:val="single" w:color="auto" w:sz="6" w:space="0"/>
              <w:bottom w:val="single" w:color="auto" w:sz="6" w:space="0"/>
              <w:right w:val="single" w:color="auto" w:sz="6" w:space="0"/>
            </w:tcBorders>
            <w:vAlign w:val="center"/>
          </w:tcPr>
          <w:p w14:paraId="05BD236A">
            <w:pPr>
              <w:jc w:val="center"/>
              <w:rPr>
                <w:szCs w:val="24"/>
              </w:rPr>
            </w:pPr>
          </w:p>
        </w:tc>
      </w:tr>
      <w:tr w14:paraId="27C05C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vAlign w:val="center"/>
          </w:tcPr>
          <w:p w14:paraId="127F616B">
            <w:pPr>
              <w:jc w:val="center"/>
              <w:rPr>
                <w:szCs w:val="24"/>
              </w:rPr>
            </w:pPr>
          </w:p>
        </w:tc>
        <w:tc>
          <w:tcPr>
            <w:tcW w:w="1213" w:type="pct"/>
            <w:tcBorders>
              <w:top w:val="nil"/>
            </w:tcBorders>
            <w:vAlign w:val="center"/>
          </w:tcPr>
          <w:p w14:paraId="676A2C1E">
            <w:pPr>
              <w:jc w:val="center"/>
              <w:rPr>
                <w:szCs w:val="24"/>
              </w:rPr>
            </w:pPr>
          </w:p>
        </w:tc>
        <w:tc>
          <w:tcPr>
            <w:tcW w:w="1038" w:type="pct"/>
            <w:tcBorders>
              <w:top w:val="nil"/>
            </w:tcBorders>
            <w:vAlign w:val="center"/>
          </w:tcPr>
          <w:p w14:paraId="225DF35D">
            <w:pPr>
              <w:jc w:val="center"/>
              <w:rPr>
                <w:szCs w:val="24"/>
              </w:rPr>
            </w:pPr>
          </w:p>
        </w:tc>
        <w:tc>
          <w:tcPr>
            <w:tcW w:w="746" w:type="pct"/>
            <w:vAlign w:val="center"/>
          </w:tcPr>
          <w:p w14:paraId="23FD14F4">
            <w:pPr>
              <w:jc w:val="center"/>
              <w:rPr>
                <w:szCs w:val="24"/>
              </w:rPr>
            </w:pPr>
          </w:p>
        </w:tc>
        <w:tc>
          <w:tcPr>
            <w:tcW w:w="786" w:type="pct"/>
            <w:vAlign w:val="center"/>
          </w:tcPr>
          <w:p w14:paraId="6FF2B293">
            <w:pPr>
              <w:jc w:val="center"/>
              <w:rPr>
                <w:szCs w:val="24"/>
              </w:rPr>
            </w:pPr>
          </w:p>
        </w:tc>
        <w:tc>
          <w:tcPr>
            <w:tcW w:w="681" w:type="pct"/>
            <w:tcBorders>
              <w:top w:val="nil"/>
            </w:tcBorders>
            <w:vAlign w:val="center"/>
          </w:tcPr>
          <w:p w14:paraId="27987AAB">
            <w:pPr>
              <w:jc w:val="center"/>
              <w:rPr>
                <w:szCs w:val="24"/>
              </w:rPr>
            </w:pPr>
          </w:p>
        </w:tc>
      </w:tr>
      <w:tr w14:paraId="7477B6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0E0F9DD6">
            <w:pPr>
              <w:jc w:val="center"/>
              <w:rPr>
                <w:szCs w:val="24"/>
              </w:rPr>
            </w:pPr>
          </w:p>
        </w:tc>
        <w:tc>
          <w:tcPr>
            <w:tcW w:w="1213" w:type="pct"/>
            <w:tcBorders>
              <w:top w:val="nil"/>
            </w:tcBorders>
          </w:tcPr>
          <w:p w14:paraId="6DBE9DC2">
            <w:pPr>
              <w:jc w:val="center"/>
              <w:rPr>
                <w:szCs w:val="24"/>
              </w:rPr>
            </w:pPr>
          </w:p>
        </w:tc>
        <w:tc>
          <w:tcPr>
            <w:tcW w:w="1038" w:type="pct"/>
            <w:tcBorders>
              <w:top w:val="nil"/>
            </w:tcBorders>
          </w:tcPr>
          <w:p w14:paraId="3A17CF39">
            <w:pPr>
              <w:jc w:val="center"/>
              <w:rPr>
                <w:szCs w:val="24"/>
              </w:rPr>
            </w:pPr>
          </w:p>
        </w:tc>
        <w:tc>
          <w:tcPr>
            <w:tcW w:w="746" w:type="pct"/>
          </w:tcPr>
          <w:p w14:paraId="68079460">
            <w:pPr>
              <w:jc w:val="center"/>
              <w:rPr>
                <w:szCs w:val="24"/>
              </w:rPr>
            </w:pPr>
          </w:p>
        </w:tc>
        <w:tc>
          <w:tcPr>
            <w:tcW w:w="786" w:type="pct"/>
          </w:tcPr>
          <w:p w14:paraId="13AB3E21">
            <w:pPr>
              <w:jc w:val="center"/>
              <w:rPr>
                <w:szCs w:val="24"/>
              </w:rPr>
            </w:pPr>
          </w:p>
        </w:tc>
        <w:tc>
          <w:tcPr>
            <w:tcW w:w="681" w:type="pct"/>
            <w:tcBorders>
              <w:top w:val="nil"/>
            </w:tcBorders>
          </w:tcPr>
          <w:p w14:paraId="3B500701">
            <w:pPr>
              <w:jc w:val="center"/>
              <w:rPr>
                <w:szCs w:val="24"/>
              </w:rPr>
            </w:pPr>
          </w:p>
        </w:tc>
      </w:tr>
      <w:tr w14:paraId="2DF5C7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44D7E007">
            <w:pPr>
              <w:jc w:val="center"/>
              <w:rPr>
                <w:szCs w:val="24"/>
              </w:rPr>
            </w:pPr>
          </w:p>
        </w:tc>
        <w:tc>
          <w:tcPr>
            <w:tcW w:w="1213" w:type="pct"/>
            <w:tcBorders>
              <w:top w:val="nil"/>
            </w:tcBorders>
          </w:tcPr>
          <w:p w14:paraId="5BFD57E1">
            <w:pPr>
              <w:jc w:val="center"/>
              <w:rPr>
                <w:szCs w:val="24"/>
              </w:rPr>
            </w:pPr>
          </w:p>
        </w:tc>
        <w:tc>
          <w:tcPr>
            <w:tcW w:w="1038" w:type="pct"/>
            <w:tcBorders>
              <w:top w:val="nil"/>
            </w:tcBorders>
          </w:tcPr>
          <w:p w14:paraId="1D187601">
            <w:pPr>
              <w:jc w:val="center"/>
              <w:rPr>
                <w:szCs w:val="24"/>
              </w:rPr>
            </w:pPr>
          </w:p>
        </w:tc>
        <w:tc>
          <w:tcPr>
            <w:tcW w:w="746" w:type="pct"/>
          </w:tcPr>
          <w:p w14:paraId="6DB592C9">
            <w:pPr>
              <w:jc w:val="center"/>
              <w:rPr>
                <w:szCs w:val="24"/>
              </w:rPr>
            </w:pPr>
          </w:p>
        </w:tc>
        <w:tc>
          <w:tcPr>
            <w:tcW w:w="786" w:type="pct"/>
          </w:tcPr>
          <w:p w14:paraId="50FA0C7D">
            <w:pPr>
              <w:jc w:val="center"/>
              <w:rPr>
                <w:szCs w:val="24"/>
              </w:rPr>
            </w:pPr>
          </w:p>
        </w:tc>
        <w:tc>
          <w:tcPr>
            <w:tcW w:w="681" w:type="pct"/>
            <w:tcBorders>
              <w:top w:val="nil"/>
            </w:tcBorders>
          </w:tcPr>
          <w:p w14:paraId="62A67CD3">
            <w:pPr>
              <w:jc w:val="center"/>
              <w:rPr>
                <w:szCs w:val="24"/>
              </w:rPr>
            </w:pPr>
          </w:p>
        </w:tc>
      </w:tr>
      <w:tr w14:paraId="6401EF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24D3BE46">
            <w:pPr>
              <w:jc w:val="center"/>
              <w:rPr>
                <w:szCs w:val="24"/>
              </w:rPr>
            </w:pPr>
          </w:p>
        </w:tc>
        <w:tc>
          <w:tcPr>
            <w:tcW w:w="1213" w:type="pct"/>
            <w:tcBorders>
              <w:top w:val="nil"/>
            </w:tcBorders>
          </w:tcPr>
          <w:p w14:paraId="102DF006">
            <w:pPr>
              <w:jc w:val="center"/>
              <w:rPr>
                <w:szCs w:val="24"/>
              </w:rPr>
            </w:pPr>
          </w:p>
        </w:tc>
        <w:tc>
          <w:tcPr>
            <w:tcW w:w="1038" w:type="pct"/>
            <w:tcBorders>
              <w:top w:val="nil"/>
            </w:tcBorders>
          </w:tcPr>
          <w:p w14:paraId="2F41E321">
            <w:pPr>
              <w:jc w:val="center"/>
              <w:rPr>
                <w:szCs w:val="24"/>
              </w:rPr>
            </w:pPr>
          </w:p>
        </w:tc>
        <w:tc>
          <w:tcPr>
            <w:tcW w:w="746" w:type="pct"/>
          </w:tcPr>
          <w:p w14:paraId="66743BB4">
            <w:pPr>
              <w:jc w:val="center"/>
              <w:rPr>
                <w:szCs w:val="24"/>
              </w:rPr>
            </w:pPr>
          </w:p>
        </w:tc>
        <w:tc>
          <w:tcPr>
            <w:tcW w:w="786" w:type="pct"/>
          </w:tcPr>
          <w:p w14:paraId="76129F8D">
            <w:pPr>
              <w:jc w:val="center"/>
              <w:rPr>
                <w:szCs w:val="24"/>
              </w:rPr>
            </w:pPr>
          </w:p>
        </w:tc>
        <w:tc>
          <w:tcPr>
            <w:tcW w:w="681" w:type="pct"/>
            <w:tcBorders>
              <w:top w:val="nil"/>
            </w:tcBorders>
          </w:tcPr>
          <w:p w14:paraId="555022F1">
            <w:pPr>
              <w:jc w:val="center"/>
              <w:rPr>
                <w:szCs w:val="24"/>
              </w:rPr>
            </w:pPr>
          </w:p>
        </w:tc>
      </w:tr>
      <w:tr w14:paraId="18ACD7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11AEE1DD">
            <w:pPr>
              <w:jc w:val="center"/>
              <w:rPr>
                <w:szCs w:val="24"/>
              </w:rPr>
            </w:pPr>
          </w:p>
        </w:tc>
        <w:tc>
          <w:tcPr>
            <w:tcW w:w="1213" w:type="pct"/>
            <w:tcBorders>
              <w:top w:val="nil"/>
            </w:tcBorders>
          </w:tcPr>
          <w:p w14:paraId="6F8C59BC">
            <w:pPr>
              <w:jc w:val="center"/>
              <w:rPr>
                <w:szCs w:val="24"/>
              </w:rPr>
            </w:pPr>
          </w:p>
        </w:tc>
        <w:tc>
          <w:tcPr>
            <w:tcW w:w="1038" w:type="pct"/>
            <w:tcBorders>
              <w:top w:val="nil"/>
            </w:tcBorders>
          </w:tcPr>
          <w:p w14:paraId="1D04B987">
            <w:pPr>
              <w:jc w:val="center"/>
              <w:rPr>
                <w:szCs w:val="24"/>
              </w:rPr>
            </w:pPr>
          </w:p>
        </w:tc>
        <w:tc>
          <w:tcPr>
            <w:tcW w:w="746" w:type="pct"/>
          </w:tcPr>
          <w:p w14:paraId="112E8A83">
            <w:pPr>
              <w:jc w:val="center"/>
              <w:rPr>
                <w:szCs w:val="24"/>
              </w:rPr>
            </w:pPr>
          </w:p>
        </w:tc>
        <w:tc>
          <w:tcPr>
            <w:tcW w:w="786" w:type="pct"/>
          </w:tcPr>
          <w:p w14:paraId="1D329F8A">
            <w:pPr>
              <w:jc w:val="center"/>
              <w:rPr>
                <w:szCs w:val="24"/>
              </w:rPr>
            </w:pPr>
          </w:p>
        </w:tc>
        <w:tc>
          <w:tcPr>
            <w:tcW w:w="681" w:type="pct"/>
            <w:tcBorders>
              <w:top w:val="nil"/>
            </w:tcBorders>
          </w:tcPr>
          <w:p w14:paraId="3221A7D8">
            <w:pPr>
              <w:jc w:val="center"/>
              <w:rPr>
                <w:szCs w:val="24"/>
              </w:rPr>
            </w:pPr>
          </w:p>
        </w:tc>
      </w:tr>
      <w:tr w14:paraId="3F151F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10713C88">
            <w:pPr>
              <w:jc w:val="center"/>
              <w:rPr>
                <w:szCs w:val="24"/>
              </w:rPr>
            </w:pPr>
          </w:p>
        </w:tc>
        <w:tc>
          <w:tcPr>
            <w:tcW w:w="1213" w:type="pct"/>
            <w:tcBorders>
              <w:top w:val="nil"/>
            </w:tcBorders>
          </w:tcPr>
          <w:p w14:paraId="7EEA1DD1">
            <w:pPr>
              <w:jc w:val="center"/>
              <w:rPr>
                <w:szCs w:val="24"/>
              </w:rPr>
            </w:pPr>
          </w:p>
        </w:tc>
        <w:tc>
          <w:tcPr>
            <w:tcW w:w="1038" w:type="pct"/>
            <w:tcBorders>
              <w:top w:val="nil"/>
            </w:tcBorders>
          </w:tcPr>
          <w:p w14:paraId="0362CEF6">
            <w:pPr>
              <w:jc w:val="center"/>
              <w:rPr>
                <w:szCs w:val="24"/>
              </w:rPr>
            </w:pPr>
          </w:p>
        </w:tc>
        <w:tc>
          <w:tcPr>
            <w:tcW w:w="746" w:type="pct"/>
          </w:tcPr>
          <w:p w14:paraId="695A3767">
            <w:pPr>
              <w:jc w:val="center"/>
              <w:rPr>
                <w:szCs w:val="24"/>
              </w:rPr>
            </w:pPr>
          </w:p>
        </w:tc>
        <w:tc>
          <w:tcPr>
            <w:tcW w:w="786" w:type="pct"/>
          </w:tcPr>
          <w:p w14:paraId="603B91C5">
            <w:pPr>
              <w:jc w:val="center"/>
              <w:rPr>
                <w:szCs w:val="24"/>
              </w:rPr>
            </w:pPr>
          </w:p>
        </w:tc>
        <w:tc>
          <w:tcPr>
            <w:tcW w:w="681" w:type="pct"/>
            <w:tcBorders>
              <w:top w:val="nil"/>
            </w:tcBorders>
          </w:tcPr>
          <w:p w14:paraId="3CCAAFF2">
            <w:pPr>
              <w:jc w:val="center"/>
              <w:rPr>
                <w:szCs w:val="24"/>
              </w:rPr>
            </w:pPr>
          </w:p>
        </w:tc>
      </w:tr>
      <w:tr w14:paraId="6E6A5B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11BA86FC">
            <w:pPr>
              <w:jc w:val="center"/>
              <w:rPr>
                <w:szCs w:val="24"/>
              </w:rPr>
            </w:pPr>
          </w:p>
        </w:tc>
        <w:tc>
          <w:tcPr>
            <w:tcW w:w="1213" w:type="pct"/>
            <w:tcBorders>
              <w:top w:val="nil"/>
            </w:tcBorders>
          </w:tcPr>
          <w:p w14:paraId="49910915">
            <w:pPr>
              <w:jc w:val="center"/>
              <w:rPr>
                <w:szCs w:val="24"/>
              </w:rPr>
            </w:pPr>
          </w:p>
        </w:tc>
        <w:tc>
          <w:tcPr>
            <w:tcW w:w="1038" w:type="pct"/>
            <w:tcBorders>
              <w:top w:val="nil"/>
            </w:tcBorders>
          </w:tcPr>
          <w:p w14:paraId="0E9C5353">
            <w:pPr>
              <w:jc w:val="center"/>
              <w:rPr>
                <w:szCs w:val="24"/>
              </w:rPr>
            </w:pPr>
          </w:p>
        </w:tc>
        <w:tc>
          <w:tcPr>
            <w:tcW w:w="746" w:type="pct"/>
          </w:tcPr>
          <w:p w14:paraId="4B400B03">
            <w:pPr>
              <w:jc w:val="center"/>
              <w:rPr>
                <w:szCs w:val="24"/>
              </w:rPr>
            </w:pPr>
          </w:p>
        </w:tc>
        <w:tc>
          <w:tcPr>
            <w:tcW w:w="786" w:type="pct"/>
          </w:tcPr>
          <w:p w14:paraId="6EE216AD">
            <w:pPr>
              <w:jc w:val="center"/>
              <w:rPr>
                <w:szCs w:val="24"/>
              </w:rPr>
            </w:pPr>
          </w:p>
        </w:tc>
        <w:tc>
          <w:tcPr>
            <w:tcW w:w="681" w:type="pct"/>
            <w:tcBorders>
              <w:top w:val="nil"/>
            </w:tcBorders>
          </w:tcPr>
          <w:p w14:paraId="3DF16E52">
            <w:pPr>
              <w:jc w:val="center"/>
              <w:rPr>
                <w:szCs w:val="24"/>
              </w:rPr>
            </w:pPr>
          </w:p>
        </w:tc>
      </w:tr>
      <w:tr w14:paraId="175155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519F7360">
            <w:pPr>
              <w:jc w:val="center"/>
              <w:rPr>
                <w:szCs w:val="24"/>
              </w:rPr>
            </w:pPr>
          </w:p>
        </w:tc>
        <w:tc>
          <w:tcPr>
            <w:tcW w:w="1213" w:type="pct"/>
            <w:tcBorders>
              <w:top w:val="nil"/>
            </w:tcBorders>
          </w:tcPr>
          <w:p w14:paraId="6E54A3A8">
            <w:pPr>
              <w:jc w:val="center"/>
              <w:rPr>
                <w:szCs w:val="24"/>
              </w:rPr>
            </w:pPr>
          </w:p>
        </w:tc>
        <w:tc>
          <w:tcPr>
            <w:tcW w:w="1038" w:type="pct"/>
            <w:tcBorders>
              <w:top w:val="nil"/>
            </w:tcBorders>
          </w:tcPr>
          <w:p w14:paraId="3D310F1E">
            <w:pPr>
              <w:jc w:val="center"/>
              <w:rPr>
                <w:szCs w:val="24"/>
              </w:rPr>
            </w:pPr>
          </w:p>
        </w:tc>
        <w:tc>
          <w:tcPr>
            <w:tcW w:w="746" w:type="pct"/>
          </w:tcPr>
          <w:p w14:paraId="6BF53BE2">
            <w:pPr>
              <w:jc w:val="center"/>
              <w:rPr>
                <w:szCs w:val="24"/>
              </w:rPr>
            </w:pPr>
          </w:p>
        </w:tc>
        <w:tc>
          <w:tcPr>
            <w:tcW w:w="786" w:type="pct"/>
          </w:tcPr>
          <w:p w14:paraId="3C2BF890">
            <w:pPr>
              <w:jc w:val="center"/>
              <w:rPr>
                <w:szCs w:val="24"/>
              </w:rPr>
            </w:pPr>
          </w:p>
        </w:tc>
        <w:tc>
          <w:tcPr>
            <w:tcW w:w="681" w:type="pct"/>
            <w:tcBorders>
              <w:top w:val="nil"/>
            </w:tcBorders>
          </w:tcPr>
          <w:p w14:paraId="5D343770">
            <w:pPr>
              <w:jc w:val="center"/>
              <w:rPr>
                <w:szCs w:val="24"/>
              </w:rPr>
            </w:pPr>
          </w:p>
        </w:tc>
      </w:tr>
      <w:tr w14:paraId="0B11FF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7CCE7242">
            <w:pPr>
              <w:jc w:val="center"/>
              <w:rPr>
                <w:szCs w:val="24"/>
              </w:rPr>
            </w:pPr>
          </w:p>
        </w:tc>
        <w:tc>
          <w:tcPr>
            <w:tcW w:w="1213" w:type="pct"/>
            <w:tcBorders>
              <w:top w:val="nil"/>
            </w:tcBorders>
          </w:tcPr>
          <w:p w14:paraId="22DA70FE">
            <w:pPr>
              <w:jc w:val="center"/>
              <w:rPr>
                <w:szCs w:val="24"/>
              </w:rPr>
            </w:pPr>
          </w:p>
        </w:tc>
        <w:tc>
          <w:tcPr>
            <w:tcW w:w="1038" w:type="pct"/>
            <w:tcBorders>
              <w:top w:val="nil"/>
            </w:tcBorders>
          </w:tcPr>
          <w:p w14:paraId="3026FD58">
            <w:pPr>
              <w:jc w:val="center"/>
              <w:rPr>
                <w:szCs w:val="24"/>
              </w:rPr>
            </w:pPr>
          </w:p>
        </w:tc>
        <w:tc>
          <w:tcPr>
            <w:tcW w:w="746" w:type="pct"/>
          </w:tcPr>
          <w:p w14:paraId="4D5CA8B7">
            <w:pPr>
              <w:jc w:val="center"/>
              <w:rPr>
                <w:szCs w:val="24"/>
              </w:rPr>
            </w:pPr>
          </w:p>
        </w:tc>
        <w:tc>
          <w:tcPr>
            <w:tcW w:w="786" w:type="pct"/>
          </w:tcPr>
          <w:p w14:paraId="4BDF2414">
            <w:pPr>
              <w:jc w:val="center"/>
              <w:rPr>
                <w:szCs w:val="24"/>
              </w:rPr>
            </w:pPr>
          </w:p>
        </w:tc>
        <w:tc>
          <w:tcPr>
            <w:tcW w:w="681" w:type="pct"/>
            <w:tcBorders>
              <w:top w:val="nil"/>
            </w:tcBorders>
          </w:tcPr>
          <w:p w14:paraId="744B4D8B">
            <w:pPr>
              <w:jc w:val="center"/>
              <w:rPr>
                <w:szCs w:val="24"/>
              </w:rPr>
            </w:pPr>
          </w:p>
        </w:tc>
      </w:tr>
      <w:tr w14:paraId="136C4C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7AE4540F">
            <w:pPr>
              <w:jc w:val="center"/>
              <w:rPr>
                <w:szCs w:val="24"/>
              </w:rPr>
            </w:pPr>
          </w:p>
        </w:tc>
        <w:tc>
          <w:tcPr>
            <w:tcW w:w="1213" w:type="pct"/>
            <w:tcBorders>
              <w:top w:val="nil"/>
            </w:tcBorders>
          </w:tcPr>
          <w:p w14:paraId="7E36EF08">
            <w:pPr>
              <w:jc w:val="center"/>
              <w:rPr>
                <w:szCs w:val="24"/>
              </w:rPr>
            </w:pPr>
          </w:p>
        </w:tc>
        <w:tc>
          <w:tcPr>
            <w:tcW w:w="1038" w:type="pct"/>
            <w:tcBorders>
              <w:top w:val="nil"/>
            </w:tcBorders>
          </w:tcPr>
          <w:p w14:paraId="02BCE342">
            <w:pPr>
              <w:jc w:val="center"/>
              <w:rPr>
                <w:szCs w:val="24"/>
              </w:rPr>
            </w:pPr>
          </w:p>
        </w:tc>
        <w:tc>
          <w:tcPr>
            <w:tcW w:w="746" w:type="pct"/>
          </w:tcPr>
          <w:p w14:paraId="23592FCE">
            <w:pPr>
              <w:jc w:val="center"/>
              <w:rPr>
                <w:szCs w:val="24"/>
              </w:rPr>
            </w:pPr>
          </w:p>
        </w:tc>
        <w:tc>
          <w:tcPr>
            <w:tcW w:w="786" w:type="pct"/>
          </w:tcPr>
          <w:p w14:paraId="2B1260EF">
            <w:pPr>
              <w:jc w:val="center"/>
              <w:rPr>
                <w:szCs w:val="24"/>
              </w:rPr>
            </w:pPr>
          </w:p>
        </w:tc>
        <w:tc>
          <w:tcPr>
            <w:tcW w:w="681" w:type="pct"/>
            <w:tcBorders>
              <w:top w:val="nil"/>
            </w:tcBorders>
          </w:tcPr>
          <w:p w14:paraId="4EB0D4CC">
            <w:pPr>
              <w:jc w:val="center"/>
              <w:rPr>
                <w:szCs w:val="24"/>
              </w:rPr>
            </w:pPr>
          </w:p>
        </w:tc>
      </w:tr>
      <w:tr w14:paraId="40469A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4210ECEA">
            <w:pPr>
              <w:jc w:val="center"/>
              <w:rPr>
                <w:szCs w:val="24"/>
              </w:rPr>
            </w:pPr>
          </w:p>
        </w:tc>
        <w:tc>
          <w:tcPr>
            <w:tcW w:w="1213" w:type="pct"/>
            <w:tcBorders>
              <w:top w:val="nil"/>
            </w:tcBorders>
          </w:tcPr>
          <w:p w14:paraId="78DDB94E">
            <w:pPr>
              <w:jc w:val="center"/>
              <w:rPr>
                <w:szCs w:val="24"/>
              </w:rPr>
            </w:pPr>
          </w:p>
        </w:tc>
        <w:tc>
          <w:tcPr>
            <w:tcW w:w="1038" w:type="pct"/>
            <w:tcBorders>
              <w:top w:val="nil"/>
            </w:tcBorders>
          </w:tcPr>
          <w:p w14:paraId="1238AC45">
            <w:pPr>
              <w:jc w:val="center"/>
              <w:rPr>
                <w:szCs w:val="24"/>
              </w:rPr>
            </w:pPr>
          </w:p>
        </w:tc>
        <w:tc>
          <w:tcPr>
            <w:tcW w:w="746" w:type="pct"/>
          </w:tcPr>
          <w:p w14:paraId="34A21B1F">
            <w:pPr>
              <w:jc w:val="center"/>
              <w:rPr>
                <w:szCs w:val="24"/>
              </w:rPr>
            </w:pPr>
          </w:p>
        </w:tc>
        <w:tc>
          <w:tcPr>
            <w:tcW w:w="786" w:type="pct"/>
          </w:tcPr>
          <w:p w14:paraId="22FF2D8D">
            <w:pPr>
              <w:jc w:val="center"/>
              <w:rPr>
                <w:szCs w:val="24"/>
              </w:rPr>
            </w:pPr>
          </w:p>
        </w:tc>
        <w:tc>
          <w:tcPr>
            <w:tcW w:w="681" w:type="pct"/>
            <w:tcBorders>
              <w:top w:val="nil"/>
            </w:tcBorders>
          </w:tcPr>
          <w:p w14:paraId="39FCD319">
            <w:pPr>
              <w:jc w:val="center"/>
              <w:rPr>
                <w:szCs w:val="24"/>
              </w:rPr>
            </w:pPr>
          </w:p>
        </w:tc>
      </w:tr>
      <w:tr w14:paraId="5D798F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Borders>
              <w:top w:val="nil"/>
            </w:tcBorders>
          </w:tcPr>
          <w:p w14:paraId="06B13090">
            <w:pPr>
              <w:jc w:val="center"/>
              <w:rPr>
                <w:szCs w:val="24"/>
              </w:rPr>
            </w:pPr>
          </w:p>
        </w:tc>
        <w:tc>
          <w:tcPr>
            <w:tcW w:w="1213" w:type="pct"/>
            <w:tcBorders>
              <w:top w:val="nil"/>
            </w:tcBorders>
          </w:tcPr>
          <w:p w14:paraId="3C1CE62C">
            <w:pPr>
              <w:jc w:val="center"/>
              <w:rPr>
                <w:szCs w:val="24"/>
              </w:rPr>
            </w:pPr>
          </w:p>
        </w:tc>
        <w:tc>
          <w:tcPr>
            <w:tcW w:w="1038" w:type="pct"/>
            <w:tcBorders>
              <w:top w:val="nil"/>
            </w:tcBorders>
          </w:tcPr>
          <w:p w14:paraId="148ED3E2">
            <w:pPr>
              <w:jc w:val="center"/>
              <w:rPr>
                <w:szCs w:val="24"/>
              </w:rPr>
            </w:pPr>
          </w:p>
        </w:tc>
        <w:tc>
          <w:tcPr>
            <w:tcW w:w="746" w:type="pct"/>
          </w:tcPr>
          <w:p w14:paraId="24C3D664">
            <w:pPr>
              <w:jc w:val="center"/>
              <w:rPr>
                <w:szCs w:val="24"/>
              </w:rPr>
            </w:pPr>
          </w:p>
        </w:tc>
        <w:tc>
          <w:tcPr>
            <w:tcW w:w="786" w:type="pct"/>
          </w:tcPr>
          <w:p w14:paraId="6EE32A9C">
            <w:pPr>
              <w:jc w:val="center"/>
              <w:rPr>
                <w:szCs w:val="24"/>
              </w:rPr>
            </w:pPr>
          </w:p>
        </w:tc>
        <w:tc>
          <w:tcPr>
            <w:tcW w:w="681" w:type="pct"/>
            <w:tcBorders>
              <w:top w:val="nil"/>
            </w:tcBorders>
          </w:tcPr>
          <w:p w14:paraId="7D7BA0EC">
            <w:pPr>
              <w:jc w:val="center"/>
              <w:rPr>
                <w:szCs w:val="24"/>
              </w:rPr>
            </w:pPr>
          </w:p>
        </w:tc>
      </w:tr>
      <w:tr w14:paraId="08B492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536" w:type="pct"/>
          </w:tcPr>
          <w:p w14:paraId="5B25BEB4">
            <w:pPr>
              <w:jc w:val="center"/>
              <w:rPr>
                <w:szCs w:val="24"/>
              </w:rPr>
            </w:pPr>
          </w:p>
        </w:tc>
        <w:tc>
          <w:tcPr>
            <w:tcW w:w="1213" w:type="pct"/>
          </w:tcPr>
          <w:p w14:paraId="61EFF19B">
            <w:pPr>
              <w:jc w:val="center"/>
              <w:rPr>
                <w:szCs w:val="24"/>
              </w:rPr>
            </w:pPr>
          </w:p>
        </w:tc>
        <w:tc>
          <w:tcPr>
            <w:tcW w:w="1038" w:type="pct"/>
          </w:tcPr>
          <w:p w14:paraId="011925A9">
            <w:pPr>
              <w:jc w:val="center"/>
              <w:rPr>
                <w:szCs w:val="24"/>
              </w:rPr>
            </w:pPr>
          </w:p>
        </w:tc>
        <w:tc>
          <w:tcPr>
            <w:tcW w:w="746" w:type="pct"/>
          </w:tcPr>
          <w:p w14:paraId="38A37D86">
            <w:pPr>
              <w:jc w:val="center"/>
              <w:rPr>
                <w:szCs w:val="24"/>
              </w:rPr>
            </w:pPr>
          </w:p>
        </w:tc>
        <w:tc>
          <w:tcPr>
            <w:tcW w:w="786" w:type="pct"/>
          </w:tcPr>
          <w:p w14:paraId="1494F678">
            <w:pPr>
              <w:jc w:val="center"/>
              <w:rPr>
                <w:szCs w:val="24"/>
              </w:rPr>
            </w:pPr>
          </w:p>
        </w:tc>
        <w:tc>
          <w:tcPr>
            <w:tcW w:w="681" w:type="pct"/>
          </w:tcPr>
          <w:p w14:paraId="5B1156C3">
            <w:pPr>
              <w:jc w:val="center"/>
              <w:rPr>
                <w:szCs w:val="24"/>
              </w:rPr>
            </w:pPr>
          </w:p>
        </w:tc>
      </w:tr>
    </w:tbl>
    <w:p w14:paraId="7DEE3CB0">
      <w:pPr>
        <w:spacing w:line="360" w:lineRule="auto"/>
        <w:rPr>
          <w:color w:val="000000"/>
        </w:rPr>
      </w:pPr>
      <w:r>
        <w:rPr>
          <w:color w:val="000000"/>
        </w:rPr>
        <w:t>1.2  投标人现场服务人员应具有下列资质：</w:t>
      </w:r>
    </w:p>
    <w:p w14:paraId="6D73D4AD">
      <w:pPr>
        <w:spacing w:line="360" w:lineRule="auto"/>
        <w:rPr>
          <w:color w:val="000000"/>
        </w:rPr>
      </w:pPr>
      <w:r>
        <w:rPr>
          <w:color w:val="000000"/>
        </w:rPr>
        <w:t>1.2.1  遵守法纪，遵守现场的各项规章和制度;</w:t>
      </w:r>
    </w:p>
    <w:p w14:paraId="32CB6E55">
      <w:pPr>
        <w:spacing w:line="360" w:lineRule="auto"/>
        <w:rPr>
          <w:color w:val="000000"/>
        </w:rPr>
      </w:pPr>
      <w:r>
        <w:rPr>
          <w:color w:val="000000"/>
        </w:rPr>
        <w:t>1.2.2  有较强的责任感和事业心，按时到位;</w:t>
      </w:r>
    </w:p>
    <w:p w14:paraId="5A6AC163">
      <w:pPr>
        <w:spacing w:line="360" w:lineRule="auto"/>
        <w:rPr>
          <w:color w:val="000000"/>
        </w:rPr>
      </w:pPr>
      <w:r>
        <w:rPr>
          <w:color w:val="000000"/>
        </w:rPr>
        <w:t>1.2.3  了解合同设备的设计，熟悉其结构，有相同或相近机组的现场工作经验，能够正确地进行现场指导;</w:t>
      </w:r>
    </w:p>
    <w:p w14:paraId="1F770BD4">
      <w:pPr>
        <w:spacing w:line="360" w:lineRule="auto"/>
        <w:rPr>
          <w:color w:val="000000"/>
        </w:rPr>
      </w:pPr>
      <w:r>
        <w:rPr>
          <w:color w:val="000000"/>
        </w:rPr>
        <w:t>1.2.4  身体健康，适应现场工作的条件。</w:t>
      </w:r>
    </w:p>
    <w:p w14:paraId="45BA772D">
      <w:pPr>
        <w:spacing w:line="360" w:lineRule="auto"/>
        <w:rPr>
          <w:color w:val="000000"/>
        </w:rPr>
      </w:pPr>
      <w:r>
        <w:rPr>
          <w:color w:val="000000"/>
        </w:rPr>
        <w:t>投标人要向招标人提供服务人员情况表(见下表格式）。投标人须更换不合格的投标人现场服务人员。</w:t>
      </w:r>
    </w:p>
    <w:p w14:paraId="7C9825BE">
      <w:pPr>
        <w:spacing w:line="360" w:lineRule="auto"/>
        <w:rPr>
          <w:color w:val="000000"/>
        </w:rPr>
      </w:pPr>
    </w:p>
    <w:p w14:paraId="113B2CF6">
      <w:pPr>
        <w:spacing w:line="360" w:lineRule="auto"/>
        <w:jc w:val="center"/>
        <w:rPr>
          <w:color w:val="000000"/>
        </w:rPr>
      </w:pPr>
      <w:r>
        <w:rPr>
          <w:color w:val="000000"/>
        </w:rPr>
        <w:t>服务人员情况表</w:t>
      </w:r>
    </w:p>
    <w:tbl>
      <w:tblPr>
        <w:tblStyle w:val="39"/>
        <w:tblW w:w="5000" w:type="pct"/>
        <w:jc w:val="center"/>
        <w:tblLayout w:type="autofit"/>
        <w:tblCellMar>
          <w:top w:w="0" w:type="dxa"/>
          <w:left w:w="28" w:type="dxa"/>
          <w:bottom w:w="0" w:type="dxa"/>
          <w:right w:w="28" w:type="dxa"/>
        </w:tblCellMar>
      </w:tblPr>
      <w:tblGrid>
        <w:gridCol w:w="1203"/>
        <w:gridCol w:w="1123"/>
        <w:gridCol w:w="1480"/>
        <w:gridCol w:w="132"/>
        <w:gridCol w:w="986"/>
        <w:gridCol w:w="1082"/>
        <w:gridCol w:w="1026"/>
        <w:gridCol w:w="869"/>
        <w:gridCol w:w="1114"/>
      </w:tblGrid>
      <w:tr w14:paraId="213FA11B">
        <w:tblPrEx>
          <w:tblCellMar>
            <w:top w:w="0" w:type="dxa"/>
            <w:left w:w="28" w:type="dxa"/>
            <w:bottom w:w="0" w:type="dxa"/>
            <w:right w:w="28" w:type="dxa"/>
          </w:tblCellMar>
        </w:tblPrEx>
        <w:trPr>
          <w:jc w:val="center"/>
        </w:trPr>
        <w:tc>
          <w:tcPr>
            <w:tcW w:w="667" w:type="pct"/>
            <w:tcBorders>
              <w:top w:val="single" w:color="auto" w:sz="6" w:space="0"/>
              <w:left w:val="single" w:color="auto" w:sz="6" w:space="0"/>
              <w:right w:val="single" w:color="auto" w:sz="6" w:space="0"/>
            </w:tcBorders>
            <w:vAlign w:val="center"/>
          </w:tcPr>
          <w:p w14:paraId="06FF762C">
            <w:pPr>
              <w:jc w:val="center"/>
              <w:rPr>
                <w:szCs w:val="24"/>
              </w:rPr>
            </w:pPr>
            <w:r>
              <w:rPr>
                <w:szCs w:val="24"/>
              </w:rPr>
              <w:t>姓名</w:t>
            </w:r>
          </w:p>
        </w:tc>
        <w:tc>
          <w:tcPr>
            <w:tcW w:w="623" w:type="pct"/>
            <w:tcBorders>
              <w:top w:val="single" w:color="auto" w:sz="6" w:space="0"/>
              <w:left w:val="nil"/>
              <w:right w:val="single" w:color="auto" w:sz="6" w:space="0"/>
            </w:tcBorders>
            <w:vAlign w:val="center"/>
          </w:tcPr>
          <w:p w14:paraId="0682EB22">
            <w:pPr>
              <w:jc w:val="center"/>
              <w:rPr>
                <w:szCs w:val="24"/>
              </w:rPr>
            </w:pPr>
          </w:p>
        </w:tc>
        <w:tc>
          <w:tcPr>
            <w:tcW w:w="894" w:type="pct"/>
            <w:gridSpan w:val="2"/>
            <w:tcBorders>
              <w:top w:val="single" w:color="auto" w:sz="6" w:space="0"/>
              <w:left w:val="nil"/>
              <w:right w:val="single" w:color="auto" w:sz="6" w:space="0"/>
            </w:tcBorders>
            <w:vAlign w:val="center"/>
          </w:tcPr>
          <w:p w14:paraId="018D1165">
            <w:pPr>
              <w:jc w:val="center"/>
              <w:rPr>
                <w:szCs w:val="24"/>
              </w:rPr>
            </w:pPr>
            <w:r>
              <w:rPr>
                <w:szCs w:val="24"/>
              </w:rPr>
              <w:t>性别</w:t>
            </w:r>
          </w:p>
        </w:tc>
        <w:tc>
          <w:tcPr>
            <w:tcW w:w="547" w:type="pct"/>
            <w:tcBorders>
              <w:top w:val="single" w:color="auto" w:sz="6" w:space="0"/>
              <w:left w:val="nil"/>
              <w:right w:val="single" w:color="auto" w:sz="6" w:space="0"/>
            </w:tcBorders>
            <w:vAlign w:val="center"/>
          </w:tcPr>
          <w:p w14:paraId="7A9A973F">
            <w:pPr>
              <w:jc w:val="center"/>
              <w:rPr>
                <w:szCs w:val="24"/>
              </w:rPr>
            </w:pPr>
          </w:p>
        </w:tc>
        <w:tc>
          <w:tcPr>
            <w:tcW w:w="600" w:type="pct"/>
            <w:tcBorders>
              <w:top w:val="single" w:color="auto" w:sz="6" w:space="0"/>
              <w:left w:val="nil"/>
              <w:right w:val="single" w:color="auto" w:sz="6" w:space="0"/>
            </w:tcBorders>
            <w:vAlign w:val="center"/>
          </w:tcPr>
          <w:p w14:paraId="799199A7">
            <w:pPr>
              <w:jc w:val="center"/>
              <w:rPr>
                <w:szCs w:val="24"/>
              </w:rPr>
            </w:pPr>
            <w:r>
              <w:rPr>
                <w:szCs w:val="24"/>
              </w:rPr>
              <w:t>年龄</w:t>
            </w:r>
          </w:p>
        </w:tc>
        <w:tc>
          <w:tcPr>
            <w:tcW w:w="569" w:type="pct"/>
            <w:tcBorders>
              <w:top w:val="single" w:color="auto" w:sz="6" w:space="0"/>
              <w:left w:val="nil"/>
              <w:right w:val="single" w:color="auto" w:sz="6" w:space="0"/>
            </w:tcBorders>
            <w:vAlign w:val="center"/>
          </w:tcPr>
          <w:p w14:paraId="0593FD55">
            <w:pPr>
              <w:jc w:val="center"/>
              <w:rPr>
                <w:szCs w:val="24"/>
              </w:rPr>
            </w:pPr>
          </w:p>
        </w:tc>
        <w:tc>
          <w:tcPr>
            <w:tcW w:w="481" w:type="pct"/>
            <w:tcBorders>
              <w:top w:val="single" w:color="auto" w:sz="6" w:space="0"/>
              <w:left w:val="nil"/>
              <w:right w:val="single" w:color="auto" w:sz="6" w:space="0"/>
            </w:tcBorders>
            <w:vAlign w:val="center"/>
          </w:tcPr>
          <w:p w14:paraId="172B1011">
            <w:pPr>
              <w:jc w:val="center"/>
              <w:rPr>
                <w:szCs w:val="24"/>
              </w:rPr>
            </w:pPr>
            <w:r>
              <w:rPr>
                <w:szCs w:val="24"/>
              </w:rPr>
              <w:t>民族</w:t>
            </w:r>
          </w:p>
        </w:tc>
        <w:tc>
          <w:tcPr>
            <w:tcW w:w="619" w:type="pct"/>
            <w:tcBorders>
              <w:top w:val="single" w:color="auto" w:sz="6" w:space="0"/>
              <w:left w:val="nil"/>
              <w:right w:val="single" w:color="auto" w:sz="6" w:space="0"/>
            </w:tcBorders>
            <w:vAlign w:val="center"/>
          </w:tcPr>
          <w:p w14:paraId="331C132F">
            <w:pPr>
              <w:jc w:val="center"/>
              <w:rPr>
                <w:szCs w:val="24"/>
              </w:rPr>
            </w:pPr>
          </w:p>
        </w:tc>
      </w:tr>
      <w:tr w14:paraId="0CA64713">
        <w:tblPrEx>
          <w:tblCellMar>
            <w:top w:w="0" w:type="dxa"/>
            <w:left w:w="28" w:type="dxa"/>
            <w:bottom w:w="0" w:type="dxa"/>
            <w:right w:w="28" w:type="dxa"/>
          </w:tblCellMar>
        </w:tblPrEx>
        <w:trPr>
          <w:jc w:val="center"/>
        </w:trPr>
        <w:tc>
          <w:tcPr>
            <w:tcW w:w="667" w:type="pct"/>
            <w:tcBorders>
              <w:top w:val="single" w:color="auto" w:sz="6" w:space="0"/>
              <w:left w:val="single" w:color="auto" w:sz="6" w:space="0"/>
              <w:bottom w:val="single" w:color="auto" w:sz="6" w:space="0"/>
              <w:right w:val="single" w:color="auto" w:sz="6" w:space="0"/>
            </w:tcBorders>
            <w:vAlign w:val="center"/>
          </w:tcPr>
          <w:p w14:paraId="33CF058E">
            <w:pPr>
              <w:jc w:val="center"/>
              <w:rPr>
                <w:szCs w:val="24"/>
              </w:rPr>
            </w:pPr>
            <w:r>
              <w:rPr>
                <w:szCs w:val="24"/>
              </w:rPr>
              <w:t>政治面貌</w:t>
            </w:r>
          </w:p>
        </w:tc>
        <w:tc>
          <w:tcPr>
            <w:tcW w:w="623" w:type="pct"/>
            <w:tcBorders>
              <w:top w:val="single" w:color="auto" w:sz="6" w:space="0"/>
              <w:left w:val="nil"/>
              <w:bottom w:val="single" w:color="auto" w:sz="6" w:space="0"/>
            </w:tcBorders>
            <w:vAlign w:val="center"/>
          </w:tcPr>
          <w:p w14:paraId="3C4F4773">
            <w:pPr>
              <w:jc w:val="center"/>
              <w:rPr>
                <w:szCs w:val="24"/>
              </w:rPr>
            </w:pPr>
          </w:p>
        </w:tc>
        <w:tc>
          <w:tcPr>
            <w:tcW w:w="894" w:type="pct"/>
            <w:gridSpan w:val="2"/>
            <w:tcBorders>
              <w:top w:val="single" w:color="auto" w:sz="6" w:space="0"/>
              <w:left w:val="single" w:color="auto" w:sz="6" w:space="0"/>
              <w:bottom w:val="single" w:color="auto" w:sz="6" w:space="0"/>
              <w:right w:val="single" w:color="auto" w:sz="6" w:space="0"/>
            </w:tcBorders>
            <w:vAlign w:val="center"/>
          </w:tcPr>
          <w:p w14:paraId="19125BE4">
            <w:pPr>
              <w:jc w:val="center"/>
              <w:rPr>
                <w:szCs w:val="24"/>
              </w:rPr>
            </w:pPr>
            <w:r>
              <w:rPr>
                <w:szCs w:val="24"/>
              </w:rPr>
              <w:t>学校和专业</w:t>
            </w:r>
          </w:p>
        </w:tc>
        <w:tc>
          <w:tcPr>
            <w:tcW w:w="547" w:type="pct"/>
            <w:tcBorders>
              <w:top w:val="single" w:color="auto" w:sz="6" w:space="0"/>
              <w:left w:val="nil"/>
              <w:bottom w:val="single" w:color="auto" w:sz="6" w:space="0"/>
            </w:tcBorders>
            <w:vAlign w:val="center"/>
          </w:tcPr>
          <w:p w14:paraId="65C6F36B">
            <w:pPr>
              <w:jc w:val="center"/>
              <w:rPr>
                <w:szCs w:val="24"/>
              </w:rPr>
            </w:pPr>
          </w:p>
        </w:tc>
        <w:tc>
          <w:tcPr>
            <w:tcW w:w="600" w:type="pct"/>
            <w:tcBorders>
              <w:top w:val="single" w:color="auto" w:sz="6" w:space="0"/>
              <w:left w:val="single" w:color="auto" w:sz="6" w:space="0"/>
              <w:bottom w:val="single" w:color="auto" w:sz="6" w:space="0"/>
              <w:right w:val="single" w:color="auto" w:sz="6" w:space="0"/>
            </w:tcBorders>
            <w:vAlign w:val="center"/>
          </w:tcPr>
          <w:p w14:paraId="28181F57">
            <w:pPr>
              <w:jc w:val="center"/>
              <w:rPr>
                <w:szCs w:val="24"/>
              </w:rPr>
            </w:pPr>
            <w:r>
              <w:rPr>
                <w:szCs w:val="24"/>
              </w:rPr>
              <w:t>职务</w:t>
            </w:r>
          </w:p>
        </w:tc>
        <w:tc>
          <w:tcPr>
            <w:tcW w:w="569" w:type="pct"/>
            <w:tcBorders>
              <w:top w:val="single" w:color="auto" w:sz="6" w:space="0"/>
              <w:left w:val="nil"/>
              <w:bottom w:val="single" w:color="auto" w:sz="6" w:space="0"/>
            </w:tcBorders>
            <w:vAlign w:val="center"/>
          </w:tcPr>
          <w:p w14:paraId="1DCE0735">
            <w:pPr>
              <w:jc w:val="center"/>
              <w:rPr>
                <w:szCs w:val="24"/>
              </w:rPr>
            </w:pPr>
          </w:p>
        </w:tc>
        <w:tc>
          <w:tcPr>
            <w:tcW w:w="481" w:type="pct"/>
            <w:tcBorders>
              <w:top w:val="single" w:color="auto" w:sz="6" w:space="0"/>
              <w:left w:val="single" w:color="auto" w:sz="6" w:space="0"/>
              <w:bottom w:val="single" w:color="auto" w:sz="6" w:space="0"/>
              <w:right w:val="single" w:color="auto" w:sz="6" w:space="0"/>
            </w:tcBorders>
            <w:vAlign w:val="center"/>
          </w:tcPr>
          <w:p w14:paraId="4F418AA7">
            <w:pPr>
              <w:jc w:val="center"/>
              <w:rPr>
                <w:szCs w:val="24"/>
              </w:rPr>
            </w:pPr>
            <w:r>
              <w:rPr>
                <w:szCs w:val="24"/>
              </w:rPr>
              <w:t>职称</w:t>
            </w:r>
          </w:p>
        </w:tc>
        <w:tc>
          <w:tcPr>
            <w:tcW w:w="619" w:type="pct"/>
            <w:tcBorders>
              <w:top w:val="single" w:color="auto" w:sz="6" w:space="0"/>
              <w:left w:val="nil"/>
              <w:bottom w:val="single" w:color="auto" w:sz="6" w:space="0"/>
              <w:right w:val="single" w:color="auto" w:sz="6" w:space="0"/>
            </w:tcBorders>
            <w:vAlign w:val="center"/>
          </w:tcPr>
          <w:p w14:paraId="2E2CB362">
            <w:pPr>
              <w:jc w:val="center"/>
              <w:rPr>
                <w:szCs w:val="24"/>
              </w:rPr>
            </w:pPr>
          </w:p>
        </w:tc>
      </w:tr>
      <w:tr w14:paraId="2FD7DFDB">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7B34AEB6">
            <w:pPr>
              <w:jc w:val="center"/>
              <w:rPr>
                <w:szCs w:val="24"/>
              </w:rPr>
            </w:pPr>
          </w:p>
        </w:tc>
        <w:tc>
          <w:tcPr>
            <w:tcW w:w="3233" w:type="pct"/>
            <w:gridSpan w:val="6"/>
            <w:tcBorders>
              <w:left w:val="nil"/>
            </w:tcBorders>
          </w:tcPr>
          <w:p w14:paraId="40FC3E71">
            <w:pPr>
              <w:jc w:val="center"/>
              <w:rPr>
                <w:szCs w:val="24"/>
              </w:rPr>
            </w:pPr>
            <w:r>
              <w:rPr>
                <w:szCs w:val="24"/>
              </w:rPr>
              <w:t>（包括参加了哪些工程的现场服务）</w:t>
            </w:r>
          </w:p>
        </w:tc>
        <w:tc>
          <w:tcPr>
            <w:tcW w:w="481" w:type="pct"/>
          </w:tcPr>
          <w:p w14:paraId="2D010A75">
            <w:pPr>
              <w:jc w:val="center"/>
              <w:rPr>
                <w:szCs w:val="24"/>
              </w:rPr>
            </w:pPr>
          </w:p>
        </w:tc>
        <w:tc>
          <w:tcPr>
            <w:tcW w:w="619" w:type="pct"/>
            <w:tcBorders>
              <w:right w:val="single" w:color="auto" w:sz="6" w:space="0"/>
            </w:tcBorders>
          </w:tcPr>
          <w:p w14:paraId="1821A56C">
            <w:pPr>
              <w:jc w:val="center"/>
              <w:rPr>
                <w:szCs w:val="24"/>
              </w:rPr>
            </w:pPr>
          </w:p>
        </w:tc>
      </w:tr>
      <w:tr w14:paraId="45F9C237">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61242E1D">
            <w:pPr>
              <w:jc w:val="center"/>
              <w:rPr>
                <w:szCs w:val="24"/>
              </w:rPr>
            </w:pPr>
          </w:p>
        </w:tc>
        <w:tc>
          <w:tcPr>
            <w:tcW w:w="623" w:type="pct"/>
            <w:tcBorders>
              <w:left w:val="nil"/>
            </w:tcBorders>
          </w:tcPr>
          <w:p w14:paraId="74DDF32A">
            <w:pPr>
              <w:jc w:val="center"/>
              <w:rPr>
                <w:szCs w:val="24"/>
              </w:rPr>
            </w:pPr>
          </w:p>
        </w:tc>
        <w:tc>
          <w:tcPr>
            <w:tcW w:w="821" w:type="pct"/>
          </w:tcPr>
          <w:p w14:paraId="68B589BF">
            <w:pPr>
              <w:jc w:val="center"/>
              <w:rPr>
                <w:szCs w:val="24"/>
              </w:rPr>
            </w:pPr>
          </w:p>
        </w:tc>
        <w:tc>
          <w:tcPr>
            <w:tcW w:w="619" w:type="pct"/>
            <w:gridSpan w:val="2"/>
          </w:tcPr>
          <w:p w14:paraId="515CB010">
            <w:pPr>
              <w:jc w:val="center"/>
              <w:rPr>
                <w:szCs w:val="24"/>
              </w:rPr>
            </w:pPr>
          </w:p>
        </w:tc>
        <w:tc>
          <w:tcPr>
            <w:tcW w:w="600" w:type="pct"/>
          </w:tcPr>
          <w:p w14:paraId="198EE53A">
            <w:pPr>
              <w:jc w:val="center"/>
              <w:rPr>
                <w:szCs w:val="24"/>
              </w:rPr>
            </w:pPr>
          </w:p>
        </w:tc>
        <w:tc>
          <w:tcPr>
            <w:tcW w:w="569" w:type="pct"/>
          </w:tcPr>
          <w:p w14:paraId="36F01A31">
            <w:pPr>
              <w:jc w:val="center"/>
              <w:rPr>
                <w:szCs w:val="24"/>
              </w:rPr>
            </w:pPr>
          </w:p>
        </w:tc>
        <w:tc>
          <w:tcPr>
            <w:tcW w:w="481" w:type="pct"/>
          </w:tcPr>
          <w:p w14:paraId="038494C3">
            <w:pPr>
              <w:jc w:val="center"/>
              <w:rPr>
                <w:szCs w:val="24"/>
              </w:rPr>
            </w:pPr>
          </w:p>
        </w:tc>
        <w:tc>
          <w:tcPr>
            <w:tcW w:w="619" w:type="pct"/>
            <w:tcBorders>
              <w:right w:val="single" w:color="auto" w:sz="6" w:space="0"/>
            </w:tcBorders>
          </w:tcPr>
          <w:p w14:paraId="6E2BCC6B">
            <w:pPr>
              <w:jc w:val="center"/>
              <w:rPr>
                <w:szCs w:val="24"/>
              </w:rPr>
            </w:pPr>
          </w:p>
        </w:tc>
      </w:tr>
      <w:tr w14:paraId="5C1E98A9">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1D1E001C">
            <w:pPr>
              <w:jc w:val="center"/>
              <w:rPr>
                <w:szCs w:val="24"/>
              </w:rPr>
            </w:pPr>
          </w:p>
        </w:tc>
        <w:tc>
          <w:tcPr>
            <w:tcW w:w="623" w:type="pct"/>
            <w:tcBorders>
              <w:left w:val="nil"/>
            </w:tcBorders>
          </w:tcPr>
          <w:p w14:paraId="053E47D3">
            <w:pPr>
              <w:jc w:val="center"/>
              <w:rPr>
                <w:szCs w:val="24"/>
              </w:rPr>
            </w:pPr>
          </w:p>
        </w:tc>
        <w:tc>
          <w:tcPr>
            <w:tcW w:w="821" w:type="pct"/>
          </w:tcPr>
          <w:p w14:paraId="0BB60585">
            <w:pPr>
              <w:jc w:val="center"/>
              <w:rPr>
                <w:szCs w:val="24"/>
              </w:rPr>
            </w:pPr>
          </w:p>
        </w:tc>
        <w:tc>
          <w:tcPr>
            <w:tcW w:w="619" w:type="pct"/>
            <w:gridSpan w:val="2"/>
          </w:tcPr>
          <w:p w14:paraId="1CF8EF17">
            <w:pPr>
              <w:jc w:val="center"/>
              <w:rPr>
                <w:szCs w:val="24"/>
              </w:rPr>
            </w:pPr>
          </w:p>
        </w:tc>
        <w:tc>
          <w:tcPr>
            <w:tcW w:w="600" w:type="pct"/>
          </w:tcPr>
          <w:p w14:paraId="06E130A3">
            <w:pPr>
              <w:jc w:val="center"/>
              <w:rPr>
                <w:szCs w:val="24"/>
              </w:rPr>
            </w:pPr>
          </w:p>
        </w:tc>
        <w:tc>
          <w:tcPr>
            <w:tcW w:w="569" w:type="pct"/>
          </w:tcPr>
          <w:p w14:paraId="0DB41612">
            <w:pPr>
              <w:jc w:val="center"/>
              <w:rPr>
                <w:szCs w:val="24"/>
              </w:rPr>
            </w:pPr>
          </w:p>
        </w:tc>
        <w:tc>
          <w:tcPr>
            <w:tcW w:w="481" w:type="pct"/>
          </w:tcPr>
          <w:p w14:paraId="4B21534A">
            <w:pPr>
              <w:jc w:val="center"/>
              <w:rPr>
                <w:szCs w:val="24"/>
              </w:rPr>
            </w:pPr>
          </w:p>
        </w:tc>
        <w:tc>
          <w:tcPr>
            <w:tcW w:w="619" w:type="pct"/>
            <w:tcBorders>
              <w:right w:val="single" w:color="auto" w:sz="6" w:space="0"/>
            </w:tcBorders>
          </w:tcPr>
          <w:p w14:paraId="70FBAA04">
            <w:pPr>
              <w:jc w:val="center"/>
              <w:rPr>
                <w:szCs w:val="24"/>
              </w:rPr>
            </w:pPr>
          </w:p>
        </w:tc>
      </w:tr>
      <w:tr w14:paraId="18FF9002">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4719AC72">
            <w:pPr>
              <w:jc w:val="center"/>
              <w:rPr>
                <w:szCs w:val="24"/>
              </w:rPr>
            </w:pPr>
            <w:r>
              <w:rPr>
                <w:szCs w:val="24"/>
              </w:rPr>
              <w:t>工</w:t>
            </w:r>
          </w:p>
        </w:tc>
        <w:tc>
          <w:tcPr>
            <w:tcW w:w="623" w:type="pct"/>
            <w:tcBorders>
              <w:left w:val="nil"/>
            </w:tcBorders>
          </w:tcPr>
          <w:p w14:paraId="27BD46AA">
            <w:pPr>
              <w:jc w:val="center"/>
              <w:rPr>
                <w:szCs w:val="24"/>
              </w:rPr>
            </w:pPr>
          </w:p>
        </w:tc>
        <w:tc>
          <w:tcPr>
            <w:tcW w:w="821" w:type="pct"/>
          </w:tcPr>
          <w:p w14:paraId="0CE7FDB2">
            <w:pPr>
              <w:jc w:val="center"/>
              <w:rPr>
                <w:szCs w:val="24"/>
              </w:rPr>
            </w:pPr>
          </w:p>
        </w:tc>
        <w:tc>
          <w:tcPr>
            <w:tcW w:w="619" w:type="pct"/>
            <w:gridSpan w:val="2"/>
          </w:tcPr>
          <w:p w14:paraId="38CB9D10">
            <w:pPr>
              <w:jc w:val="center"/>
              <w:rPr>
                <w:szCs w:val="24"/>
              </w:rPr>
            </w:pPr>
          </w:p>
        </w:tc>
        <w:tc>
          <w:tcPr>
            <w:tcW w:w="600" w:type="pct"/>
          </w:tcPr>
          <w:p w14:paraId="623A16C9">
            <w:pPr>
              <w:jc w:val="center"/>
              <w:rPr>
                <w:szCs w:val="24"/>
              </w:rPr>
            </w:pPr>
          </w:p>
        </w:tc>
        <w:tc>
          <w:tcPr>
            <w:tcW w:w="569" w:type="pct"/>
          </w:tcPr>
          <w:p w14:paraId="5113F97B">
            <w:pPr>
              <w:jc w:val="center"/>
              <w:rPr>
                <w:szCs w:val="24"/>
              </w:rPr>
            </w:pPr>
          </w:p>
        </w:tc>
        <w:tc>
          <w:tcPr>
            <w:tcW w:w="481" w:type="pct"/>
          </w:tcPr>
          <w:p w14:paraId="38CEC3FB">
            <w:pPr>
              <w:jc w:val="center"/>
              <w:rPr>
                <w:szCs w:val="24"/>
              </w:rPr>
            </w:pPr>
          </w:p>
        </w:tc>
        <w:tc>
          <w:tcPr>
            <w:tcW w:w="619" w:type="pct"/>
            <w:tcBorders>
              <w:right w:val="single" w:color="auto" w:sz="6" w:space="0"/>
            </w:tcBorders>
          </w:tcPr>
          <w:p w14:paraId="6F7F8CA0">
            <w:pPr>
              <w:jc w:val="center"/>
              <w:rPr>
                <w:szCs w:val="24"/>
              </w:rPr>
            </w:pPr>
          </w:p>
        </w:tc>
      </w:tr>
      <w:tr w14:paraId="04ACAD98">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59C38D8D">
            <w:pPr>
              <w:jc w:val="center"/>
              <w:rPr>
                <w:szCs w:val="24"/>
              </w:rPr>
            </w:pPr>
            <w:r>
              <w:rPr>
                <w:szCs w:val="24"/>
              </w:rPr>
              <w:t>作</w:t>
            </w:r>
          </w:p>
        </w:tc>
        <w:tc>
          <w:tcPr>
            <w:tcW w:w="623" w:type="pct"/>
            <w:tcBorders>
              <w:left w:val="nil"/>
            </w:tcBorders>
          </w:tcPr>
          <w:p w14:paraId="54BE14B8">
            <w:pPr>
              <w:jc w:val="center"/>
              <w:rPr>
                <w:szCs w:val="24"/>
              </w:rPr>
            </w:pPr>
          </w:p>
        </w:tc>
        <w:tc>
          <w:tcPr>
            <w:tcW w:w="821" w:type="pct"/>
          </w:tcPr>
          <w:p w14:paraId="0E4B10A4">
            <w:pPr>
              <w:jc w:val="center"/>
              <w:rPr>
                <w:szCs w:val="24"/>
              </w:rPr>
            </w:pPr>
          </w:p>
        </w:tc>
        <w:tc>
          <w:tcPr>
            <w:tcW w:w="619" w:type="pct"/>
            <w:gridSpan w:val="2"/>
          </w:tcPr>
          <w:p w14:paraId="2F31060F">
            <w:pPr>
              <w:jc w:val="center"/>
              <w:rPr>
                <w:szCs w:val="24"/>
              </w:rPr>
            </w:pPr>
          </w:p>
        </w:tc>
        <w:tc>
          <w:tcPr>
            <w:tcW w:w="600" w:type="pct"/>
          </w:tcPr>
          <w:p w14:paraId="7C0285D2">
            <w:pPr>
              <w:jc w:val="center"/>
              <w:rPr>
                <w:szCs w:val="24"/>
              </w:rPr>
            </w:pPr>
          </w:p>
        </w:tc>
        <w:tc>
          <w:tcPr>
            <w:tcW w:w="569" w:type="pct"/>
          </w:tcPr>
          <w:p w14:paraId="1DF7DF5D">
            <w:pPr>
              <w:jc w:val="center"/>
              <w:rPr>
                <w:szCs w:val="24"/>
              </w:rPr>
            </w:pPr>
          </w:p>
        </w:tc>
        <w:tc>
          <w:tcPr>
            <w:tcW w:w="481" w:type="pct"/>
          </w:tcPr>
          <w:p w14:paraId="68C2ED4F">
            <w:pPr>
              <w:jc w:val="center"/>
              <w:rPr>
                <w:szCs w:val="24"/>
              </w:rPr>
            </w:pPr>
          </w:p>
        </w:tc>
        <w:tc>
          <w:tcPr>
            <w:tcW w:w="619" w:type="pct"/>
            <w:tcBorders>
              <w:right w:val="single" w:color="auto" w:sz="6" w:space="0"/>
            </w:tcBorders>
          </w:tcPr>
          <w:p w14:paraId="1CE4D05D">
            <w:pPr>
              <w:jc w:val="center"/>
              <w:rPr>
                <w:szCs w:val="24"/>
              </w:rPr>
            </w:pPr>
          </w:p>
        </w:tc>
      </w:tr>
      <w:tr w14:paraId="1A634D18">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7886532A">
            <w:pPr>
              <w:jc w:val="center"/>
              <w:rPr>
                <w:szCs w:val="24"/>
              </w:rPr>
            </w:pPr>
            <w:r>
              <w:rPr>
                <w:szCs w:val="24"/>
              </w:rPr>
              <w:t>简</w:t>
            </w:r>
          </w:p>
        </w:tc>
        <w:tc>
          <w:tcPr>
            <w:tcW w:w="623" w:type="pct"/>
            <w:tcBorders>
              <w:left w:val="nil"/>
            </w:tcBorders>
          </w:tcPr>
          <w:p w14:paraId="604D9CB4">
            <w:pPr>
              <w:jc w:val="center"/>
              <w:rPr>
                <w:szCs w:val="24"/>
              </w:rPr>
            </w:pPr>
          </w:p>
        </w:tc>
        <w:tc>
          <w:tcPr>
            <w:tcW w:w="821" w:type="pct"/>
          </w:tcPr>
          <w:p w14:paraId="5D940370">
            <w:pPr>
              <w:jc w:val="center"/>
              <w:rPr>
                <w:szCs w:val="24"/>
              </w:rPr>
            </w:pPr>
          </w:p>
        </w:tc>
        <w:tc>
          <w:tcPr>
            <w:tcW w:w="619" w:type="pct"/>
            <w:gridSpan w:val="2"/>
          </w:tcPr>
          <w:p w14:paraId="43387C8E">
            <w:pPr>
              <w:jc w:val="center"/>
              <w:rPr>
                <w:szCs w:val="24"/>
              </w:rPr>
            </w:pPr>
          </w:p>
        </w:tc>
        <w:tc>
          <w:tcPr>
            <w:tcW w:w="600" w:type="pct"/>
          </w:tcPr>
          <w:p w14:paraId="562D6AA1">
            <w:pPr>
              <w:jc w:val="center"/>
              <w:rPr>
                <w:szCs w:val="24"/>
              </w:rPr>
            </w:pPr>
          </w:p>
        </w:tc>
        <w:tc>
          <w:tcPr>
            <w:tcW w:w="569" w:type="pct"/>
          </w:tcPr>
          <w:p w14:paraId="680B6039">
            <w:pPr>
              <w:jc w:val="center"/>
              <w:rPr>
                <w:szCs w:val="24"/>
              </w:rPr>
            </w:pPr>
          </w:p>
        </w:tc>
        <w:tc>
          <w:tcPr>
            <w:tcW w:w="481" w:type="pct"/>
          </w:tcPr>
          <w:p w14:paraId="6F5157AA">
            <w:pPr>
              <w:jc w:val="center"/>
              <w:rPr>
                <w:szCs w:val="24"/>
              </w:rPr>
            </w:pPr>
          </w:p>
        </w:tc>
        <w:tc>
          <w:tcPr>
            <w:tcW w:w="619" w:type="pct"/>
            <w:tcBorders>
              <w:right w:val="single" w:color="auto" w:sz="6" w:space="0"/>
            </w:tcBorders>
          </w:tcPr>
          <w:p w14:paraId="1F5F64D6">
            <w:pPr>
              <w:jc w:val="center"/>
              <w:rPr>
                <w:szCs w:val="24"/>
              </w:rPr>
            </w:pPr>
          </w:p>
        </w:tc>
      </w:tr>
      <w:tr w14:paraId="6AF88C73">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222DA8A7">
            <w:pPr>
              <w:jc w:val="center"/>
              <w:rPr>
                <w:szCs w:val="24"/>
              </w:rPr>
            </w:pPr>
            <w:r>
              <w:rPr>
                <w:szCs w:val="24"/>
              </w:rPr>
              <w:t>历</w:t>
            </w:r>
          </w:p>
        </w:tc>
        <w:tc>
          <w:tcPr>
            <w:tcW w:w="623" w:type="pct"/>
            <w:tcBorders>
              <w:left w:val="nil"/>
            </w:tcBorders>
          </w:tcPr>
          <w:p w14:paraId="34017BEC">
            <w:pPr>
              <w:jc w:val="center"/>
              <w:rPr>
                <w:szCs w:val="24"/>
              </w:rPr>
            </w:pPr>
          </w:p>
        </w:tc>
        <w:tc>
          <w:tcPr>
            <w:tcW w:w="821" w:type="pct"/>
          </w:tcPr>
          <w:p w14:paraId="60CDA216">
            <w:pPr>
              <w:jc w:val="center"/>
              <w:rPr>
                <w:szCs w:val="24"/>
              </w:rPr>
            </w:pPr>
          </w:p>
        </w:tc>
        <w:tc>
          <w:tcPr>
            <w:tcW w:w="619" w:type="pct"/>
            <w:gridSpan w:val="2"/>
          </w:tcPr>
          <w:p w14:paraId="4DC5CEDD">
            <w:pPr>
              <w:jc w:val="center"/>
              <w:rPr>
                <w:szCs w:val="24"/>
              </w:rPr>
            </w:pPr>
          </w:p>
        </w:tc>
        <w:tc>
          <w:tcPr>
            <w:tcW w:w="600" w:type="pct"/>
          </w:tcPr>
          <w:p w14:paraId="5CE7B481">
            <w:pPr>
              <w:jc w:val="center"/>
              <w:rPr>
                <w:szCs w:val="24"/>
              </w:rPr>
            </w:pPr>
          </w:p>
        </w:tc>
        <w:tc>
          <w:tcPr>
            <w:tcW w:w="569" w:type="pct"/>
          </w:tcPr>
          <w:p w14:paraId="3452D3DA">
            <w:pPr>
              <w:jc w:val="center"/>
              <w:rPr>
                <w:szCs w:val="24"/>
              </w:rPr>
            </w:pPr>
          </w:p>
        </w:tc>
        <w:tc>
          <w:tcPr>
            <w:tcW w:w="481" w:type="pct"/>
          </w:tcPr>
          <w:p w14:paraId="4ADBAD18">
            <w:pPr>
              <w:jc w:val="center"/>
              <w:rPr>
                <w:szCs w:val="24"/>
              </w:rPr>
            </w:pPr>
          </w:p>
        </w:tc>
        <w:tc>
          <w:tcPr>
            <w:tcW w:w="619" w:type="pct"/>
            <w:tcBorders>
              <w:right w:val="single" w:color="auto" w:sz="6" w:space="0"/>
            </w:tcBorders>
          </w:tcPr>
          <w:p w14:paraId="13D94941">
            <w:pPr>
              <w:jc w:val="center"/>
              <w:rPr>
                <w:szCs w:val="24"/>
              </w:rPr>
            </w:pPr>
          </w:p>
        </w:tc>
      </w:tr>
      <w:tr w14:paraId="6C2E6E7A">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00800327">
            <w:pPr>
              <w:jc w:val="center"/>
              <w:rPr>
                <w:szCs w:val="24"/>
              </w:rPr>
            </w:pPr>
          </w:p>
        </w:tc>
        <w:tc>
          <w:tcPr>
            <w:tcW w:w="623" w:type="pct"/>
            <w:tcBorders>
              <w:left w:val="nil"/>
            </w:tcBorders>
          </w:tcPr>
          <w:p w14:paraId="33789FEB">
            <w:pPr>
              <w:jc w:val="center"/>
              <w:rPr>
                <w:szCs w:val="24"/>
              </w:rPr>
            </w:pPr>
          </w:p>
        </w:tc>
        <w:tc>
          <w:tcPr>
            <w:tcW w:w="821" w:type="pct"/>
          </w:tcPr>
          <w:p w14:paraId="74F690B0">
            <w:pPr>
              <w:jc w:val="center"/>
              <w:rPr>
                <w:szCs w:val="24"/>
              </w:rPr>
            </w:pPr>
          </w:p>
        </w:tc>
        <w:tc>
          <w:tcPr>
            <w:tcW w:w="619" w:type="pct"/>
            <w:gridSpan w:val="2"/>
          </w:tcPr>
          <w:p w14:paraId="5344FCAC">
            <w:pPr>
              <w:jc w:val="center"/>
              <w:rPr>
                <w:szCs w:val="24"/>
              </w:rPr>
            </w:pPr>
          </w:p>
        </w:tc>
        <w:tc>
          <w:tcPr>
            <w:tcW w:w="600" w:type="pct"/>
          </w:tcPr>
          <w:p w14:paraId="39556EAE">
            <w:pPr>
              <w:jc w:val="center"/>
              <w:rPr>
                <w:szCs w:val="24"/>
              </w:rPr>
            </w:pPr>
          </w:p>
        </w:tc>
        <w:tc>
          <w:tcPr>
            <w:tcW w:w="569" w:type="pct"/>
          </w:tcPr>
          <w:p w14:paraId="13E4E392">
            <w:pPr>
              <w:jc w:val="center"/>
              <w:rPr>
                <w:szCs w:val="24"/>
              </w:rPr>
            </w:pPr>
          </w:p>
        </w:tc>
        <w:tc>
          <w:tcPr>
            <w:tcW w:w="481" w:type="pct"/>
          </w:tcPr>
          <w:p w14:paraId="00D87F79">
            <w:pPr>
              <w:jc w:val="center"/>
              <w:rPr>
                <w:szCs w:val="24"/>
              </w:rPr>
            </w:pPr>
          </w:p>
        </w:tc>
        <w:tc>
          <w:tcPr>
            <w:tcW w:w="619" w:type="pct"/>
            <w:tcBorders>
              <w:right w:val="single" w:color="auto" w:sz="6" w:space="0"/>
            </w:tcBorders>
          </w:tcPr>
          <w:p w14:paraId="486BB7D0">
            <w:pPr>
              <w:jc w:val="center"/>
              <w:rPr>
                <w:szCs w:val="24"/>
              </w:rPr>
            </w:pPr>
          </w:p>
        </w:tc>
      </w:tr>
      <w:tr w14:paraId="384B30C7">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32BC3710">
            <w:pPr>
              <w:jc w:val="center"/>
              <w:rPr>
                <w:szCs w:val="24"/>
              </w:rPr>
            </w:pPr>
          </w:p>
        </w:tc>
        <w:tc>
          <w:tcPr>
            <w:tcW w:w="623" w:type="pct"/>
            <w:tcBorders>
              <w:left w:val="nil"/>
            </w:tcBorders>
          </w:tcPr>
          <w:p w14:paraId="428F6335">
            <w:pPr>
              <w:jc w:val="center"/>
              <w:rPr>
                <w:szCs w:val="24"/>
              </w:rPr>
            </w:pPr>
          </w:p>
        </w:tc>
        <w:tc>
          <w:tcPr>
            <w:tcW w:w="821" w:type="pct"/>
          </w:tcPr>
          <w:p w14:paraId="48FB1FBC">
            <w:pPr>
              <w:jc w:val="center"/>
              <w:rPr>
                <w:szCs w:val="24"/>
              </w:rPr>
            </w:pPr>
          </w:p>
        </w:tc>
        <w:tc>
          <w:tcPr>
            <w:tcW w:w="619" w:type="pct"/>
            <w:gridSpan w:val="2"/>
          </w:tcPr>
          <w:p w14:paraId="0EFBA0C3">
            <w:pPr>
              <w:jc w:val="center"/>
              <w:rPr>
                <w:szCs w:val="24"/>
              </w:rPr>
            </w:pPr>
          </w:p>
        </w:tc>
        <w:tc>
          <w:tcPr>
            <w:tcW w:w="600" w:type="pct"/>
          </w:tcPr>
          <w:p w14:paraId="093ED0DA">
            <w:pPr>
              <w:jc w:val="center"/>
              <w:rPr>
                <w:szCs w:val="24"/>
              </w:rPr>
            </w:pPr>
          </w:p>
        </w:tc>
        <w:tc>
          <w:tcPr>
            <w:tcW w:w="569" w:type="pct"/>
          </w:tcPr>
          <w:p w14:paraId="54BA9902">
            <w:pPr>
              <w:jc w:val="center"/>
              <w:rPr>
                <w:szCs w:val="24"/>
              </w:rPr>
            </w:pPr>
          </w:p>
        </w:tc>
        <w:tc>
          <w:tcPr>
            <w:tcW w:w="481" w:type="pct"/>
          </w:tcPr>
          <w:p w14:paraId="665A08BF">
            <w:pPr>
              <w:jc w:val="center"/>
              <w:rPr>
                <w:szCs w:val="24"/>
              </w:rPr>
            </w:pPr>
          </w:p>
        </w:tc>
        <w:tc>
          <w:tcPr>
            <w:tcW w:w="619" w:type="pct"/>
            <w:tcBorders>
              <w:right w:val="single" w:color="auto" w:sz="6" w:space="0"/>
            </w:tcBorders>
          </w:tcPr>
          <w:p w14:paraId="544FB6F0">
            <w:pPr>
              <w:jc w:val="center"/>
              <w:rPr>
                <w:szCs w:val="24"/>
              </w:rPr>
            </w:pPr>
          </w:p>
        </w:tc>
      </w:tr>
      <w:tr w14:paraId="7C97445C">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03A498DD">
            <w:pPr>
              <w:jc w:val="center"/>
              <w:rPr>
                <w:szCs w:val="24"/>
              </w:rPr>
            </w:pPr>
          </w:p>
        </w:tc>
        <w:tc>
          <w:tcPr>
            <w:tcW w:w="623" w:type="pct"/>
            <w:tcBorders>
              <w:left w:val="nil"/>
            </w:tcBorders>
          </w:tcPr>
          <w:p w14:paraId="570733C3">
            <w:pPr>
              <w:jc w:val="center"/>
              <w:rPr>
                <w:szCs w:val="24"/>
              </w:rPr>
            </w:pPr>
          </w:p>
        </w:tc>
        <w:tc>
          <w:tcPr>
            <w:tcW w:w="821" w:type="pct"/>
          </w:tcPr>
          <w:p w14:paraId="632D97F8">
            <w:pPr>
              <w:jc w:val="center"/>
              <w:rPr>
                <w:szCs w:val="24"/>
              </w:rPr>
            </w:pPr>
          </w:p>
        </w:tc>
        <w:tc>
          <w:tcPr>
            <w:tcW w:w="619" w:type="pct"/>
            <w:gridSpan w:val="2"/>
          </w:tcPr>
          <w:p w14:paraId="4409547E">
            <w:pPr>
              <w:jc w:val="center"/>
              <w:rPr>
                <w:szCs w:val="24"/>
              </w:rPr>
            </w:pPr>
          </w:p>
        </w:tc>
        <w:tc>
          <w:tcPr>
            <w:tcW w:w="600" w:type="pct"/>
          </w:tcPr>
          <w:p w14:paraId="29832230">
            <w:pPr>
              <w:jc w:val="center"/>
              <w:rPr>
                <w:szCs w:val="24"/>
              </w:rPr>
            </w:pPr>
          </w:p>
        </w:tc>
        <w:tc>
          <w:tcPr>
            <w:tcW w:w="569" w:type="pct"/>
          </w:tcPr>
          <w:p w14:paraId="2CAAAE63">
            <w:pPr>
              <w:jc w:val="center"/>
              <w:rPr>
                <w:szCs w:val="24"/>
              </w:rPr>
            </w:pPr>
          </w:p>
        </w:tc>
        <w:tc>
          <w:tcPr>
            <w:tcW w:w="481" w:type="pct"/>
          </w:tcPr>
          <w:p w14:paraId="0348F69C">
            <w:pPr>
              <w:jc w:val="center"/>
              <w:rPr>
                <w:szCs w:val="24"/>
              </w:rPr>
            </w:pPr>
          </w:p>
        </w:tc>
        <w:tc>
          <w:tcPr>
            <w:tcW w:w="619" w:type="pct"/>
            <w:tcBorders>
              <w:right w:val="single" w:color="auto" w:sz="6" w:space="0"/>
            </w:tcBorders>
          </w:tcPr>
          <w:p w14:paraId="79E3A4A0">
            <w:pPr>
              <w:jc w:val="center"/>
              <w:rPr>
                <w:szCs w:val="24"/>
              </w:rPr>
            </w:pPr>
          </w:p>
        </w:tc>
      </w:tr>
      <w:tr w14:paraId="79AEFB42">
        <w:tblPrEx>
          <w:tblCellMar>
            <w:top w:w="0" w:type="dxa"/>
            <w:left w:w="28" w:type="dxa"/>
            <w:bottom w:w="0" w:type="dxa"/>
            <w:right w:w="28" w:type="dxa"/>
          </w:tblCellMar>
        </w:tblPrEx>
        <w:trPr>
          <w:jc w:val="center"/>
        </w:trPr>
        <w:tc>
          <w:tcPr>
            <w:tcW w:w="667" w:type="pct"/>
            <w:tcBorders>
              <w:top w:val="single" w:color="auto" w:sz="6" w:space="0"/>
              <w:left w:val="single" w:color="auto" w:sz="6" w:space="0"/>
              <w:right w:val="single" w:color="auto" w:sz="6" w:space="0"/>
            </w:tcBorders>
          </w:tcPr>
          <w:p w14:paraId="5EA7C83D">
            <w:pPr>
              <w:jc w:val="center"/>
              <w:rPr>
                <w:szCs w:val="24"/>
              </w:rPr>
            </w:pPr>
          </w:p>
        </w:tc>
        <w:tc>
          <w:tcPr>
            <w:tcW w:w="3233" w:type="pct"/>
            <w:gridSpan w:val="6"/>
            <w:tcBorders>
              <w:top w:val="single" w:color="auto" w:sz="6" w:space="0"/>
              <w:left w:val="nil"/>
            </w:tcBorders>
          </w:tcPr>
          <w:p w14:paraId="23E2096D">
            <w:pPr>
              <w:jc w:val="center"/>
              <w:rPr>
                <w:szCs w:val="24"/>
              </w:rPr>
            </w:pPr>
            <w:r>
              <w:rPr>
                <w:szCs w:val="24"/>
              </w:rPr>
              <w:t>（按资质4条逐条评价）</w:t>
            </w:r>
          </w:p>
        </w:tc>
        <w:tc>
          <w:tcPr>
            <w:tcW w:w="481" w:type="pct"/>
            <w:tcBorders>
              <w:top w:val="single" w:color="auto" w:sz="6" w:space="0"/>
            </w:tcBorders>
          </w:tcPr>
          <w:p w14:paraId="6D0BF631">
            <w:pPr>
              <w:jc w:val="center"/>
              <w:rPr>
                <w:szCs w:val="24"/>
              </w:rPr>
            </w:pPr>
          </w:p>
        </w:tc>
        <w:tc>
          <w:tcPr>
            <w:tcW w:w="619" w:type="pct"/>
            <w:tcBorders>
              <w:top w:val="single" w:color="auto" w:sz="6" w:space="0"/>
              <w:right w:val="single" w:color="auto" w:sz="6" w:space="0"/>
            </w:tcBorders>
          </w:tcPr>
          <w:p w14:paraId="02A52DF7">
            <w:pPr>
              <w:jc w:val="center"/>
              <w:rPr>
                <w:szCs w:val="24"/>
              </w:rPr>
            </w:pPr>
          </w:p>
        </w:tc>
      </w:tr>
      <w:tr w14:paraId="19A9F92A">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010241D1">
            <w:pPr>
              <w:jc w:val="center"/>
              <w:rPr>
                <w:szCs w:val="24"/>
              </w:rPr>
            </w:pPr>
            <w:r>
              <w:rPr>
                <w:szCs w:val="24"/>
              </w:rPr>
              <w:t>单</w:t>
            </w:r>
          </w:p>
        </w:tc>
        <w:tc>
          <w:tcPr>
            <w:tcW w:w="623" w:type="pct"/>
            <w:tcBorders>
              <w:left w:val="nil"/>
            </w:tcBorders>
          </w:tcPr>
          <w:p w14:paraId="70158DB1">
            <w:pPr>
              <w:jc w:val="center"/>
              <w:rPr>
                <w:szCs w:val="24"/>
              </w:rPr>
            </w:pPr>
          </w:p>
        </w:tc>
        <w:tc>
          <w:tcPr>
            <w:tcW w:w="821" w:type="pct"/>
          </w:tcPr>
          <w:p w14:paraId="2287FCEB">
            <w:pPr>
              <w:jc w:val="center"/>
              <w:rPr>
                <w:szCs w:val="24"/>
              </w:rPr>
            </w:pPr>
          </w:p>
        </w:tc>
        <w:tc>
          <w:tcPr>
            <w:tcW w:w="619" w:type="pct"/>
            <w:gridSpan w:val="2"/>
          </w:tcPr>
          <w:p w14:paraId="666025A9">
            <w:pPr>
              <w:jc w:val="center"/>
              <w:rPr>
                <w:szCs w:val="24"/>
              </w:rPr>
            </w:pPr>
          </w:p>
        </w:tc>
        <w:tc>
          <w:tcPr>
            <w:tcW w:w="600" w:type="pct"/>
          </w:tcPr>
          <w:p w14:paraId="610A9E86">
            <w:pPr>
              <w:jc w:val="center"/>
              <w:rPr>
                <w:szCs w:val="24"/>
              </w:rPr>
            </w:pPr>
          </w:p>
        </w:tc>
        <w:tc>
          <w:tcPr>
            <w:tcW w:w="569" w:type="pct"/>
          </w:tcPr>
          <w:p w14:paraId="33A96633">
            <w:pPr>
              <w:jc w:val="center"/>
              <w:rPr>
                <w:szCs w:val="24"/>
              </w:rPr>
            </w:pPr>
          </w:p>
        </w:tc>
        <w:tc>
          <w:tcPr>
            <w:tcW w:w="481" w:type="pct"/>
          </w:tcPr>
          <w:p w14:paraId="22A73211">
            <w:pPr>
              <w:jc w:val="center"/>
              <w:rPr>
                <w:szCs w:val="24"/>
              </w:rPr>
            </w:pPr>
          </w:p>
        </w:tc>
        <w:tc>
          <w:tcPr>
            <w:tcW w:w="619" w:type="pct"/>
            <w:tcBorders>
              <w:right w:val="single" w:color="auto" w:sz="6" w:space="0"/>
            </w:tcBorders>
          </w:tcPr>
          <w:p w14:paraId="57A9A4E6">
            <w:pPr>
              <w:jc w:val="center"/>
              <w:rPr>
                <w:szCs w:val="24"/>
              </w:rPr>
            </w:pPr>
          </w:p>
        </w:tc>
      </w:tr>
      <w:tr w14:paraId="3CF0C460">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7699FC78">
            <w:pPr>
              <w:jc w:val="center"/>
              <w:rPr>
                <w:szCs w:val="24"/>
              </w:rPr>
            </w:pPr>
            <w:r>
              <w:rPr>
                <w:szCs w:val="24"/>
              </w:rPr>
              <w:t>位</w:t>
            </w:r>
          </w:p>
        </w:tc>
        <w:tc>
          <w:tcPr>
            <w:tcW w:w="623" w:type="pct"/>
            <w:tcBorders>
              <w:left w:val="nil"/>
            </w:tcBorders>
          </w:tcPr>
          <w:p w14:paraId="1FA0DB37">
            <w:pPr>
              <w:jc w:val="center"/>
              <w:rPr>
                <w:szCs w:val="24"/>
              </w:rPr>
            </w:pPr>
          </w:p>
        </w:tc>
        <w:tc>
          <w:tcPr>
            <w:tcW w:w="821" w:type="pct"/>
          </w:tcPr>
          <w:p w14:paraId="1E52A356">
            <w:pPr>
              <w:jc w:val="center"/>
              <w:rPr>
                <w:szCs w:val="24"/>
              </w:rPr>
            </w:pPr>
          </w:p>
        </w:tc>
        <w:tc>
          <w:tcPr>
            <w:tcW w:w="619" w:type="pct"/>
            <w:gridSpan w:val="2"/>
          </w:tcPr>
          <w:p w14:paraId="04B532EF">
            <w:pPr>
              <w:jc w:val="center"/>
              <w:rPr>
                <w:szCs w:val="24"/>
              </w:rPr>
            </w:pPr>
          </w:p>
        </w:tc>
        <w:tc>
          <w:tcPr>
            <w:tcW w:w="600" w:type="pct"/>
          </w:tcPr>
          <w:p w14:paraId="41BE55F9">
            <w:pPr>
              <w:jc w:val="center"/>
              <w:rPr>
                <w:szCs w:val="24"/>
              </w:rPr>
            </w:pPr>
          </w:p>
        </w:tc>
        <w:tc>
          <w:tcPr>
            <w:tcW w:w="569" w:type="pct"/>
          </w:tcPr>
          <w:p w14:paraId="672FF7F1">
            <w:pPr>
              <w:jc w:val="center"/>
              <w:rPr>
                <w:szCs w:val="24"/>
              </w:rPr>
            </w:pPr>
          </w:p>
        </w:tc>
        <w:tc>
          <w:tcPr>
            <w:tcW w:w="481" w:type="pct"/>
          </w:tcPr>
          <w:p w14:paraId="5BF76939">
            <w:pPr>
              <w:jc w:val="center"/>
              <w:rPr>
                <w:szCs w:val="24"/>
              </w:rPr>
            </w:pPr>
          </w:p>
        </w:tc>
        <w:tc>
          <w:tcPr>
            <w:tcW w:w="619" w:type="pct"/>
            <w:tcBorders>
              <w:right w:val="single" w:color="auto" w:sz="6" w:space="0"/>
            </w:tcBorders>
          </w:tcPr>
          <w:p w14:paraId="39ACE9C2">
            <w:pPr>
              <w:jc w:val="center"/>
              <w:rPr>
                <w:szCs w:val="24"/>
              </w:rPr>
            </w:pPr>
          </w:p>
        </w:tc>
      </w:tr>
      <w:tr w14:paraId="0AF01104">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0C8EED75">
            <w:pPr>
              <w:jc w:val="center"/>
              <w:rPr>
                <w:szCs w:val="24"/>
              </w:rPr>
            </w:pPr>
            <w:r>
              <w:rPr>
                <w:szCs w:val="24"/>
              </w:rPr>
              <w:t>评</w:t>
            </w:r>
          </w:p>
        </w:tc>
        <w:tc>
          <w:tcPr>
            <w:tcW w:w="623" w:type="pct"/>
            <w:tcBorders>
              <w:left w:val="nil"/>
            </w:tcBorders>
          </w:tcPr>
          <w:p w14:paraId="5380DEC6">
            <w:pPr>
              <w:jc w:val="center"/>
              <w:rPr>
                <w:szCs w:val="24"/>
              </w:rPr>
            </w:pPr>
          </w:p>
        </w:tc>
        <w:tc>
          <w:tcPr>
            <w:tcW w:w="821" w:type="pct"/>
          </w:tcPr>
          <w:p w14:paraId="16E7129E">
            <w:pPr>
              <w:jc w:val="center"/>
              <w:rPr>
                <w:szCs w:val="24"/>
              </w:rPr>
            </w:pPr>
          </w:p>
        </w:tc>
        <w:tc>
          <w:tcPr>
            <w:tcW w:w="619" w:type="pct"/>
            <w:gridSpan w:val="2"/>
          </w:tcPr>
          <w:p w14:paraId="7C8312AF">
            <w:pPr>
              <w:jc w:val="center"/>
              <w:rPr>
                <w:szCs w:val="24"/>
              </w:rPr>
            </w:pPr>
          </w:p>
        </w:tc>
        <w:tc>
          <w:tcPr>
            <w:tcW w:w="600" w:type="pct"/>
          </w:tcPr>
          <w:p w14:paraId="432B9690">
            <w:pPr>
              <w:jc w:val="center"/>
              <w:rPr>
                <w:szCs w:val="24"/>
              </w:rPr>
            </w:pPr>
          </w:p>
        </w:tc>
        <w:tc>
          <w:tcPr>
            <w:tcW w:w="569" w:type="pct"/>
          </w:tcPr>
          <w:p w14:paraId="5B867C00">
            <w:pPr>
              <w:jc w:val="center"/>
              <w:rPr>
                <w:szCs w:val="24"/>
              </w:rPr>
            </w:pPr>
          </w:p>
        </w:tc>
        <w:tc>
          <w:tcPr>
            <w:tcW w:w="481" w:type="pct"/>
          </w:tcPr>
          <w:p w14:paraId="50179961">
            <w:pPr>
              <w:jc w:val="center"/>
              <w:rPr>
                <w:szCs w:val="24"/>
              </w:rPr>
            </w:pPr>
          </w:p>
        </w:tc>
        <w:tc>
          <w:tcPr>
            <w:tcW w:w="619" w:type="pct"/>
            <w:tcBorders>
              <w:right w:val="single" w:color="auto" w:sz="6" w:space="0"/>
            </w:tcBorders>
          </w:tcPr>
          <w:p w14:paraId="14B7E549">
            <w:pPr>
              <w:jc w:val="center"/>
              <w:rPr>
                <w:szCs w:val="24"/>
              </w:rPr>
            </w:pPr>
          </w:p>
        </w:tc>
      </w:tr>
      <w:tr w14:paraId="1BFB5A05">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2E881D94">
            <w:pPr>
              <w:jc w:val="center"/>
              <w:rPr>
                <w:szCs w:val="24"/>
              </w:rPr>
            </w:pPr>
            <w:r>
              <w:rPr>
                <w:szCs w:val="24"/>
              </w:rPr>
              <w:t>价</w:t>
            </w:r>
          </w:p>
        </w:tc>
        <w:tc>
          <w:tcPr>
            <w:tcW w:w="623" w:type="pct"/>
            <w:tcBorders>
              <w:left w:val="nil"/>
            </w:tcBorders>
          </w:tcPr>
          <w:p w14:paraId="11E29D19">
            <w:pPr>
              <w:jc w:val="center"/>
              <w:rPr>
                <w:szCs w:val="24"/>
              </w:rPr>
            </w:pPr>
          </w:p>
        </w:tc>
        <w:tc>
          <w:tcPr>
            <w:tcW w:w="821" w:type="pct"/>
          </w:tcPr>
          <w:p w14:paraId="195C009B">
            <w:pPr>
              <w:jc w:val="center"/>
              <w:rPr>
                <w:szCs w:val="24"/>
              </w:rPr>
            </w:pPr>
          </w:p>
        </w:tc>
        <w:tc>
          <w:tcPr>
            <w:tcW w:w="619" w:type="pct"/>
            <w:gridSpan w:val="2"/>
          </w:tcPr>
          <w:p w14:paraId="5C65B26B">
            <w:pPr>
              <w:jc w:val="center"/>
              <w:rPr>
                <w:szCs w:val="24"/>
              </w:rPr>
            </w:pPr>
          </w:p>
        </w:tc>
        <w:tc>
          <w:tcPr>
            <w:tcW w:w="2270" w:type="pct"/>
            <w:gridSpan w:val="4"/>
            <w:tcBorders>
              <w:right w:val="single" w:color="auto" w:sz="6" w:space="0"/>
            </w:tcBorders>
          </w:tcPr>
          <w:p w14:paraId="2F3CE9B6">
            <w:pPr>
              <w:jc w:val="center"/>
              <w:rPr>
                <w:szCs w:val="24"/>
              </w:rPr>
            </w:pPr>
            <w:r>
              <w:rPr>
                <w:szCs w:val="24"/>
              </w:rPr>
              <w:t>单位 (盖章)</w:t>
            </w:r>
          </w:p>
        </w:tc>
      </w:tr>
      <w:tr w14:paraId="4AFA2166">
        <w:tblPrEx>
          <w:tblCellMar>
            <w:top w:w="0" w:type="dxa"/>
            <w:left w:w="28" w:type="dxa"/>
            <w:bottom w:w="0" w:type="dxa"/>
            <w:right w:w="28" w:type="dxa"/>
          </w:tblCellMar>
        </w:tblPrEx>
        <w:trPr>
          <w:jc w:val="center"/>
        </w:trPr>
        <w:tc>
          <w:tcPr>
            <w:tcW w:w="667" w:type="pct"/>
            <w:tcBorders>
              <w:left w:val="single" w:color="auto" w:sz="6" w:space="0"/>
              <w:right w:val="single" w:color="auto" w:sz="6" w:space="0"/>
            </w:tcBorders>
          </w:tcPr>
          <w:p w14:paraId="229F0EB2">
            <w:pPr>
              <w:jc w:val="center"/>
              <w:rPr>
                <w:szCs w:val="24"/>
              </w:rPr>
            </w:pPr>
          </w:p>
        </w:tc>
        <w:tc>
          <w:tcPr>
            <w:tcW w:w="623" w:type="pct"/>
            <w:tcBorders>
              <w:left w:val="nil"/>
            </w:tcBorders>
          </w:tcPr>
          <w:p w14:paraId="024E9452">
            <w:pPr>
              <w:jc w:val="center"/>
              <w:rPr>
                <w:szCs w:val="24"/>
              </w:rPr>
            </w:pPr>
          </w:p>
        </w:tc>
        <w:tc>
          <w:tcPr>
            <w:tcW w:w="821" w:type="pct"/>
          </w:tcPr>
          <w:p w14:paraId="7318DAAE">
            <w:pPr>
              <w:jc w:val="center"/>
              <w:rPr>
                <w:szCs w:val="24"/>
              </w:rPr>
            </w:pPr>
          </w:p>
        </w:tc>
        <w:tc>
          <w:tcPr>
            <w:tcW w:w="619" w:type="pct"/>
            <w:gridSpan w:val="2"/>
          </w:tcPr>
          <w:p w14:paraId="63313599">
            <w:pPr>
              <w:jc w:val="center"/>
              <w:rPr>
                <w:szCs w:val="24"/>
              </w:rPr>
            </w:pPr>
          </w:p>
        </w:tc>
        <w:tc>
          <w:tcPr>
            <w:tcW w:w="1651" w:type="pct"/>
            <w:gridSpan w:val="3"/>
          </w:tcPr>
          <w:p w14:paraId="653EA15D">
            <w:pPr>
              <w:jc w:val="center"/>
              <w:rPr>
                <w:szCs w:val="24"/>
              </w:rPr>
            </w:pPr>
            <w:r>
              <w:rPr>
                <w:szCs w:val="24"/>
              </w:rPr>
              <w:t>年   月   日</w:t>
            </w:r>
          </w:p>
        </w:tc>
        <w:tc>
          <w:tcPr>
            <w:tcW w:w="619" w:type="pct"/>
            <w:tcBorders>
              <w:right w:val="single" w:color="auto" w:sz="6" w:space="0"/>
            </w:tcBorders>
          </w:tcPr>
          <w:p w14:paraId="4193312D">
            <w:pPr>
              <w:jc w:val="center"/>
              <w:rPr>
                <w:szCs w:val="24"/>
              </w:rPr>
            </w:pPr>
          </w:p>
        </w:tc>
      </w:tr>
      <w:tr w14:paraId="1B5A1BB2">
        <w:tblPrEx>
          <w:tblCellMar>
            <w:top w:w="0" w:type="dxa"/>
            <w:left w:w="28" w:type="dxa"/>
            <w:bottom w:w="0" w:type="dxa"/>
            <w:right w:w="28" w:type="dxa"/>
          </w:tblCellMar>
        </w:tblPrEx>
        <w:trPr>
          <w:jc w:val="center"/>
        </w:trPr>
        <w:tc>
          <w:tcPr>
            <w:tcW w:w="667" w:type="pct"/>
            <w:tcBorders>
              <w:left w:val="single" w:color="auto" w:sz="6" w:space="0"/>
              <w:bottom w:val="single" w:color="auto" w:sz="6" w:space="0"/>
              <w:right w:val="single" w:color="auto" w:sz="6" w:space="0"/>
            </w:tcBorders>
          </w:tcPr>
          <w:p w14:paraId="3A2BC4E4">
            <w:pPr>
              <w:jc w:val="center"/>
              <w:rPr>
                <w:szCs w:val="24"/>
              </w:rPr>
            </w:pPr>
          </w:p>
        </w:tc>
        <w:tc>
          <w:tcPr>
            <w:tcW w:w="623" w:type="pct"/>
            <w:tcBorders>
              <w:left w:val="nil"/>
              <w:bottom w:val="single" w:color="auto" w:sz="6" w:space="0"/>
            </w:tcBorders>
          </w:tcPr>
          <w:p w14:paraId="0E33CD48">
            <w:pPr>
              <w:jc w:val="center"/>
              <w:rPr>
                <w:szCs w:val="24"/>
              </w:rPr>
            </w:pPr>
          </w:p>
        </w:tc>
        <w:tc>
          <w:tcPr>
            <w:tcW w:w="821" w:type="pct"/>
            <w:tcBorders>
              <w:bottom w:val="single" w:color="auto" w:sz="6" w:space="0"/>
            </w:tcBorders>
          </w:tcPr>
          <w:p w14:paraId="7082057F">
            <w:pPr>
              <w:jc w:val="center"/>
              <w:rPr>
                <w:szCs w:val="24"/>
              </w:rPr>
            </w:pPr>
          </w:p>
        </w:tc>
        <w:tc>
          <w:tcPr>
            <w:tcW w:w="619" w:type="pct"/>
            <w:gridSpan w:val="2"/>
            <w:tcBorders>
              <w:bottom w:val="single" w:color="auto" w:sz="6" w:space="0"/>
            </w:tcBorders>
          </w:tcPr>
          <w:p w14:paraId="3E494CCD">
            <w:pPr>
              <w:jc w:val="center"/>
              <w:rPr>
                <w:szCs w:val="24"/>
              </w:rPr>
            </w:pPr>
          </w:p>
        </w:tc>
        <w:tc>
          <w:tcPr>
            <w:tcW w:w="600" w:type="pct"/>
            <w:tcBorders>
              <w:bottom w:val="single" w:color="auto" w:sz="6" w:space="0"/>
            </w:tcBorders>
          </w:tcPr>
          <w:p w14:paraId="3F4FF4EF">
            <w:pPr>
              <w:jc w:val="center"/>
              <w:rPr>
                <w:szCs w:val="24"/>
              </w:rPr>
            </w:pPr>
          </w:p>
        </w:tc>
        <w:tc>
          <w:tcPr>
            <w:tcW w:w="569" w:type="pct"/>
            <w:tcBorders>
              <w:bottom w:val="single" w:color="auto" w:sz="6" w:space="0"/>
            </w:tcBorders>
          </w:tcPr>
          <w:p w14:paraId="48BD18A7">
            <w:pPr>
              <w:jc w:val="center"/>
              <w:rPr>
                <w:szCs w:val="24"/>
              </w:rPr>
            </w:pPr>
          </w:p>
        </w:tc>
        <w:tc>
          <w:tcPr>
            <w:tcW w:w="481" w:type="pct"/>
            <w:tcBorders>
              <w:bottom w:val="single" w:color="auto" w:sz="6" w:space="0"/>
            </w:tcBorders>
          </w:tcPr>
          <w:p w14:paraId="21AC2DD9">
            <w:pPr>
              <w:jc w:val="center"/>
              <w:rPr>
                <w:szCs w:val="24"/>
              </w:rPr>
            </w:pPr>
          </w:p>
        </w:tc>
        <w:tc>
          <w:tcPr>
            <w:tcW w:w="619" w:type="pct"/>
            <w:tcBorders>
              <w:bottom w:val="single" w:color="auto" w:sz="6" w:space="0"/>
              <w:right w:val="single" w:color="auto" w:sz="6" w:space="0"/>
            </w:tcBorders>
          </w:tcPr>
          <w:p w14:paraId="2EAE5202">
            <w:pPr>
              <w:jc w:val="center"/>
              <w:rPr>
                <w:szCs w:val="24"/>
              </w:rPr>
            </w:pPr>
          </w:p>
        </w:tc>
      </w:tr>
    </w:tbl>
    <w:p w14:paraId="78AF0C21">
      <w:pPr>
        <w:spacing w:line="400" w:lineRule="atLeast"/>
        <w:jc w:val="right"/>
        <w:rPr>
          <w:color w:val="000000"/>
        </w:rPr>
      </w:pPr>
      <w:r>
        <w:rPr>
          <w:color w:val="000000"/>
        </w:rPr>
        <w:t>（注： 每人一表）</w:t>
      </w:r>
    </w:p>
    <w:p w14:paraId="328DA71E">
      <w:pPr>
        <w:spacing w:line="360" w:lineRule="auto"/>
        <w:rPr>
          <w:color w:val="000000"/>
        </w:rPr>
      </w:pPr>
      <w:r>
        <w:rPr>
          <w:color w:val="000000"/>
        </w:rPr>
        <w:t>1.3  投标人现场服务人员的职责</w:t>
      </w:r>
    </w:p>
    <w:p w14:paraId="55189B90">
      <w:pPr>
        <w:spacing w:line="360" w:lineRule="auto"/>
        <w:rPr>
          <w:color w:val="000000"/>
        </w:rPr>
      </w:pPr>
      <w:r>
        <w:rPr>
          <w:color w:val="000000"/>
        </w:rPr>
        <w:t>1.3.1  投标人现场服务人员的任务主要包括设备催交、货物的开箱检验、设备质量问题的处理、指导安装和调试、参加试运和性能验收试验。</w:t>
      </w:r>
    </w:p>
    <w:p w14:paraId="425A91C6">
      <w:pPr>
        <w:spacing w:line="360" w:lineRule="auto"/>
        <w:rPr>
          <w:color w:val="000000"/>
        </w:rPr>
      </w:pPr>
      <w:r>
        <w:rPr>
          <w:color w:val="000000"/>
        </w:rPr>
        <w:t>1.3.2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12C44AAC">
      <w:pPr>
        <w:spacing w:line="400" w:lineRule="atLeast"/>
        <w:rPr>
          <w:color w:val="000000"/>
        </w:rPr>
      </w:pPr>
      <w:r>
        <w:rPr>
          <w:color w:val="000000"/>
        </w:rPr>
        <w:t>安装、调试重要工序表</w:t>
      </w:r>
    </w:p>
    <w:tbl>
      <w:tblPr>
        <w:tblStyle w:val="3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276"/>
        <w:gridCol w:w="2625"/>
        <w:gridCol w:w="3455"/>
        <w:gridCol w:w="1659"/>
      </w:tblGrid>
      <w:tr w14:paraId="4C3D0C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708" w:type="pct"/>
            <w:vAlign w:val="center"/>
          </w:tcPr>
          <w:p w14:paraId="0324504E">
            <w:pPr>
              <w:spacing w:line="400" w:lineRule="atLeast"/>
              <w:jc w:val="center"/>
              <w:rPr>
                <w:color w:val="000000"/>
              </w:rPr>
            </w:pPr>
            <w:r>
              <w:rPr>
                <w:color w:val="000000"/>
              </w:rPr>
              <w:t>序号</w:t>
            </w:r>
          </w:p>
        </w:tc>
        <w:tc>
          <w:tcPr>
            <w:tcW w:w="1456" w:type="pct"/>
            <w:vAlign w:val="center"/>
          </w:tcPr>
          <w:p w14:paraId="09B4271D">
            <w:pPr>
              <w:spacing w:line="400" w:lineRule="atLeast"/>
              <w:jc w:val="center"/>
              <w:rPr>
                <w:color w:val="000000"/>
              </w:rPr>
            </w:pPr>
            <w:r>
              <w:rPr>
                <w:color w:val="000000"/>
              </w:rPr>
              <w:t>工序名称</w:t>
            </w:r>
          </w:p>
        </w:tc>
        <w:tc>
          <w:tcPr>
            <w:tcW w:w="1916" w:type="pct"/>
            <w:vAlign w:val="center"/>
          </w:tcPr>
          <w:p w14:paraId="5FB8ACBB">
            <w:pPr>
              <w:spacing w:line="400" w:lineRule="atLeast"/>
              <w:jc w:val="center"/>
              <w:rPr>
                <w:color w:val="000000"/>
              </w:rPr>
            </w:pPr>
            <w:r>
              <w:rPr>
                <w:color w:val="000000"/>
              </w:rPr>
              <w:t>工序主要内容</w:t>
            </w:r>
          </w:p>
        </w:tc>
        <w:tc>
          <w:tcPr>
            <w:tcW w:w="920" w:type="pct"/>
            <w:vAlign w:val="center"/>
          </w:tcPr>
          <w:p w14:paraId="065A0141">
            <w:pPr>
              <w:spacing w:line="400" w:lineRule="atLeast"/>
              <w:jc w:val="center"/>
              <w:rPr>
                <w:color w:val="000000"/>
              </w:rPr>
            </w:pPr>
            <w:r>
              <w:rPr>
                <w:color w:val="000000"/>
              </w:rPr>
              <w:t>备注</w:t>
            </w:r>
          </w:p>
        </w:tc>
      </w:tr>
      <w:tr w14:paraId="264318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08" w:type="pct"/>
          </w:tcPr>
          <w:p w14:paraId="73E2588F">
            <w:pPr>
              <w:spacing w:line="400" w:lineRule="atLeast"/>
              <w:jc w:val="center"/>
              <w:rPr>
                <w:color w:val="000000"/>
              </w:rPr>
            </w:pPr>
          </w:p>
        </w:tc>
        <w:tc>
          <w:tcPr>
            <w:tcW w:w="1456" w:type="pct"/>
          </w:tcPr>
          <w:p w14:paraId="2E625161">
            <w:pPr>
              <w:spacing w:line="400" w:lineRule="atLeast"/>
              <w:jc w:val="center"/>
              <w:rPr>
                <w:color w:val="000000"/>
              </w:rPr>
            </w:pPr>
          </w:p>
        </w:tc>
        <w:tc>
          <w:tcPr>
            <w:tcW w:w="1916" w:type="pct"/>
          </w:tcPr>
          <w:p w14:paraId="7A4E5E60">
            <w:pPr>
              <w:spacing w:line="400" w:lineRule="atLeast"/>
              <w:jc w:val="center"/>
              <w:rPr>
                <w:color w:val="000000"/>
              </w:rPr>
            </w:pPr>
          </w:p>
        </w:tc>
        <w:tc>
          <w:tcPr>
            <w:tcW w:w="920" w:type="pct"/>
          </w:tcPr>
          <w:p w14:paraId="11FCA826">
            <w:pPr>
              <w:spacing w:line="400" w:lineRule="atLeast"/>
              <w:jc w:val="center"/>
              <w:rPr>
                <w:color w:val="000000"/>
              </w:rPr>
            </w:pPr>
          </w:p>
        </w:tc>
      </w:tr>
      <w:tr w14:paraId="2E8DA5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08" w:type="pct"/>
          </w:tcPr>
          <w:p w14:paraId="3015D1BA">
            <w:pPr>
              <w:spacing w:line="400" w:lineRule="atLeast"/>
              <w:jc w:val="center"/>
              <w:rPr>
                <w:color w:val="000000"/>
              </w:rPr>
            </w:pPr>
          </w:p>
        </w:tc>
        <w:tc>
          <w:tcPr>
            <w:tcW w:w="1456" w:type="pct"/>
          </w:tcPr>
          <w:p w14:paraId="4FC2F7F5">
            <w:pPr>
              <w:spacing w:line="400" w:lineRule="atLeast"/>
              <w:jc w:val="center"/>
              <w:rPr>
                <w:color w:val="000000"/>
              </w:rPr>
            </w:pPr>
          </w:p>
        </w:tc>
        <w:tc>
          <w:tcPr>
            <w:tcW w:w="1916" w:type="pct"/>
          </w:tcPr>
          <w:p w14:paraId="5128D7B8">
            <w:pPr>
              <w:spacing w:line="400" w:lineRule="atLeast"/>
              <w:jc w:val="center"/>
              <w:rPr>
                <w:color w:val="000000"/>
              </w:rPr>
            </w:pPr>
          </w:p>
        </w:tc>
        <w:tc>
          <w:tcPr>
            <w:tcW w:w="920" w:type="pct"/>
          </w:tcPr>
          <w:p w14:paraId="68A167F4">
            <w:pPr>
              <w:spacing w:line="400" w:lineRule="atLeast"/>
              <w:jc w:val="center"/>
              <w:rPr>
                <w:color w:val="000000"/>
              </w:rPr>
            </w:pPr>
          </w:p>
        </w:tc>
      </w:tr>
    </w:tbl>
    <w:p w14:paraId="44710693">
      <w:pPr>
        <w:spacing w:line="360" w:lineRule="auto"/>
        <w:rPr>
          <w:color w:val="000000"/>
        </w:rPr>
      </w:pPr>
      <w:r>
        <w:rPr>
          <w:color w:val="000000"/>
        </w:rPr>
        <w:t>1.3.3 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2BC98579">
      <w:pPr>
        <w:spacing w:line="360" w:lineRule="auto"/>
        <w:rPr>
          <w:color w:val="000000"/>
        </w:rPr>
      </w:pPr>
      <w:r>
        <w:rPr>
          <w:color w:val="000000"/>
        </w:rPr>
        <w:t>1.3.4  投标人对其现场服务人员的一切行为负全部责任。</w:t>
      </w:r>
    </w:p>
    <w:p w14:paraId="4AC877CB">
      <w:pPr>
        <w:spacing w:line="360" w:lineRule="auto"/>
        <w:rPr>
          <w:color w:val="000000"/>
        </w:rPr>
      </w:pPr>
      <w:r>
        <w:rPr>
          <w:color w:val="000000"/>
        </w:rPr>
        <w:t>1.3.5  投标人现场服务人员的正常来去和更换事先与招标人协商。</w:t>
      </w:r>
    </w:p>
    <w:p w14:paraId="1AE677E5">
      <w:pPr>
        <w:spacing w:line="360" w:lineRule="auto"/>
        <w:rPr>
          <w:color w:val="000000"/>
        </w:rPr>
      </w:pPr>
      <w:r>
        <w:rPr>
          <w:color w:val="000000"/>
        </w:rPr>
        <w:t>1.4  招标人的义务</w:t>
      </w:r>
    </w:p>
    <w:p w14:paraId="24C55A27">
      <w:pPr>
        <w:spacing w:line="360" w:lineRule="auto"/>
        <w:rPr>
          <w:color w:val="000000"/>
        </w:rPr>
      </w:pPr>
      <w:r>
        <w:rPr>
          <w:color w:val="000000"/>
        </w:rPr>
        <w:t xml:space="preserve">    招标人要配合投标人现场服务人员的工作，并在生活、交通和通讯上提供方便。</w:t>
      </w:r>
    </w:p>
    <w:p w14:paraId="259CC81D">
      <w:pPr>
        <w:rPr>
          <w:b/>
          <w:sz w:val="28"/>
          <w:szCs w:val="28"/>
        </w:rPr>
      </w:pPr>
      <w:r>
        <w:rPr>
          <w:b/>
          <w:sz w:val="28"/>
          <w:szCs w:val="28"/>
        </w:rPr>
        <w:t>2.培训</w:t>
      </w:r>
    </w:p>
    <w:p w14:paraId="704DFC60">
      <w:pPr>
        <w:spacing w:line="360" w:lineRule="auto"/>
        <w:rPr>
          <w:bCs/>
          <w:szCs w:val="24"/>
        </w:rPr>
      </w:pPr>
      <w:r>
        <w:rPr>
          <w:bCs/>
          <w:szCs w:val="24"/>
        </w:rPr>
        <w:t>2.1 为使合同设备能正常安装、调试、运行、维护及检修，投标人有责任对招标人的技术熟练、身体健康的人员在制造商的工厂/或相似的安装或调试中的</w:t>
      </w:r>
      <w:r>
        <w:rPr>
          <w:bCs/>
          <w:szCs w:val="24"/>
          <w:u w:val="single"/>
        </w:rPr>
        <w:t>电厂</w:t>
      </w:r>
      <w:r>
        <w:rPr>
          <w:bCs/>
          <w:szCs w:val="24"/>
        </w:rPr>
        <w:t>提供相应的技术培训。培训内容应与工程进度相一致。培训的目的是培训招标人的安装及运行人员以便操作和维护合同内所有的设备。培训内容应与工程进度相一致，</w:t>
      </w:r>
    </w:p>
    <w:p w14:paraId="0A0ECCD3">
      <w:pPr>
        <w:spacing w:line="360" w:lineRule="auto"/>
        <w:rPr>
          <w:bCs/>
          <w:szCs w:val="24"/>
        </w:rPr>
      </w:pPr>
      <w:r>
        <w:rPr>
          <w:bCs/>
          <w:szCs w:val="24"/>
        </w:rPr>
        <w:t>培训的专业和详细的计划应在设计联络会上确定。</w:t>
      </w:r>
    </w:p>
    <w:p w14:paraId="2CAA8760">
      <w:pPr>
        <w:spacing w:line="360" w:lineRule="auto"/>
        <w:rPr>
          <w:bCs/>
          <w:szCs w:val="24"/>
        </w:rPr>
      </w:pPr>
      <w:r>
        <w:rPr>
          <w:bCs/>
          <w:szCs w:val="24"/>
        </w:rPr>
        <w:t xml:space="preserve">2.2 投标人的责任和义务： </w:t>
      </w:r>
    </w:p>
    <w:p w14:paraId="27E49679">
      <w:pPr>
        <w:spacing w:line="360" w:lineRule="auto"/>
        <w:rPr>
          <w:bCs/>
          <w:szCs w:val="24"/>
        </w:rPr>
      </w:pPr>
      <w:r>
        <w:rPr>
          <w:bCs/>
          <w:szCs w:val="24"/>
        </w:rPr>
        <w:t>2.2.1 投标人应尽努力使招标人的技术人员达到满足培训的要求。</w:t>
      </w:r>
    </w:p>
    <w:p w14:paraId="05537225">
      <w:pPr>
        <w:spacing w:line="360" w:lineRule="auto"/>
        <w:rPr>
          <w:bCs/>
          <w:szCs w:val="24"/>
        </w:rPr>
      </w:pPr>
      <w:r>
        <w:rPr>
          <w:bCs/>
          <w:szCs w:val="24"/>
        </w:rPr>
        <w:t>2.2.2 投标人应指定一个人来负责组织、协调工作。</w:t>
      </w:r>
    </w:p>
    <w:p w14:paraId="3DAA450A">
      <w:pPr>
        <w:spacing w:line="360" w:lineRule="auto"/>
        <w:rPr>
          <w:bCs/>
          <w:szCs w:val="24"/>
        </w:rPr>
      </w:pPr>
      <w:r>
        <w:rPr>
          <w:bCs/>
          <w:szCs w:val="24"/>
        </w:rPr>
        <w:t>2.2.3 在培训中，投标人应选定经验丰富、技术熟练的指导员来指导、培训招标人的技术人员。</w:t>
      </w:r>
    </w:p>
    <w:p w14:paraId="2FFB1955">
      <w:pPr>
        <w:spacing w:line="360" w:lineRule="auto"/>
        <w:rPr>
          <w:color w:val="000000"/>
        </w:rPr>
      </w:pPr>
      <w:r>
        <w:rPr>
          <w:color w:val="000000"/>
        </w:rPr>
        <w:t>2.2.4 制定的培训计划要符合每个专业的要求。</w:t>
      </w:r>
    </w:p>
    <w:p w14:paraId="1A67AFEA">
      <w:pPr>
        <w:spacing w:line="360" w:lineRule="auto"/>
        <w:rPr>
          <w:color w:val="000000"/>
        </w:rPr>
      </w:pPr>
      <w:r>
        <w:rPr>
          <w:color w:val="000000"/>
        </w:rPr>
        <w:tab/>
      </w:r>
      <w:r>
        <w:rPr>
          <w:color w:val="000000"/>
        </w:rPr>
        <w:t>计划主要包括：</w:t>
      </w:r>
    </w:p>
    <w:p w14:paraId="7231060A">
      <w:pPr>
        <w:spacing w:line="360" w:lineRule="auto"/>
        <w:rPr>
          <w:color w:val="000000"/>
        </w:rPr>
      </w:pPr>
      <w:r>
        <w:rPr>
          <w:color w:val="000000"/>
        </w:rPr>
        <w:tab/>
      </w:r>
      <w:r>
        <w:rPr>
          <w:color w:val="000000"/>
        </w:rPr>
        <w:t>a.对诸如：设备性能、结构、主要及辅助系统等的具体专题，在课堂内进行系统的讲解。</w:t>
      </w:r>
    </w:p>
    <w:p w14:paraId="2387A88B">
      <w:pPr>
        <w:spacing w:line="360" w:lineRule="auto"/>
        <w:rPr>
          <w:color w:val="000000"/>
        </w:rPr>
      </w:pPr>
      <w:r>
        <w:rPr>
          <w:color w:val="000000"/>
        </w:rPr>
        <w:tab/>
      </w:r>
      <w:r>
        <w:rPr>
          <w:color w:val="000000"/>
        </w:rPr>
        <w:t>b. 提供所有必须的培训资料(如：课本、手册及图纸)设备、工具和仪器等。</w:t>
      </w:r>
    </w:p>
    <w:p w14:paraId="74391DF3">
      <w:pPr>
        <w:spacing w:line="360" w:lineRule="auto"/>
        <w:rPr>
          <w:color w:val="000000"/>
        </w:rPr>
      </w:pPr>
      <w:r>
        <w:rPr>
          <w:color w:val="000000"/>
        </w:rPr>
        <w:t xml:space="preserve">       c. 了解主要设备的制造过程和组装及检修。</w:t>
      </w:r>
    </w:p>
    <w:p w14:paraId="754BF218">
      <w:pPr>
        <w:spacing w:line="360" w:lineRule="auto"/>
        <w:rPr>
          <w:color w:val="000000"/>
        </w:rPr>
      </w:pPr>
      <w:r>
        <w:rPr>
          <w:color w:val="000000"/>
        </w:rPr>
        <w:tab/>
      </w:r>
      <w:r>
        <w:rPr>
          <w:color w:val="000000"/>
        </w:rPr>
        <w:t>d. 了解质量控制和管理系统的组织情况。</w:t>
      </w:r>
    </w:p>
    <w:p w14:paraId="4A14E4C3">
      <w:pPr>
        <w:spacing w:line="360" w:lineRule="auto"/>
        <w:rPr>
          <w:color w:val="000000"/>
        </w:rPr>
      </w:pPr>
      <w:r>
        <w:rPr>
          <w:color w:val="000000"/>
        </w:rPr>
        <w:tab/>
      </w:r>
      <w:r>
        <w:rPr>
          <w:color w:val="000000"/>
        </w:rPr>
        <w:t>e. 了解合同设备的设计，并确认文件与IEC标准及相关标准的一致性。</w:t>
      </w:r>
    </w:p>
    <w:p w14:paraId="3F566E6B">
      <w:pPr>
        <w:spacing w:line="360" w:lineRule="auto"/>
        <w:rPr>
          <w:color w:val="000000"/>
        </w:rPr>
      </w:pPr>
      <w:r>
        <w:rPr>
          <w:color w:val="000000"/>
        </w:rPr>
        <w:tab/>
      </w:r>
      <w:r>
        <w:rPr>
          <w:color w:val="000000"/>
        </w:rPr>
        <w:t>f. 掌握合同设备组装的要求及工厂检验的项目/要求。</w:t>
      </w:r>
    </w:p>
    <w:p w14:paraId="07EFF33D">
      <w:pPr>
        <w:spacing w:line="360" w:lineRule="auto"/>
        <w:rPr>
          <w:color w:val="000000"/>
        </w:rPr>
      </w:pPr>
      <w:r>
        <w:rPr>
          <w:color w:val="000000"/>
        </w:rPr>
        <w:tab/>
      </w:r>
      <w:r>
        <w:rPr>
          <w:color w:val="000000"/>
        </w:rPr>
        <w:t>g. 掌握安装、调试和维修的要求和注意事项。</w:t>
      </w:r>
    </w:p>
    <w:p w14:paraId="307EB008">
      <w:pPr>
        <w:spacing w:line="360" w:lineRule="auto"/>
        <w:rPr>
          <w:bCs/>
          <w:szCs w:val="24"/>
        </w:rPr>
      </w:pPr>
      <w:r>
        <w:rPr>
          <w:bCs/>
          <w:szCs w:val="24"/>
        </w:rPr>
        <w:t>2.2.5投标人应按培训计划的要求，为招标人的技术人员免费提供工作服、安全帽和文具等。</w:t>
      </w:r>
    </w:p>
    <w:p w14:paraId="31231D87">
      <w:pPr>
        <w:spacing w:line="360" w:lineRule="auto"/>
        <w:rPr>
          <w:bCs/>
          <w:szCs w:val="24"/>
        </w:rPr>
      </w:pPr>
      <w:r>
        <w:rPr>
          <w:bCs/>
          <w:szCs w:val="24"/>
        </w:rPr>
        <w:t>2.2.6 投标人应允许招标人的技术人员把培训期间提供的所有技术文件带回厂。</w:t>
      </w:r>
    </w:p>
    <w:p w14:paraId="2B59A41C">
      <w:pPr>
        <w:spacing w:line="360" w:lineRule="auto"/>
        <w:rPr>
          <w:bCs/>
          <w:szCs w:val="24"/>
        </w:rPr>
      </w:pPr>
      <w:r>
        <w:rPr>
          <w:bCs/>
          <w:szCs w:val="24"/>
        </w:rPr>
        <w:t>2.2.7 投标人为招标人培训人员提供设备、场地、资料等培训条件，并提供食宿和交通方便。</w:t>
      </w:r>
    </w:p>
    <w:p w14:paraId="29D8C5D7">
      <w:pPr>
        <w:spacing w:line="360" w:lineRule="auto"/>
        <w:rPr>
          <w:bCs/>
          <w:szCs w:val="24"/>
        </w:rPr>
      </w:pPr>
      <w:r>
        <w:rPr>
          <w:bCs/>
          <w:szCs w:val="24"/>
        </w:rPr>
        <w:t>2.3  招标人的责任：</w:t>
      </w:r>
    </w:p>
    <w:p w14:paraId="63A14205">
      <w:pPr>
        <w:spacing w:line="360" w:lineRule="auto"/>
        <w:rPr>
          <w:bCs/>
          <w:szCs w:val="24"/>
        </w:rPr>
      </w:pPr>
      <w:r>
        <w:rPr>
          <w:bCs/>
          <w:szCs w:val="24"/>
        </w:rPr>
        <w:t>2.3.1  招标人应及时向投标人提供培训时间和人员安排。</w:t>
      </w:r>
    </w:p>
    <w:p w14:paraId="4CE609B3">
      <w:pPr>
        <w:spacing w:line="360" w:lineRule="auto"/>
        <w:rPr>
          <w:bCs/>
          <w:szCs w:val="24"/>
        </w:rPr>
      </w:pPr>
      <w:r>
        <w:rPr>
          <w:bCs/>
          <w:szCs w:val="24"/>
        </w:rPr>
        <w:t>2.3.2  为了培训计划的顺利实施，除非双方同意，该计划不能由于放假而中断。</w:t>
      </w:r>
    </w:p>
    <w:p w14:paraId="388FC379">
      <w:pPr>
        <w:pStyle w:val="18"/>
        <w:spacing w:before="190" w:beforeLines="50"/>
        <w:rPr>
          <w:bCs/>
          <w:kern w:val="2"/>
          <w:szCs w:val="24"/>
        </w:rPr>
      </w:pPr>
      <w:r>
        <w:rPr>
          <w:bCs/>
          <w:kern w:val="2"/>
          <w:szCs w:val="24"/>
        </w:rPr>
        <w:t>2.4 培训的时间、人数、地点等具体内容由买卖双方商定。</w:t>
      </w:r>
    </w:p>
    <w:p w14:paraId="7DCB0902">
      <w:pPr>
        <w:spacing w:line="360" w:lineRule="auto"/>
        <w:rPr>
          <w:color w:val="000000"/>
        </w:rPr>
      </w:pPr>
      <w:r>
        <w:rPr>
          <w:color w:val="000000"/>
        </w:rPr>
        <w:t>3  设计联络</w:t>
      </w:r>
    </w:p>
    <w:p w14:paraId="1D778AF6">
      <w:pPr>
        <w:spacing w:line="360" w:lineRule="auto"/>
        <w:ind w:firstLine="420"/>
      </w:pPr>
      <w:r>
        <w:t>设计联络会安排二次，第一次会务组织及费用由投标人负责，第二次会务组织及费用招标人负责，但差旅费均各自理。有关设计联络的计划、时间、地点和内容要求由招标投标双方商定。</w:t>
      </w:r>
    </w:p>
    <w:p w14:paraId="77D271D6">
      <w:pPr>
        <w:spacing w:line="360" w:lineRule="auto"/>
        <w:jc w:val="center"/>
        <w:rPr>
          <w:color w:val="000000"/>
        </w:rPr>
      </w:pPr>
      <w:r>
        <w:rPr>
          <w:color w:val="000000"/>
        </w:rPr>
        <w:t>设计联络计划表</w:t>
      </w:r>
    </w:p>
    <w:tbl>
      <w:tblPr>
        <w:tblStyle w:val="3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76"/>
        <w:gridCol w:w="902"/>
        <w:gridCol w:w="1969"/>
        <w:gridCol w:w="1623"/>
        <w:gridCol w:w="1623"/>
        <w:gridCol w:w="2122"/>
      </w:tblGrid>
      <w:tr w14:paraId="5B12F1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31" w:type="pct"/>
          </w:tcPr>
          <w:p w14:paraId="0C9DFA90">
            <w:pPr>
              <w:jc w:val="center"/>
              <w:rPr>
                <w:szCs w:val="24"/>
              </w:rPr>
            </w:pPr>
            <w:r>
              <w:rPr>
                <w:szCs w:val="24"/>
              </w:rPr>
              <w:t>序号</w:t>
            </w:r>
          </w:p>
        </w:tc>
        <w:tc>
          <w:tcPr>
            <w:tcW w:w="500" w:type="pct"/>
          </w:tcPr>
          <w:p w14:paraId="62AACB00">
            <w:pPr>
              <w:jc w:val="center"/>
              <w:rPr>
                <w:szCs w:val="24"/>
              </w:rPr>
            </w:pPr>
            <w:r>
              <w:rPr>
                <w:szCs w:val="24"/>
              </w:rPr>
              <w:t>次数</w:t>
            </w:r>
          </w:p>
        </w:tc>
        <w:tc>
          <w:tcPr>
            <w:tcW w:w="1092" w:type="pct"/>
          </w:tcPr>
          <w:p w14:paraId="3986F51C">
            <w:pPr>
              <w:jc w:val="center"/>
              <w:rPr>
                <w:szCs w:val="24"/>
              </w:rPr>
            </w:pPr>
            <w:r>
              <w:rPr>
                <w:szCs w:val="24"/>
              </w:rPr>
              <w:t>内容</w:t>
            </w:r>
          </w:p>
        </w:tc>
        <w:tc>
          <w:tcPr>
            <w:tcW w:w="900" w:type="pct"/>
          </w:tcPr>
          <w:p w14:paraId="4701ECC9">
            <w:pPr>
              <w:jc w:val="center"/>
              <w:rPr>
                <w:szCs w:val="24"/>
              </w:rPr>
            </w:pPr>
            <w:r>
              <w:rPr>
                <w:szCs w:val="24"/>
              </w:rPr>
              <w:t>时间</w:t>
            </w:r>
          </w:p>
        </w:tc>
        <w:tc>
          <w:tcPr>
            <w:tcW w:w="900" w:type="pct"/>
          </w:tcPr>
          <w:p w14:paraId="19FBC98F">
            <w:pPr>
              <w:jc w:val="center"/>
              <w:rPr>
                <w:szCs w:val="24"/>
              </w:rPr>
            </w:pPr>
            <w:r>
              <w:rPr>
                <w:szCs w:val="24"/>
              </w:rPr>
              <w:t>地点</w:t>
            </w:r>
          </w:p>
        </w:tc>
        <w:tc>
          <w:tcPr>
            <w:tcW w:w="1177" w:type="pct"/>
          </w:tcPr>
          <w:p w14:paraId="6202EBAD">
            <w:pPr>
              <w:jc w:val="center"/>
              <w:rPr>
                <w:szCs w:val="24"/>
              </w:rPr>
            </w:pPr>
            <w:r>
              <w:rPr>
                <w:szCs w:val="24"/>
              </w:rPr>
              <w:t>人数</w:t>
            </w:r>
          </w:p>
        </w:tc>
      </w:tr>
      <w:tr w14:paraId="1052F2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31" w:type="pct"/>
          </w:tcPr>
          <w:p w14:paraId="63110FD0">
            <w:pPr>
              <w:jc w:val="center"/>
              <w:rPr>
                <w:szCs w:val="24"/>
              </w:rPr>
            </w:pPr>
            <w:r>
              <w:rPr>
                <w:szCs w:val="24"/>
              </w:rPr>
              <w:t>1</w:t>
            </w:r>
          </w:p>
        </w:tc>
        <w:tc>
          <w:tcPr>
            <w:tcW w:w="500" w:type="pct"/>
          </w:tcPr>
          <w:p w14:paraId="2A1A99A9">
            <w:pPr>
              <w:jc w:val="center"/>
              <w:rPr>
                <w:szCs w:val="24"/>
              </w:rPr>
            </w:pPr>
            <w:r>
              <w:rPr>
                <w:szCs w:val="24"/>
              </w:rPr>
              <w:t>第一次</w:t>
            </w:r>
          </w:p>
        </w:tc>
        <w:tc>
          <w:tcPr>
            <w:tcW w:w="1092" w:type="pct"/>
          </w:tcPr>
          <w:p w14:paraId="7BEE9C49">
            <w:pPr>
              <w:jc w:val="center"/>
              <w:rPr>
                <w:szCs w:val="24"/>
              </w:rPr>
            </w:pPr>
          </w:p>
        </w:tc>
        <w:tc>
          <w:tcPr>
            <w:tcW w:w="900" w:type="pct"/>
          </w:tcPr>
          <w:p w14:paraId="2D57D05A">
            <w:pPr>
              <w:jc w:val="center"/>
              <w:rPr>
                <w:szCs w:val="24"/>
              </w:rPr>
            </w:pPr>
          </w:p>
        </w:tc>
        <w:tc>
          <w:tcPr>
            <w:tcW w:w="900" w:type="pct"/>
          </w:tcPr>
          <w:p w14:paraId="28A53880">
            <w:pPr>
              <w:jc w:val="center"/>
              <w:rPr>
                <w:szCs w:val="24"/>
              </w:rPr>
            </w:pPr>
            <w:r>
              <w:rPr>
                <w:szCs w:val="24"/>
              </w:rPr>
              <w:t>投标人所在地</w:t>
            </w:r>
          </w:p>
        </w:tc>
        <w:tc>
          <w:tcPr>
            <w:tcW w:w="1177" w:type="pct"/>
          </w:tcPr>
          <w:p w14:paraId="5424119F">
            <w:pPr>
              <w:jc w:val="center"/>
              <w:rPr>
                <w:szCs w:val="24"/>
              </w:rPr>
            </w:pPr>
          </w:p>
        </w:tc>
      </w:tr>
      <w:tr w14:paraId="2A9CE0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431" w:type="pct"/>
          </w:tcPr>
          <w:p w14:paraId="62545D4F">
            <w:pPr>
              <w:jc w:val="center"/>
              <w:rPr>
                <w:szCs w:val="24"/>
              </w:rPr>
            </w:pPr>
            <w:r>
              <w:rPr>
                <w:szCs w:val="24"/>
              </w:rPr>
              <w:t>2</w:t>
            </w:r>
          </w:p>
        </w:tc>
        <w:tc>
          <w:tcPr>
            <w:tcW w:w="500" w:type="pct"/>
          </w:tcPr>
          <w:p w14:paraId="5360B795">
            <w:pPr>
              <w:jc w:val="center"/>
              <w:rPr>
                <w:szCs w:val="24"/>
              </w:rPr>
            </w:pPr>
            <w:r>
              <w:rPr>
                <w:szCs w:val="24"/>
              </w:rPr>
              <w:t>第二次</w:t>
            </w:r>
          </w:p>
        </w:tc>
        <w:tc>
          <w:tcPr>
            <w:tcW w:w="1092" w:type="pct"/>
          </w:tcPr>
          <w:p w14:paraId="3964D5DA">
            <w:pPr>
              <w:jc w:val="center"/>
              <w:rPr>
                <w:szCs w:val="24"/>
              </w:rPr>
            </w:pPr>
          </w:p>
        </w:tc>
        <w:tc>
          <w:tcPr>
            <w:tcW w:w="900" w:type="pct"/>
          </w:tcPr>
          <w:p w14:paraId="5B2FC824">
            <w:pPr>
              <w:jc w:val="center"/>
              <w:rPr>
                <w:szCs w:val="24"/>
              </w:rPr>
            </w:pPr>
          </w:p>
        </w:tc>
        <w:tc>
          <w:tcPr>
            <w:tcW w:w="900" w:type="pct"/>
          </w:tcPr>
          <w:p w14:paraId="0902715C">
            <w:pPr>
              <w:jc w:val="center"/>
              <w:rPr>
                <w:szCs w:val="24"/>
                <w:highlight w:val="yellow"/>
              </w:rPr>
            </w:pPr>
            <w:r>
              <w:rPr>
                <w:szCs w:val="24"/>
              </w:rPr>
              <w:t>招标人所在地</w:t>
            </w:r>
          </w:p>
        </w:tc>
        <w:tc>
          <w:tcPr>
            <w:tcW w:w="1177" w:type="pct"/>
          </w:tcPr>
          <w:p w14:paraId="704D3318">
            <w:pPr>
              <w:jc w:val="center"/>
              <w:rPr>
                <w:szCs w:val="24"/>
                <w:highlight w:val="yellow"/>
              </w:rPr>
            </w:pPr>
          </w:p>
        </w:tc>
      </w:tr>
      <w:tr w14:paraId="414821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31" w:type="pct"/>
          </w:tcPr>
          <w:p w14:paraId="448308F3">
            <w:pPr>
              <w:jc w:val="center"/>
              <w:rPr>
                <w:szCs w:val="24"/>
              </w:rPr>
            </w:pPr>
          </w:p>
        </w:tc>
        <w:tc>
          <w:tcPr>
            <w:tcW w:w="500" w:type="pct"/>
          </w:tcPr>
          <w:p w14:paraId="13A1C442">
            <w:pPr>
              <w:jc w:val="center"/>
              <w:rPr>
                <w:szCs w:val="24"/>
              </w:rPr>
            </w:pPr>
          </w:p>
        </w:tc>
        <w:tc>
          <w:tcPr>
            <w:tcW w:w="1092" w:type="pct"/>
          </w:tcPr>
          <w:p w14:paraId="2DD32C0A">
            <w:pPr>
              <w:jc w:val="center"/>
              <w:rPr>
                <w:szCs w:val="24"/>
              </w:rPr>
            </w:pPr>
          </w:p>
        </w:tc>
        <w:tc>
          <w:tcPr>
            <w:tcW w:w="900" w:type="pct"/>
          </w:tcPr>
          <w:p w14:paraId="4F4216C4">
            <w:pPr>
              <w:jc w:val="center"/>
              <w:rPr>
                <w:szCs w:val="24"/>
              </w:rPr>
            </w:pPr>
          </w:p>
        </w:tc>
        <w:tc>
          <w:tcPr>
            <w:tcW w:w="900" w:type="pct"/>
          </w:tcPr>
          <w:p w14:paraId="0A93D838">
            <w:pPr>
              <w:jc w:val="center"/>
              <w:rPr>
                <w:szCs w:val="24"/>
              </w:rPr>
            </w:pPr>
          </w:p>
        </w:tc>
        <w:tc>
          <w:tcPr>
            <w:tcW w:w="1177" w:type="pct"/>
          </w:tcPr>
          <w:p w14:paraId="161679CF">
            <w:pPr>
              <w:jc w:val="center"/>
              <w:rPr>
                <w:szCs w:val="24"/>
              </w:rPr>
            </w:pPr>
          </w:p>
        </w:tc>
      </w:tr>
    </w:tbl>
    <w:p w14:paraId="50ADCA8C">
      <w:pPr>
        <w:pStyle w:val="4"/>
        <w:spacing w:before="0" w:after="0" w:line="360" w:lineRule="auto"/>
        <w:rPr>
          <w:color w:val="000000"/>
          <w:sz w:val="30"/>
          <w:szCs w:val="30"/>
        </w:rPr>
      </w:pPr>
      <w:r>
        <w:rPr>
          <w:color w:val="000000"/>
          <w:sz w:val="30"/>
          <w:szCs w:val="30"/>
        </w:rPr>
        <w:br w:type="page"/>
      </w:r>
      <w:bookmarkStart w:id="203" w:name="_Toc13518"/>
      <w:bookmarkStart w:id="204" w:name="_Toc277234221"/>
      <w:bookmarkStart w:id="205" w:name="_Toc246137869"/>
      <w:r>
        <w:rPr>
          <w:color w:val="000000"/>
          <w:sz w:val="30"/>
          <w:szCs w:val="30"/>
        </w:rPr>
        <w:t>附件7 分包与外购</w:t>
      </w:r>
      <w:bookmarkEnd w:id="203"/>
      <w:bookmarkEnd w:id="204"/>
      <w:bookmarkEnd w:id="205"/>
    </w:p>
    <w:p w14:paraId="1D742CB0">
      <w:pPr>
        <w:spacing w:line="360" w:lineRule="auto"/>
        <w:ind w:firstLine="420" w:firstLineChars="175"/>
      </w:pPr>
      <w:r>
        <w:t>1、投标人要按下列表格填写分包及外购情况表，并报各分包及外购厂家的简要资质情况。</w:t>
      </w:r>
    </w:p>
    <w:p w14:paraId="189FF39E">
      <w:pPr>
        <w:spacing w:line="460" w:lineRule="exact"/>
        <w:ind w:firstLine="420" w:firstLineChars="175"/>
        <w:jc w:val="center"/>
      </w:pPr>
      <w:r>
        <w:t>分包及外购情况表</w:t>
      </w:r>
    </w:p>
    <w:tbl>
      <w:tblPr>
        <w:tblStyle w:val="39"/>
        <w:tblW w:w="9240"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735"/>
        <w:gridCol w:w="1260"/>
        <w:gridCol w:w="840"/>
        <w:gridCol w:w="840"/>
        <w:gridCol w:w="830"/>
        <w:gridCol w:w="900"/>
        <w:gridCol w:w="1210"/>
        <w:gridCol w:w="1680"/>
        <w:gridCol w:w="945"/>
      </w:tblGrid>
      <w:tr w14:paraId="235AD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c>
          <w:tcPr>
            <w:tcW w:w="735" w:type="dxa"/>
            <w:vAlign w:val="center"/>
          </w:tcPr>
          <w:p w14:paraId="14DB60F5">
            <w:pPr>
              <w:spacing w:line="360" w:lineRule="auto"/>
              <w:jc w:val="center"/>
            </w:pPr>
            <w:r>
              <w:t>序号</w:t>
            </w:r>
          </w:p>
        </w:tc>
        <w:tc>
          <w:tcPr>
            <w:tcW w:w="1260" w:type="dxa"/>
            <w:vAlign w:val="center"/>
          </w:tcPr>
          <w:p w14:paraId="45B708B2">
            <w:pPr>
              <w:spacing w:line="360" w:lineRule="auto"/>
              <w:jc w:val="center"/>
            </w:pPr>
            <w:r>
              <w:t>设备/部件</w:t>
            </w:r>
          </w:p>
        </w:tc>
        <w:tc>
          <w:tcPr>
            <w:tcW w:w="840" w:type="dxa"/>
            <w:vAlign w:val="center"/>
          </w:tcPr>
          <w:p w14:paraId="447DC680">
            <w:pPr>
              <w:spacing w:line="360" w:lineRule="auto"/>
              <w:jc w:val="center"/>
            </w:pPr>
            <w:r>
              <w:t>型号</w:t>
            </w:r>
          </w:p>
        </w:tc>
        <w:tc>
          <w:tcPr>
            <w:tcW w:w="840" w:type="dxa"/>
            <w:vAlign w:val="center"/>
          </w:tcPr>
          <w:p w14:paraId="296D58D0">
            <w:pPr>
              <w:spacing w:line="360" w:lineRule="auto"/>
              <w:jc w:val="center"/>
            </w:pPr>
            <w:r>
              <w:t>单位</w:t>
            </w:r>
          </w:p>
        </w:tc>
        <w:tc>
          <w:tcPr>
            <w:tcW w:w="830" w:type="dxa"/>
            <w:vAlign w:val="center"/>
          </w:tcPr>
          <w:p w14:paraId="588B5C7B">
            <w:pPr>
              <w:spacing w:line="360" w:lineRule="auto"/>
              <w:jc w:val="center"/>
            </w:pPr>
            <w:r>
              <w:t>数量</w:t>
            </w:r>
          </w:p>
        </w:tc>
        <w:tc>
          <w:tcPr>
            <w:tcW w:w="900" w:type="dxa"/>
            <w:vAlign w:val="center"/>
          </w:tcPr>
          <w:p w14:paraId="0643825C">
            <w:pPr>
              <w:spacing w:line="360" w:lineRule="auto"/>
              <w:jc w:val="center"/>
            </w:pPr>
            <w:r>
              <w:t>产地</w:t>
            </w:r>
          </w:p>
        </w:tc>
        <w:tc>
          <w:tcPr>
            <w:tcW w:w="1210" w:type="dxa"/>
            <w:vAlign w:val="center"/>
          </w:tcPr>
          <w:p w14:paraId="264CFFE5">
            <w:pPr>
              <w:spacing w:line="360" w:lineRule="auto"/>
              <w:jc w:val="center"/>
            </w:pPr>
            <w:r>
              <w:t>厂家名称</w:t>
            </w:r>
          </w:p>
        </w:tc>
        <w:tc>
          <w:tcPr>
            <w:tcW w:w="1680" w:type="dxa"/>
            <w:vAlign w:val="center"/>
          </w:tcPr>
          <w:p w14:paraId="15ED7DC4">
            <w:pPr>
              <w:spacing w:line="360" w:lineRule="auto"/>
              <w:jc w:val="center"/>
            </w:pPr>
            <w:r>
              <w:t>近两年同类型机组主要业绩</w:t>
            </w:r>
          </w:p>
        </w:tc>
        <w:tc>
          <w:tcPr>
            <w:tcW w:w="945" w:type="dxa"/>
            <w:vAlign w:val="center"/>
          </w:tcPr>
          <w:p w14:paraId="78860710">
            <w:pPr>
              <w:spacing w:line="360" w:lineRule="auto"/>
              <w:jc w:val="center"/>
            </w:pPr>
            <w:r>
              <w:t>备注</w:t>
            </w:r>
          </w:p>
        </w:tc>
      </w:tr>
      <w:tr w14:paraId="3FF9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restart"/>
          </w:tcPr>
          <w:p w14:paraId="04ED2216">
            <w:pPr>
              <w:spacing w:line="360" w:lineRule="auto"/>
            </w:pPr>
          </w:p>
        </w:tc>
        <w:tc>
          <w:tcPr>
            <w:tcW w:w="1260" w:type="dxa"/>
            <w:vMerge w:val="restart"/>
          </w:tcPr>
          <w:p w14:paraId="091CAFF9">
            <w:pPr>
              <w:pStyle w:val="29"/>
              <w:spacing w:before="0" w:line="360" w:lineRule="auto"/>
              <w:rPr>
                <w:caps w:val="0"/>
                <w:sz w:val="24"/>
              </w:rPr>
            </w:pPr>
          </w:p>
        </w:tc>
        <w:tc>
          <w:tcPr>
            <w:tcW w:w="840" w:type="dxa"/>
            <w:vMerge w:val="restart"/>
          </w:tcPr>
          <w:p w14:paraId="272EF9D0">
            <w:pPr>
              <w:spacing w:line="360" w:lineRule="auto"/>
            </w:pPr>
          </w:p>
        </w:tc>
        <w:tc>
          <w:tcPr>
            <w:tcW w:w="840" w:type="dxa"/>
            <w:vMerge w:val="restart"/>
          </w:tcPr>
          <w:p w14:paraId="60B31542">
            <w:pPr>
              <w:spacing w:line="360" w:lineRule="auto"/>
            </w:pPr>
          </w:p>
        </w:tc>
        <w:tc>
          <w:tcPr>
            <w:tcW w:w="830" w:type="dxa"/>
            <w:vMerge w:val="restart"/>
          </w:tcPr>
          <w:p w14:paraId="4364167B">
            <w:pPr>
              <w:spacing w:line="360" w:lineRule="auto"/>
            </w:pPr>
          </w:p>
        </w:tc>
        <w:tc>
          <w:tcPr>
            <w:tcW w:w="900" w:type="dxa"/>
          </w:tcPr>
          <w:p w14:paraId="7403A25B">
            <w:pPr>
              <w:spacing w:line="360" w:lineRule="auto"/>
            </w:pPr>
          </w:p>
        </w:tc>
        <w:tc>
          <w:tcPr>
            <w:tcW w:w="1210" w:type="dxa"/>
          </w:tcPr>
          <w:p w14:paraId="0BE5700F">
            <w:pPr>
              <w:spacing w:line="360" w:lineRule="auto"/>
            </w:pPr>
          </w:p>
        </w:tc>
        <w:tc>
          <w:tcPr>
            <w:tcW w:w="1680" w:type="dxa"/>
          </w:tcPr>
          <w:p w14:paraId="2403DBAC">
            <w:pPr>
              <w:spacing w:line="360" w:lineRule="auto"/>
            </w:pPr>
          </w:p>
        </w:tc>
        <w:tc>
          <w:tcPr>
            <w:tcW w:w="945" w:type="dxa"/>
          </w:tcPr>
          <w:p w14:paraId="15042926">
            <w:pPr>
              <w:spacing w:line="360" w:lineRule="auto"/>
            </w:pPr>
          </w:p>
        </w:tc>
      </w:tr>
      <w:tr w14:paraId="64AD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continue"/>
          </w:tcPr>
          <w:p w14:paraId="36489443">
            <w:pPr>
              <w:spacing w:line="360" w:lineRule="auto"/>
            </w:pPr>
          </w:p>
        </w:tc>
        <w:tc>
          <w:tcPr>
            <w:tcW w:w="1260" w:type="dxa"/>
            <w:vMerge w:val="continue"/>
          </w:tcPr>
          <w:p w14:paraId="14FF9EFA">
            <w:pPr>
              <w:spacing w:line="360" w:lineRule="auto"/>
            </w:pPr>
          </w:p>
        </w:tc>
        <w:tc>
          <w:tcPr>
            <w:tcW w:w="840" w:type="dxa"/>
            <w:vMerge w:val="continue"/>
          </w:tcPr>
          <w:p w14:paraId="1393EEBA">
            <w:pPr>
              <w:spacing w:line="360" w:lineRule="auto"/>
            </w:pPr>
          </w:p>
        </w:tc>
        <w:tc>
          <w:tcPr>
            <w:tcW w:w="840" w:type="dxa"/>
            <w:vMerge w:val="continue"/>
          </w:tcPr>
          <w:p w14:paraId="1A791CE2">
            <w:pPr>
              <w:spacing w:line="360" w:lineRule="auto"/>
            </w:pPr>
          </w:p>
        </w:tc>
        <w:tc>
          <w:tcPr>
            <w:tcW w:w="830" w:type="dxa"/>
            <w:vMerge w:val="continue"/>
          </w:tcPr>
          <w:p w14:paraId="2508E170">
            <w:pPr>
              <w:spacing w:line="360" w:lineRule="auto"/>
            </w:pPr>
          </w:p>
        </w:tc>
        <w:tc>
          <w:tcPr>
            <w:tcW w:w="900" w:type="dxa"/>
          </w:tcPr>
          <w:p w14:paraId="54C9CCFD">
            <w:pPr>
              <w:spacing w:line="360" w:lineRule="auto"/>
            </w:pPr>
          </w:p>
        </w:tc>
        <w:tc>
          <w:tcPr>
            <w:tcW w:w="1210" w:type="dxa"/>
          </w:tcPr>
          <w:p w14:paraId="23D6A2AB">
            <w:pPr>
              <w:spacing w:line="360" w:lineRule="auto"/>
            </w:pPr>
          </w:p>
        </w:tc>
        <w:tc>
          <w:tcPr>
            <w:tcW w:w="1680" w:type="dxa"/>
          </w:tcPr>
          <w:p w14:paraId="748EB07D">
            <w:pPr>
              <w:spacing w:line="360" w:lineRule="auto"/>
            </w:pPr>
          </w:p>
        </w:tc>
        <w:tc>
          <w:tcPr>
            <w:tcW w:w="945" w:type="dxa"/>
          </w:tcPr>
          <w:p w14:paraId="75C8C637">
            <w:pPr>
              <w:spacing w:line="360" w:lineRule="auto"/>
            </w:pPr>
          </w:p>
        </w:tc>
      </w:tr>
      <w:tr w14:paraId="616B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continue"/>
          </w:tcPr>
          <w:p w14:paraId="2E4EE567">
            <w:pPr>
              <w:spacing w:line="360" w:lineRule="auto"/>
            </w:pPr>
          </w:p>
        </w:tc>
        <w:tc>
          <w:tcPr>
            <w:tcW w:w="1260" w:type="dxa"/>
            <w:vMerge w:val="continue"/>
          </w:tcPr>
          <w:p w14:paraId="66B7AD68">
            <w:pPr>
              <w:spacing w:line="360" w:lineRule="auto"/>
            </w:pPr>
          </w:p>
        </w:tc>
        <w:tc>
          <w:tcPr>
            <w:tcW w:w="840" w:type="dxa"/>
            <w:vMerge w:val="continue"/>
          </w:tcPr>
          <w:p w14:paraId="72F29F4D">
            <w:pPr>
              <w:spacing w:line="360" w:lineRule="auto"/>
            </w:pPr>
          </w:p>
        </w:tc>
        <w:tc>
          <w:tcPr>
            <w:tcW w:w="840" w:type="dxa"/>
            <w:vMerge w:val="continue"/>
          </w:tcPr>
          <w:p w14:paraId="350644C7">
            <w:pPr>
              <w:spacing w:line="360" w:lineRule="auto"/>
            </w:pPr>
          </w:p>
        </w:tc>
        <w:tc>
          <w:tcPr>
            <w:tcW w:w="830" w:type="dxa"/>
            <w:vMerge w:val="continue"/>
          </w:tcPr>
          <w:p w14:paraId="133E0A38">
            <w:pPr>
              <w:spacing w:line="360" w:lineRule="auto"/>
            </w:pPr>
          </w:p>
        </w:tc>
        <w:tc>
          <w:tcPr>
            <w:tcW w:w="900" w:type="dxa"/>
          </w:tcPr>
          <w:p w14:paraId="7D94B80E">
            <w:pPr>
              <w:spacing w:line="360" w:lineRule="auto"/>
            </w:pPr>
          </w:p>
        </w:tc>
        <w:tc>
          <w:tcPr>
            <w:tcW w:w="1210" w:type="dxa"/>
          </w:tcPr>
          <w:p w14:paraId="32602118">
            <w:pPr>
              <w:spacing w:line="360" w:lineRule="auto"/>
            </w:pPr>
          </w:p>
        </w:tc>
        <w:tc>
          <w:tcPr>
            <w:tcW w:w="1680" w:type="dxa"/>
          </w:tcPr>
          <w:p w14:paraId="7B0620AE">
            <w:pPr>
              <w:spacing w:line="360" w:lineRule="auto"/>
            </w:pPr>
          </w:p>
        </w:tc>
        <w:tc>
          <w:tcPr>
            <w:tcW w:w="945" w:type="dxa"/>
          </w:tcPr>
          <w:p w14:paraId="5B1071A1">
            <w:pPr>
              <w:spacing w:line="360" w:lineRule="auto"/>
            </w:pPr>
          </w:p>
        </w:tc>
      </w:tr>
      <w:tr w14:paraId="6204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restart"/>
          </w:tcPr>
          <w:p w14:paraId="6018D6A0">
            <w:pPr>
              <w:spacing w:line="360" w:lineRule="auto"/>
            </w:pPr>
          </w:p>
        </w:tc>
        <w:tc>
          <w:tcPr>
            <w:tcW w:w="1260" w:type="dxa"/>
            <w:vMerge w:val="restart"/>
          </w:tcPr>
          <w:p w14:paraId="67F5D506">
            <w:pPr>
              <w:spacing w:line="360" w:lineRule="auto"/>
            </w:pPr>
          </w:p>
        </w:tc>
        <w:tc>
          <w:tcPr>
            <w:tcW w:w="840" w:type="dxa"/>
            <w:vMerge w:val="restart"/>
          </w:tcPr>
          <w:p w14:paraId="22BA3E31">
            <w:pPr>
              <w:spacing w:line="360" w:lineRule="auto"/>
            </w:pPr>
          </w:p>
        </w:tc>
        <w:tc>
          <w:tcPr>
            <w:tcW w:w="840" w:type="dxa"/>
            <w:vMerge w:val="restart"/>
          </w:tcPr>
          <w:p w14:paraId="660F02D9">
            <w:pPr>
              <w:spacing w:line="360" w:lineRule="auto"/>
            </w:pPr>
          </w:p>
        </w:tc>
        <w:tc>
          <w:tcPr>
            <w:tcW w:w="830" w:type="dxa"/>
            <w:vMerge w:val="restart"/>
          </w:tcPr>
          <w:p w14:paraId="79C4FAF3">
            <w:pPr>
              <w:spacing w:line="360" w:lineRule="auto"/>
            </w:pPr>
          </w:p>
        </w:tc>
        <w:tc>
          <w:tcPr>
            <w:tcW w:w="900" w:type="dxa"/>
          </w:tcPr>
          <w:p w14:paraId="3C216B0E">
            <w:pPr>
              <w:spacing w:line="360" w:lineRule="auto"/>
            </w:pPr>
          </w:p>
        </w:tc>
        <w:tc>
          <w:tcPr>
            <w:tcW w:w="1210" w:type="dxa"/>
          </w:tcPr>
          <w:p w14:paraId="04F71AA8">
            <w:pPr>
              <w:spacing w:line="360" w:lineRule="auto"/>
            </w:pPr>
          </w:p>
        </w:tc>
        <w:tc>
          <w:tcPr>
            <w:tcW w:w="1680" w:type="dxa"/>
          </w:tcPr>
          <w:p w14:paraId="1E6A6A87">
            <w:pPr>
              <w:spacing w:line="360" w:lineRule="auto"/>
            </w:pPr>
          </w:p>
        </w:tc>
        <w:tc>
          <w:tcPr>
            <w:tcW w:w="945" w:type="dxa"/>
          </w:tcPr>
          <w:p w14:paraId="02AF000D">
            <w:pPr>
              <w:spacing w:line="360" w:lineRule="auto"/>
            </w:pPr>
          </w:p>
        </w:tc>
      </w:tr>
      <w:tr w14:paraId="5768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continue"/>
          </w:tcPr>
          <w:p w14:paraId="32ABB819">
            <w:pPr>
              <w:spacing w:line="360" w:lineRule="auto"/>
            </w:pPr>
          </w:p>
        </w:tc>
        <w:tc>
          <w:tcPr>
            <w:tcW w:w="1260" w:type="dxa"/>
            <w:vMerge w:val="continue"/>
          </w:tcPr>
          <w:p w14:paraId="46E94714">
            <w:pPr>
              <w:spacing w:line="360" w:lineRule="auto"/>
            </w:pPr>
          </w:p>
        </w:tc>
        <w:tc>
          <w:tcPr>
            <w:tcW w:w="840" w:type="dxa"/>
            <w:vMerge w:val="continue"/>
          </w:tcPr>
          <w:p w14:paraId="760BDEEB">
            <w:pPr>
              <w:spacing w:line="360" w:lineRule="auto"/>
            </w:pPr>
          </w:p>
        </w:tc>
        <w:tc>
          <w:tcPr>
            <w:tcW w:w="840" w:type="dxa"/>
            <w:vMerge w:val="continue"/>
          </w:tcPr>
          <w:p w14:paraId="7B02095E">
            <w:pPr>
              <w:spacing w:line="360" w:lineRule="auto"/>
            </w:pPr>
          </w:p>
        </w:tc>
        <w:tc>
          <w:tcPr>
            <w:tcW w:w="830" w:type="dxa"/>
            <w:vMerge w:val="continue"/>
          </w:tcPr>
          <w:p w14:paraId="033EF6F6">
            <w:pPr>
              <w:spacing w:line="360" w:lineRule="auto"/>
            </w:pPr>
          </w:p>
        </w:tc>
        <w:tc>
          <w:tcPr>
            <w:tcW w:w="900" w:type="dxa"/>
          </w:tcPr>
          <w:p w14:paraId="4059464A">
            <w:pPr>
              <w:spacing w:line="360" w:lineRule="auto"/>
            </w:pPr>
          </w:p>
        </w:tc>
        <w:tc>
          <w:tcPr>
            <w:tcW w:w="1210" w:type="dxa"/>
          </w:tcPr>
          <w:p w14:paraId="7EAB459A">
            <w:pPr>
              <w:spacing w:line="360" w:lineRule="auto"/>
            </w:pPr>
          </w:p>
        </w:tc>
        <w:tc>
          <w:tcPr>
            <w:tcW w:w="1680" w:type="dxa"/>
          </w:tcPr>
          <w:p w14:paraId="473FAABD">
            <w:pPr>
              <w:spacing w:line="360" w:lineRule="auto"/>
            </w:pPr>
          </w:p>
        </w:tc>
        <w:tc>
          <w:tcPr>
            <w:tcW w:w="945" w:type="dxa"/>
          </w:tcPr>
          <w:p w14:paraId="2B112D89">
            <w:pPr>
              <w:spacing w:line="360" w:lineRule="auto"/>
            </w:pPr>
          </w:p>
        </w:tc>
      </w:tr>
      <w:tr w14:paraId="435D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Pr>
        <w:tc>
          <w:tcPr>
            <w:tcW w:w="735" w:type="dxa"/>
            <w:vMerge w:val="continue"/>
          </w:tcPr>
          <w:p w14:paraId="6B6A3062">
            <w:pPr>
              <w:spacing w:line="360" w:lineRule="auto"/>
            </w:pPr>
          </w:p>
        </w:tc>
        <w:tc>
          <w:tcPr>
            <w:tcW w:w="1260" w:type="dxa"/>
            <w:vMerge w:val="continue"/>
          </w:tcPr>
          <w:p w14:paraId="15B00CE6">
            <w:pPr>
              <w:spacing w:line="360" w:lineRule="auto"/>
            </w:pPr>
          </w:p>
        </w:tc>
        <w:tc>
          <w:tcPr>
            <w:tcW w:w="840" w:type="dxa"/>
            <w:vMerge w:val="continue"/>
          </w:tcPr>
          <w:p w14:paraId="6F73DF32">
            <w:pPr>
              <w:spacing w:line="360" w:lineRule="auto"/>
            </w:pPr>
          </w:p>
        </w:tc>
        <w:tc>
          <w:tcPr>
            <w:tcW w:w="840" w:type="dxa"/>
            <w:vMerge w:val="continue"/>
          </w:tcPr>
          <w:p w14:paraId="7EC72A6D">
            <w:pPr>
              <w:spacing w:line="360" w:lineRule="auto"/>
            </w:pPr>
          </w:p>
        </w:tc>
        <w:tc>
          <w:tcPr>
            <w:tcW w:w="830" w:type="dxa"/>
            <w:vMerge w:val="continue"/>
          </w:tcPr>
          <w:p w14:paraId="66CDE184">
            <w:pPr>
              <w:spacing w:line="360" w:lineRule="auto"/>
            </w:pPr>
          </w:p>
        </w:tc>
        <w:tc>
          <w:tcPr>
            <w:tcW w:w="900" w:type="dxa"/>
          </w:tcPr>
          <w:p w14:paraId="03E81AEA">
            <w:pPr>
              <w:spacing w:line="360" w:lineRule="auto"/>
            </w:pPr>
          </w:p>
        </w:tc>
        <w:tc>
          <w:tcPr>
            <w:tcW w:w="1210" w:type="dxa"/>
          </w:tcPr>
          <w:p w14:paraId="40C4C837">
            <w:pPr>
              <w:spacing w:line="360" w:lineRule="auto"/>
            </w:pPr>
          </w:p>
        </w:tc>
        <w:tc>
          <w:tcPr>
            <w:tcW w:w="1680" w:type="dxa"/>
          </w:tcPr>
          <w:p w14:paraId="0829FE21">
            <w:pPr>
              <w:spacing w:line="360" w:lineRule="auto"/>
            </w:pPr>
          </w:p>
        </w:tc>
        <w:tc>
          <w:tcPr>
            <w:tcW w:w="945" w:type="dxa"/>
          </w:tcPr>
          <w:p w14:paraId="01176DF4">
            <w:pPr>
              <w:spacing w:line="360" w:lineRule="auto"/>
            </w:pPr>
          </w:p>
        </w:tc>
      </w:tr>
    </w:tbl>
    <w:p w14:paraId="6F7FB6AE">
      <w:pPr>
        <w:spacing w:line="460" w:lineRule="exact"/>
        <w:ind w:firstLine="420" w:firstLineChars="175"/>
      </w:pPr>
      <w:r>
        <w:t>注：上表中的序号和内容应与附件2的一致。</w:t>
      </w:r>
    </w:p>
    <w:p w14:paraId="5ADD2FDA">
      <w:pPr>
        <w:spacing w:line="460" w:lineRule="exact"/>
        <w:ind w:firstLine="420" w:firstLineChars="175"/>
      </w:pPr>
      <w:r>
        <w:t>2、投标人要按下列表格填写制造投标设备所需的进口部件一览表。</w:t>
      </w:r>
    </w:p>
    <w:p w14:paraId="4F97ABDD">
      <w:pPr>
        <w:spacing w:line="460" w:lineRule="exact"/>
        <w:ind w:firstLine="420" w:firstLineChars="175"/>
        <w:jc w:val="center"/>
      </w:pPr>
      <w:r>
        <w:t>进口部件一览表</w:t>
      </w:r>
    </w:p>
    <w:tbl>
      <w:tblPr>
        <w:tblStyle w:val="39"/>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970"/>
        <w:gridCol w:w="1155"/>
        <w:gridCol w:w="945"/>
        <w:gridCol w:w="876"/>
        <w:gridCol w:w="799"/>
        <w:gridCol w:w="1116"/>
        <w:gridCol w:w="1377"/>
        <w:gridCol w:w="1050"/>
      </w:tblGrid>
      <w:tr w14:paraId="6C9E7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9" w:hRule="atLeast"/>
          <w:tblHeader/>
          <w:jc w:val="center"/>
        </w:trPr>
        <w:tc>
          <w:tcPr>
            <w:tcW w:w="766" w:type="dxa"/>
            <w:vAlign w:val="center"/>
          </w:tcPr>
          <w:p w14:paraId="570FA5E0">
            <w:pPr>
              <w:spacing w:line="360" w:lineRule="auto"/>
              <w:jc w:val="center"/>
            </w:pPr>
            <w:r>
              <w:t>序号</w:t>
            </w:r>
          </w:p>
        </w:tc>
        <w:tc>
          <w:tcPr>
            <w:tcW w:w="970" w:type="dxa"/>
            <w:vAlign w:val="center"/>
          </w:tcPr>
          <w:p w14:paraId="348E749F">
            <w:pPr>
              <w:spacing w:line="360" w:lineRule="auto"/>
              <w:jc w:val="center"/>
            </w:pPr>
            <w:r>
              <w:t>名  称</w:t>
            </w:r>
          </w:p>
        </w:tc>
        <w:tc>
          <w:tcPr>
            <w:tcW w:w="1155" w:type="dxa"/>
            <w:vAlign w:val="center"/>
          </w:tcPr>
          <w:p w14:paraId="581648A0">
            <w:pPr>
              <w:spacing w:line="360" w:lineRule="auto"/>
              <w:jc w:val="center"/>
            </w:pPr>
            <w:r>
              <w:t>规格</w:t>
            </w:r>
          </w:p>
        </w:tc>
        <w:tc>
          <w:tcPr>
            <w:tcW w:w="945" w:type="dxa"/>
            <w:vAlign w:val="center"/>
          </w:tcPr>
          <w:p w14:paraId="68767B0F">
            <w:pPr>
              <w:spacing w:line="360" w:lineRule="auto"/>
              <w:jc w:val="center"/>
            </w:pPr>
            <w:r>
              <w:t>单位</w:t>
            </w:r>
          </w:p>
        </w:tc>
        <w:tc>
          <w:tcPr>
            <w:tcW w:w="876" w:type="dxa"/>
            <w:vAlign w:val="center"/>
          </w:tcPr>
          <w:p w14:paraId="0CBFEA3C">
            <w:pPr>
              <w:pStyle w:val="47"/>
              <w:spacing w:line="360" w:lineRule="auto"/>
              <w:rPr>
                <w:kern w:val="2"/>
              </w:rPr>
            </w:pPr>
            <w:r>
              <w:rPr>
                <w:kern w:val="2"/>
              </w:rPr>
              <w:t>数量</w:t>
            </w:r>
          </w:p>
        </w:tc>
        <w:tc>
          <w:tcPr>
            <w:tcW w:w="799" w:type="dxa"/>
            <w:vAlign w:val="center"/>
          </w:tcPr>
          <w:p w14:paraId="59DFBFA4">
            <w:pPr>
              <w:spacing w:line="360" w:lineRule="auto"/>
              <w:jc w:val="center"/>
            </w:pPr>
            <w:r>
              <w:t>重量</w:t>
            </w:r>
          </w:p>
        </w:tc>
        <w:tc>
          <w:tcPr>
            <w:tcW w:w="1116" w:type="dxa"/>
            <w:vAlign w:val="center"/>
          </w:tcPr>
          <w:p w14:paraId="4B31BE63">
            <w:pPr>
              <w:spacing w:line="360" w:lineRule="auto"/>
              <w:jc w:val="center"/>
            </w:pPr>
            <w:r>
              <w:t>原产地</w:t>
            </w:r>
          </w:p>
        </w:tc>
        <w:tc>
          <w:tcPr>
            <w:tcW w:w="1377" w:type="dxa"/>
            <w:vAlign w:val="center"/>
          </w:tcPr>
          <w:p w14:paraId="24A90CEB">
            <w:pPr>
              <w:spacing w:line="360" w:lineRule="auto"/>
              <w:jc w:val="center"/>
            </w:pPr>
            <w:r>
              <w:t>制造厂商</w:t>
            </w:r>
          </w:p>
        </w:tc>
        <w:tc>
          <w:tcPr>
            <w:tcW w:w="1050" w:type="dxa"/>
            <w:vAlign w:val="center"/>
          </w:tcPr>
          <w:p w14:paraId="77A42D02">
            <w:pPr>
              <w:spacing w:line="360" w:lineRule="auto"/>
              <w:jc w:val="center"/>
            </w:pPr>
            <w:r>
              <w:t>备注</w:t>
            </w:r>
          </w:p>
        </w:tc>
      </w:tr>
      <w:tr w14:paraId="3E74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766" w:type="dxa"/>
            <w:vAlign w:val="center"/>
          </w:tcPr>
          <w:p w14:paraId="6BC13F72">
            <w:pPr>
              <w:spacing w:line="360" w:lineRule="auto"/>
              <w:jc w:val="center"/>
            </w:pPr>
            <w:r>
              <w:t>1</w:t>
            </w:r>
          </w:p>
        </w:tc>
        <w:tc>
          <w:tcPr>
            <w:tcW w:w="970" w:type="dxa"/>
            <w:vAlign w:val="center"/>
          </w:tcPr>
          <w:p w14:paraId="450F8BF2">
            <w:pPr>
              <w:spacing w:line="360" w:lineRule="auto"/>
            </w:pPr>
          </w:p>
        </w:tc>
        <w:tc>
          <w:tcPr>
            <w:tcW w:w="1155" w:type="dxa"/>
            <w:vAlign w:val="center"/>
          </w:tcPr>
          <w:p w14:paraId="037D8E1C">
            <w:pPr>
              <w:spacing w:line="360" w:lineRule="auto"/>
            </w:pPr>
          </w:p>
        </w:tc>
        <w:tc>
          <w:tcPr>
            <w:tcW w:w="945" w:type="dxa"/>
            <w:vAlign w:val="center"/>
          </w:tcPr>
          <w:p w14:paraId="14734840">
            <w:pPr>
              <w:spacing w:line="360" w:lineRule="auto"/>
              <w:jc w:val="center"/>
            </w:pPr>
          </w:p>
        </w:tc>
        <w:tc>
          <w:tcPr>
            <w:tcW w:w="876" w:type="dxa"/>
            <w:vAlign w:val="center"/>
          </w:tcPr>
          <w:p w14:paraId="6A9473F6">
            <w:pPr>
              <w:spacing w:line="360" w:lineRule="auto"/>
              <w:jc w:val="center"/>
            </w:pPr>
          </w:p>
        </w:tc>
        <w:tc>
          <w:tcPr>
            <w:tcW w:w="799" w:type="dxa"/>
            <w:vAlign w:val="center"/>
          </w:tcPr>
          <w:p w14:paraId="082A3AB4">
            <w:pPr>
              <w:spacing w:line="360" w:lineRule="auto"/>
              <w:jc w:val="center"/>
            </w:pPr>
          </w:p>
        </w:tc>
        <w:tc>
          <w:tcPr>
            <w:tcW w:w="1116" w:type="dxa"/>
            <w:vAlign w:val="center"/>
          </w:tcPr>
          <w:p w14:paraId="64BFC5DA">
            <w:pPr>
              <w:spacing w:line="360" w:lineRule="auto"/>
              <w:jc w:val="center"/>
            </w:pPr>
          </w:p>
        </w:tc>
        <w:tc>
          <w:tcPr>
            <w:tcW w:w="1377" w:type="dxa"/>
            <w:vAlign w:val="center"/>
          </w:tcPr>
          <w:p w14:paraId="00D4CC7E">
            <w:pPr>
              <w:spacing w:line="360" w:lineRule="auto"/>
              <w:jc w:val="center"/>
            </w:pPr>
          </w:p>
        </w:tc>
        <w:tc>
          <w:tcPr>
            <w:tcW w:w="1050" w:type="dxa"/>
            <w:vAlign w:val="center"/>
          </w:tcPr>
          <w:p w14:paraId="6205D676">
            <w:pPr>
              <w:spacing w:line="360" w:lineRule="auto"/>
              <w:jc w:val="center"/>
            </w:pPr>
          </w:p>
        </w:tc>
      </w:tr>
      <w:tr w14:paraId="5ACF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766" w:type="dxa"/>
            <w:vAlign w:val="center"/>
          </w:tcPr>
          <w:p w14:paraId="437B6FEE">
            <w:pPr>
              <w:spacing w:line="360" w:lineRule="auto"/>
              <w:jc w:val="center"/>
            </w:pPr>
            <w:r>
              <w:t>2</w:t>
            </w:r>
          </w:p>
        </w:tc>
        <w:tc>
          <w:tcPr>
            <w:tcW w:w="970" w:type="dxa"/>
            <w:vAlign w:val="center"/>
          </w:tcPr>
          <w:p w14:paraId="08B867DF">
            <w:pPr>
              <w:spacing w:line="360" w:lineRule="auto"/>
            </w:pPr>
          </w:p>
        </w:tc>
        <w:tc>
          <w:tcPr>
            <w:tcW w:w="1155" w:type="dxa"/>
            <w:vAlign w:val="center"/>
          </w:tcPr>
          <w:p w14:paraId="120A90B8">
            <w:pPr>
              <w:spacing w:line="360" w:lineRule="auto"/>
            </w:pPr>
          </w:p>
        </w:tc>
        <w:tc>
          <w:tcPr>
            <w:tcW w:w="945" w:type="dxa"/>
            <w:vAlign w:val="center"/>
          </w:tcPr>
          <w:p w14:paraId="542E5A56">
            <w:pPr>
              <w:spacing w:line="360" w:lineRule="auto"/>
              <w:jc w:val="center"/>
            </w:pPr>
          </w:p>
        </w:tc>
        <w:tc>
          <w:tcPr>
            <w:tcW w:w="876" w:type="dxa"/>
            <w:vAlign w:val="center"/>
          </w:tcPr>
          <w:p w14:paraId="5B9D27F2">
            <w:pPr>
              <w:spacing w:line="360" w:lineRule="auto"/>
              <w:jc w:val="center"/>
            </w:pPr>
          </w:p>
        </w:tc>
        <w:tc>
          <w:tcPr>
            <w:tcW w:w="799" w:type="dxa"/>
            <w:vAlign w:val="center"/>
          </w:tcPr>
          <w:p w14:paraId="551743A9">
            <w:pPr>
              <w:spacing w:line="360" w:lineRule="auto"/>
              <w:jc w:val="center"/>
            </w:pPr>
          </w:p>
        </w:tc>
        <w:tc>
          <w:tcPr>
            <w:tcW w:w="1116" w:type="dxa"/>
            <w:vAlign w:val="center"/>
          </w:tcPr>
          <w:p w14:paraId="3C9FF66B">
            <w:pPr>
              <w:spacing w:line="360" w:lineRule="auto"/>
              <w:jc w:val="center"/>
            </w:pPr>
          </w:p>
        </w:tc>
        <w:tc>
          <w:tcPr>
            <w:tcW w:w="1377" w:type="dxa"/>
            <w:vAlign w:val="center"/>
          </w:tcPr>
          <w:p w14:paraId="037D0E79">
            <w:pPr>
              <w:spacing w:line="360" w:lineRule="auto"/>
              <w:jc w:val="center"/>
            </w:pPr>
          </w:p>
        </w:tc>
        <w:tc>
          <w:tcPr>
            <w:tcW w:w="1050" w:type="dxa"/>
            <w:vAlign w:val="center"/>
          </w:tcPr>
          <w:p w14:paraId="5E3A9AE3">
            <w:pPr>
              <w:spacing w:line="360" w:lineRule="auto"/>
              <w:jc w:val="center"/>
            </w:pPr>
          </w:p>
        </w:tc>
      </w:tr>
      <w:tr w14:paraId="5342E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jc w:val="center"/>
        </w:trPr>
        <w:tc>
          <w:tcPr>
            <w:tcW w:w="766" w:type="dxa"/>
            <w:vAlign w:val="center"/>
          </w:tcPr>
          <w:p w14:paraId="7518C571">
            <w:pPr>
              <w:spacing w:line="360" w:lineRule="auto"/>
              <w:jc w:val="center"/>
            </w:pPr>
          </w:p>
        </w:tc>
        <w:tc>
          <w:tcPr>
            <w:tcW w:w="970" w:type="dxa"/>
            <w:vAlign w:val="center"/>
          </w:tcPr>
          <w:p w14:paraId="4247AD68">
            <w:pPr>
              <w:spacing w:line="360" w:lineRule="auto"/>
              <w:jc w:val="center"/>
            </w:pPr>
          </w:p>
        </w:tc>
        <w:tc>
          <w:tcPr>
            <w:tcW w:w="1155" w:type="dxa"/>
            <w:vAlign w:val="center"/>
          </w:tcPr>
          <w:p w14:paraId="2A5AA4C6">
            <w:pPr>
              <w:spacing w:line="360" w:lineRule="auto"/>
              <w:jc w:val="center"/>
            </w:pPr>
          </w:p>
        </w:tc>
        <w:tc>
          <w:tcPr>
            <w:tcW w:w="945" w:type="dxa"/>
            <w:vAlign w:val="center"/>
          </w:tcPr>
          <w:p w14:paraId="377332F3">
            <w:pPr>
              <w:spacing w:line="360" w:lineRule="auto"/>
              <w:jc w:val="center"/>
            </w:pPr>
          </w:p>
        </w:tc>
        <w:tc>
          <w:tcPr>
            <w:tcW w:w="876" w:type="dxa"/>
            <w:vAlign w:val="center"/>
          </w:tcPr>
          <w:p w14:paraId="4E120877">
            <w:pPr>
              <w:spacing w:line="360" w:lineRule="auto"/>
              <w:jc w:val="center"/>
            </w:pPr>
          </w:p>
        </w:tc>
        <w:tc>
          <w:tcPr>
            <w:tcW w:w="799" w:type="dxa"/>
            <w:vAlign w:val="center"/>
          </w:tcPr>
          <w:p w14:paraId="2CE7661C">
            <w:pPr>
              <w:spacing w:line="360" w:lineRule="auto"/>
              <w:jc w:val="center"/>
            </w:pPr>
          </w:p>
        </w:tc>
        <w:tc>
          <w:tcPr>
            <w:tcW w:w="1116" w:type="dxa"/>
            <w:vAlign w:val="center"/>
          </w:tcPr>
          <w:p w14:paraId="47D5250D">
            <w:pPr>
              <w:spacing w:line="360" w:lineRule="auto"/>
              <w:jc w:val="center"/>
            </w:pPr>
          </w:p>
        </w:tc>
        <w:tc>
          <w:tcPr>
            <w:tcW w:w="1377" w:type="dxa"/>
            <w:vAlign w:val="center"/>
          </w:tcPr>
          <w:p w14:paraId="76169D12">
            <w:pPr>
              <w:spacing w:line="360" w:lineRule="auto"/>
              <w:jc w:val="center"/>
            </w:pPr>
          </w:p>
        </w:tc>
        <w:tc>
          <w:tcPr>
            <w:tcW w:w="1050" w:type="dxa"/>
            <w:vAlign w:val="center"/>
          </w:tcPr>
          <w:p w14:paraId="4B53169B">
            <w:pPr>
              <w:spacing w:line="360" w:lineRule="auto"/>
              <w:jc w:val="center"/>
            </w:pPr>
          </w:p>
        </w:tc>
      </w:tr>
    </w:tbl>
    <w:p w14:paraId="326D5ACC">
      <w:pPr>
        <w:spacing w:line="460" w:lineRule="exact"/>
        <w:ind w:firstLine="420" w:firstLineChars="175"/>
      </w:pPr>
      <w:r>
        <w:t>★除按要求填写本部分的表格外，投标人需详细提供所有分包外购设备的备选厂家的资质文件、业绩（对与投标人配合的业绩要单独注明），并将此资料单独装订成册。</w:t>
      </w:r>
    </w:p>
    <w:p w14:paraId="4B1739A7">
      <w:pPr>
        <w:outlineLvl w:val="0"/>
        <w:rPr>
          <w:b/>
          <w:sz w:val="30"/>
          <w:szCs w:val="30"/>
        </w:rPr>
      </w:pPr>
      <w:r>
        <w:rPr>
          <w:sz w:val="30"/>
          <w:szCs w:val="30"/>
        </w:rPr>
        <w:br w:type="page"/>
      </w:r>
      <w:bookmarkStart w:id="206" w:name="_Toc203236142"/>
      <w:r>
        <w:rPr>
          <w:b/>
          <w:sz w:val="30"/>
          <w:szCs w:val="30"/>
        </w:rPr>
        <w:t xml:space="preserve">附件8 </w:t>
      </w:r>
      <w:bookmarkStart w:id="207" w:name="_Toc520173421"/>
      <w:bookmarkStart w:id="208" w:name="_Toc520193319"/>
      <w:r>
        <w:rPr>
          <w:b/>
          <w:sz w:val="30"/>
          <w:szCs w:val="30"/>
        </w:rPr>
        <w:t>运行维护手册编写格式</w:t>
      </w:r>
      <w:bookmarkEnd w:id="207"/>
      <w:bookmarkEnd w:id="208"/>
    </w:p>
    <w:p w14:paraId="4198B5B8">
      <w:pPr>
        <w:spacing w:line="360" w:lineRule="auto"/>
      </w:pPr>
      <w:r>
        <w:t>运行维护手册格式要求如下：</w:t>
      </w:r>
    </w:p>
    <w:p w14:paraId="7B1B5870">
      <w:pPr>
        <w:spacing w:line="360" w:lineRule="auto"/>
      </w:pPr>
    </w:p>
    <w:p w14:paraId="2C68091C">
      <w:pPr>
        <w:spacing w:before="120" w:after="120"/>
        <w:jc w:val="center"/>
        <w:rPr>
          <w:b/>
          <w:bCs/>
          <w:sz w:val="52"/>
          <w:szCs w:val="52"/>
        </w:rPr>
      </w:pPr>
      <w:r>
        <w:rPr>
          <w:rFonts w:hint="eastAsia"/>
          <w:b/>
          <w:bCs/>
          <w:sz w:val="44"/>
          <w:szCs w:val="44"/>
        </w:rPr>
        <w:t>舟山市普陀2#海上风电场项目</w:t>
      </w:r>
    </w:p>
    <w:p w14:paraId="7047C140">
      <w:pPr>
        <w:spacing w:line="360" w:lineRule="auto"/>
        <w:jc w:val="center"/>
        <w:rPr>
          <w:b/>
          <w:sz w:val="48"/>
          <w:szCs w:val="48"/>
        </w:rPr>
      </w:pPr>
    </w:p>
    <w:p w14:paraId="281A638C">
      <w:pPr>
        <w:spacing w:line="360" w:lineRule="auto"/>
        <w:jc w:val="center"/>
        <w:rPr>
          <w:sz w:val="32"/>
        </w:rPr>
      </w:pPr>
    </w:p>
    <w:p w14:paraId="59A3CC75">
      <w:pPr>
        <w:spacing w:line="360" w:lineRule="auto"/>
        <w:jc w:val="center"/>
        <w:rPr>
          <w:sz w:val="32"/>
        </w:rPr>
      </w:pPr>
    </w:p>
    <w:p w14:paraId="09D95095">
      <w:pPr>
        <w:spacing w:line="360" w:lineRule="auto"/>
        <w:jc w:val="center"/>
        <w:rPr>
          <w:b/>
          <w:sz w:val="36"/>
          <w:szCs w:val="36"/>
        </w:rPr>
      </w:pPr>
      <w:r>
        <w:rPr>
          <w:rFonts w:hint="eastAsia"/>
          <w:b/>
          <w:sz w:val="36"/>
          <w:szCs w:val="36"/>
        </w:rPr>
        <w:t>海上升压站72.5kV GIS及附属设备</w:t>
      </w:r>
    </w:p>
    <w:p w14:paraId="0703861F">
      <w:pPr>
        <w:spacing w:line="360" w:lineRule="auto"/>
        <w:jc w:val="center"/>
        <w:rPr>
          <w:b/>
          <w:sz w:val="32"/>
        </w:rPr>
      </w:pPr>
    </w:p>
    <w:p w14:paraId="624934EF">
      <w:pPr>
        <w:spacing w:line="360" w:lineRule="auto"/>
        <w:jc w:val="center"/>
        <w:rPr>
          <w:b/>
          <w:sz w:val="32"/>
        </w:rPr>
      </w:pPr>
      <w:r>
        <w:rPr>
          <w:b/>
          <w:sz w:val="32"/>
        </w:rPr>
        <w:t>运  行  维  护</w:t>
      </w:r>
    </w:p>
    <w:p w14:paraId="6CBD723E">
      <w:pPr>
        <w:spacing w:line="360" w:lineRule="auto"/>
        <w:jc w:val="center"/>
        <w:rPr>
          <w:b/>
          <w:sz w:val="32"/>
        </w:rPr>
      </w:pPr>
    </w:p>
    <w:p w14:paraId="30317888">
      <w:pPr>
        <w:spacing w:line="360" w:lineRule="auto"/>
        <w:jc w:val="center"/>
        <w:rPr>
          <w:b/>
          <w:sz w:val="32"/>
        </w:rPr>
      </w:pPr>
      <w:r>
        <w:rPr>
          <w:b/>
          <w:sz w:val="32"/>
        </w:rPr>
        <w:t>手</w:t>
      </w:r>
    </w:p>
    <w:p w14:paraId="7D68D200">
      <w:pPr>
        <w:spacing w:line="360" w:lineRule="auto"/>
        <w:jc w:val="center"/>
        <w:rPr>
          <w:b/>
          <w:sz w:val="32"/>
        </w:rPr>
      </w:pPr>
    </w:p>
    <w:p w14:paraId="2A5E49A7">
      <w:pPr>
        <w:spacing w:line="360" w:lineRule="auto"/>
        <w:jc w:val="center"/>
        <w:rPr>
          <w:b/>
          <w:sz w:val="32"/>
        </w:rPr>
      </w:pPr>
      <w:r>
        <w:rPr>
          <w:b/>
          <w:sz w:val="32"/>
        </w:rPr>
        <w:t>册</w:t>
      </w:r>
    </w:p>
    <w:p w14:paraId="78D03749">
      <w:pPr>
        <w:spacing w:line="360" w:lineRule="auto"/>
        <w:jc w:val="center"/>
        <w:rPr>
          <w:b/>
          <w:sz w:val="32"/>
        </w:rPr>
      </w:pPr>
    </w:p>
    <w:p w14:paraId="6F1DB933">
      <w:pPr>
        <w:spacing w:line="360" w:lineRule="auto"/>
      </w:pPr>
      <w:r>
        <w:t>要求：一式1</w:t>
      </w:r>
      <w:r>
        <w:rPr>
          <w:rFonts w:hint="eastAsia"/>
        </w:rPr>
        <w:t>0</w:t>
      </w:r>
      <w:r>
        <w:t>套</w:t>
      </w:r>
    </w:p>
    <w:p w14:paraId="03B8FED9">
      <w:pPr>
        <w:spacing w:line="360" w:lineRule="auto"/>
      </w:pPr>
      <w:r>
        <w:t>纸张：A4</w:t>
      </w:r>
    </w:p>
    <w:p w14:paraId="17FCAE33">
      <w:pPr>
        <w:spacing w:line="360" w:lineRule="auto"/>
      </w:pPr>
      <w:r>
        <w:t>字体：宋体，小四号</w:t>
      </w:r>
    </w:p>
    <w:p w14:paraId="3AB16267">
      <w:pPr>
        <w:spacing w:line="360" w:lineRule="auto"/>
      </w:pPr>
      <w:r>
        <w:t>行间距：1.5倍</w:t>
      </w:r>
    </w:p>
    <w:p w14:paraId="3F23447C">
      <w:pPr>
        <w:spacing w:line="360" w:lineRule="auto"/>
      </w:pPr>
      <w:r>
        <w:t>页边距（mm）：左-30  右-25  上-30  下-40</w:t>
      </w:r>
    </w:p>
    <w:p w14:paraId="6E94EC6F">
      <w:pPr>
        <w:spacing w:line="360" w:lineRule="auto"/>
      </w:pPr>
      <w:r>
        <w:t>页眉：XX设备运行维护手册</w:t>
      </w:r>
    </w:p>
    <w:p w14:paraId="64777ACF">
      <w:pPr>
        <w:spacing w:line="360" w:lineRule="auto"/>
      </w:pPr>
      <w:r>
        <w:t>注：在正式提交前，先由招标人审定。</w:t>
      </w:r>
    </w:p>
    <w:p w14:paraId="7C05CD5E">
      <w:pPr>
        <w:spacing w:line="360" w:lineRule="auto"/>
        <w:ind w:firstLine="570"/>
      </w:pPr>
      <w: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719D7976">
      <w:pPr>
        <w:spacing w:line="360" w:lineRule="auto"/>
        <w:ind w:firstLine="570"/>
      </w:pPr>
      <w:r>
        <w:t>该手册应详细地叙述和说明设备构造，使新来的操作和维护人员能够研究和理解设备的功能的控制方法。</w:t>
      </w:r>
    </w:p>
    <w:p w14:paraId="71F526FB">
      <w:pPr>
        <w:spacing w:line="360" w:lineRule="auto"/>
        <w:ind w:firstLine="570"/>
      </w:pPr>
      <w:r>
        <w:t>手册中应能够快速查阅运行参数、设备说明书、操作、维护和安全程度。</w:t>
      </w:r>
    </w:p>
    <w:p w14:paraId="2110295F">
      <w:pPr>
        <w:spacing w:line="360" w:lineRule="auto"/>
        <w:ind w:firstLine="570"/>
      </w:pPr>
      <w:r>
        <w:t>运行和维护手册应包括，但不限于下述内容：</w:t>
      </w:r>
    </w:p>
    <w:p w14:paraId="3508F3BD">
      <w:pPr>
        <w:numPr>
          <w:ilvl w:val="0"/>
          <w:numId w:val="13"/>
        </w:numPr>
        <w:spacing w:line="360" w:lineRule="auto"/>
      </w:pPr>
      <w:r>
        <w:t>设备概述，包括设备、系统说明、设备结构、功能说明、技术规范等。</w:t>
      </w:r>
    </w:p>
    <w:p w14:paraId="6BFE3E23">
      <w:pPr>
        <w:numPr>
          <w:ilvl w:val="0"/>
          <w:numId w:val="13"/>
        </w:numPr>
        <w:spacing w:line="360" w:lineRule="auto"/>
      </w:pPr>
      <w:r>
        <w:t>设备启动、运行和停运的操作程序及注意事项。</w:t>
      </w:r>
    </w:p>
    <w:p w14:paraId="2671EF7E">
      <w:pPr>
        <w:numPr>
          <w:ilvl w:val="0"/>
          <w:numId w:val="13"/>
        </w:numPr>
        <w:spacing w:line="360" w:lineRule="auto"/>
      </w:pPr>
      <w:r>
        <w:t>设备联锁和保护功能说明。</w:t>
      </w:r>
    </w:p>
    <w:p w14:paraId="006FFCC9">
      <w:pPr>
        <w:numPr>
          <w:ilvl w:val="0"/>
          <w:numId w:val="13"/>
        </w:numPr>
        <w:spacing w:line="360" w:lineRule="auto"/>
      </w:pPr>
      <w:r>
        <w:t>设备安装、拆卸、维护的程序及注意事项。</w:t>
      </w:r>
    </w:p>
    <w:p w14:paraId="1F5C746B">
      <w:pPr>
        <w:numPr>
          <w:ilvl w:val="0"/>
          <w:numId w:val="13"/>
        </w:numPr>
        <w:spacing w:line="360" w:lineRule="auto"/>
      </w:pPr>
      <w:r>
        <w:t>设备零、部件清单，包括名称、图号、规格、材质、制造厂家全称等。</w:t>
      </w:r>
    </w:p>
    <w:p w14:paraId="7D4438A6">
      <w:pPr>
        <w:numPr>
          <w:ilvl w:val="0"/>
          <w:numId w:val="13"/>
        </w:numPr>
        <w:spacing w:line="360" w:lineRule="auto"/>
      </w:pPr>
      <w:r>
        <w:t>设备易损件、消耗性材料清单，包括名称、规格、制造厂家全称等。</w:t>
      </w:r>
    </w:p>
    <w:p w14:paraId="3F1CCCDF">
      <w:pPr>
        <w:spacing w:line="360" w:lineRule="auto"/>
        <w:ind w:firstLine="570"/>
      </w:pPr>
      <w:r>
        <w:t>为便于使用和查阅，手册应分成卷，每一卷包括封面的最大厚度为50mm。</w:t>
      </w:r>
    </w:p>
    <w:p w14:paraId="04EE27F8">
      <w:pPr>
        <w:spacing w:line="360" w:lineRule="auto"/>
        <w:ind w:firstLine="570"/>
      </w:pPr>
      <w:r>
        <w:t>每一卷的版式应尽可能地一致，每一部分的系统、设备等描述顺序也应一致。</w:t>
      </w:r>
      <w:bookmarkEnd w:id="206"/>
    </w:p>
    <w:p w14:paraId="657BE200">
      <w:pPr>
        <w:sectPr>
          <w:footerReference r:id="rId13" w:type="default"/>
          <w:footerReference r:id="rId14" w:type="even"/>
          <w:pgSz w:w="11907" w:h="16840"/>
          <w:pgMar w:top="1588" w:right="1474" w:bottom="1474" w:left="1474" w:header="964" w:footer="851" w:gutter="0"/>
          <w:cols w:space="425" w:num="1"/>
          <w:docGrid w:type="linesAndChars" w:linePitch="380" w:charSpace="0"/>
        </w:sectPr>
      </w:pPr>
    </w:p>
    <w:p w14:paraId="3A6E23A6">
      <w:pPr>
        <w:pStyle w:val="4"/>
        <w:keepNext w:val="0"/>
        <w:keepLines w:val="0"/>
        <w:spacing w:before="0" w:after="0" w:line="360" w:lineRule="auto"/>
        <w:rPr>
          <w:color w:val="000000"/>
          <w:sz w:val="30"/>
          <w:szCs w:val="30"/>
        </w:rPr>
      </w:pPr>
      <w:bookmarkStart w:id="209" w:name="_Toc509632904"/>
      <w:bookmarkStart w:id="210" w:name="_Toc509562812"/>
      <w:bookmarkStart w:id="211" w:name="_Toc14557"/>
      <w:bookmarkStart w:id="212" w:name="_Toc509479390"/>
      <w:bookmarkStart w:id="213" w:name="_Toc509633016"/>
      <w:bookmarkStart w:id="214" w:name="_Toc277234222"/>
      <w:bookmarkStart w:id="215" w:name="_Toc509490621"/>
      <w:bookmarkStart w:id="216" w:name="_Toc509479849"/>
      <w:bookmarkStart w:id="217" w:name="_Toc502151832"/>
      <w:bookmarkStart w:id="218" w:name="_Toc48300021"/>
      <w:bookmarkStart w:id="219" w:name="_Toc48273173"/>
      <w:bookmarkStart w:id="220" w:name="_Toc509576605"/>
      <w:bookmarkStart w:id="221" w:name="_Toc223835292"/>
      <w:bookmarkStart w:id="222" w:name="_Toc246137870"/>
      <w:r>
        <w:rPr>
          <w:color w:val="000000"/>
          <w:sz w:val="30"/>
          <w:szCs w:val="30"/>
        </w:rPr>
        <w:t>附件9 大（部）件情况</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43D7BBA">
      <w:pPr>
        <w:spacing w:line="360" w:lineRule="auto"/>
        <w:rPr>
          <w:color w:val="000000"/>
          <w:szCs w:val="24"/>
        </w:rPr>
      </w:pPr>
      <w:r>
        <w:rPr>
          <w:color w:val="000000"/>
          <w:szCs w:val="24"/>
        </w:rPr>
        <w:t>投标人应把超级超限的情况详细予以说明</w:t>
      </w:r>
    </w:p>
    <w:tbl>
      <w:tblPr>
        <w:tblStyle w:val="3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539"/>
        <w:gridCol w:w="816"/>
        <w:gridCol w:w="653"/>
        <w:gridCol w:w="1173"/>
        <w:gridCol w:w="1115"/>
        <w:gridCol w:w="777"/>
        <w:gridCol w:w="1183"/>
        <w:gridCol w:w="816"/>
        <w:gridCol w:w="1144"/>
        <w:gridCol w:w="816"/>
        <w:gridCol w:w="662"/>
      </w:tblGrid>
      <w:tr w14:paraId="0C4A35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restart"/>
            <w:tcBorders>
              <w:top w:val="single" w:color="auto" w:sz="6" w:space="0"/>
              <w:left w:val="single" w:color="auto" w:sz="6" w:space="0"/>
              <w:bottom w:val="nil"/>
              <w:right w:val="single" w:color="auto" w:sz="6" w:space="0"/>
            </w:tcBorders>
            <w:vAlign w:val="center"/>
          </w:tcPr>
          <w:p w14:paraId="5F9C7F77">
            <w:pPr>
              <w:jc w:val="center"/>
              <w:rPr>
                <w:szCs w:val="24"/>
              </w:rPr>
            </w:pPr>
            <w:r>
              <w:rPr>
                <w:szCs w:val="24"/>
              </w:rPr>
              <w:t>序号</w:t>
            </w:r>
          </w:p>
        </w:tc>
        <w:tc>
          <w:tcPr>
            <w:tcW w:w="421" w:type="pct"/>
            <w:vMerge w:val="restart"/>
            <w:tcBorders>
              <w:top w:val="single" w:color="auto" w:sz="6" w:space="0"/>
              <w:left w:val="nil"/>
              <w:bottom w:val="nil"/>
              <w:right w:val="single" w:color="auto" w:sz="6" w:space="0"/>
            </w:tcBorders>
            <w:vAlign w:val="center"/>
          </w:tcPr>
          <w:p w14:paraId="0AADEF64">
            <w:pPr>
              <w:jc w:val="center"/>
              <w:rPr>
                <w:szCs w:val="24"/>
              </w:rPr>
            </w:pPr>
            <w:r>
              <w:rPr>
                <w:szCs w:val="24"/>
              </w:rPr>
              <w:t>部件</w:t>
            </w:r>
          </w:p>
          <w:p w14:paraId="79F49569">
            <w:pPr>
              <w:jc w:val="center"/>
              <w:rPr>
                <w:szCs w:val="24"/>
              </w:rPr>
            </w:pPr>
            <w:r>
              <w:rPr>
                <w:szCs w:val="24"/>
              </w:rPr>
              <w:t>名称</w:t>
            </w:r>
          </w:p>
        </w:tc>
        <w:tc>
          <w:tcPr>
            <w:tcW w:w="337" w:type="pct"/>
            <w:vMerge w:val="restart"/>
            <w:tcBorders>
              <w:top w:val="single" w:color="auto" w:sz="6" w:space="0"/>
              <w:left w:val="nil"/>
              <w:bottom w:val="nil"/>
              <w:right w:val="single" w:color="auto" w:sz="6" w:space="0"/>
            </w:tcBorders>
            <w:vAlign w:val="center"/>
          </w:tcPr>
          <w:p w14:paraId="2560AF52">
            <w:pPr>
              <w:jc w:val="center"/>
              <w:rPr>
                <w:szCs w:val="24"/>
              </w:rPr>
            </w:pPr>
            <w:r>
              <w:rPr>
                <w:szCs w:val="24"/>
              </w:rPr>
              <w:t>数量</w:t>
            </w:r>
          </w:p>
        </w:tc>
        <w:tc>
          <w:tcPr>
            <w:tcW w:w="1180" w:type="pct"/>
            <w:gridSpan w:val="2"/>
            <w:tcBorders>
              <w:top w:val="single" w:color="auto" w:sz="6" w:space="0"/>
              <w:left w:val="nil"/>
              <w:bottom w:val="single" w:color="auto" w:sz="6" w:space="0"/>
              <w:right w:val="nil"/>
            </w:tcBorders>
            <w:vAlign w:val="center"/>
          </w:tcPr>
          <w:p w14:paraId="0A187CEF">
            <w:pPr>
              <w:jc w:val="center"/>
              <w:rPr>
                <w:szCs w:val="24"/>
              </w:rPr>
            </w:pPr>
            <w:r>
              <w:rPr>
                <w:szCs w:val="24"/>
              </w:rPr>
              <w:t>长 × 宽× 高</w:t>
            </w:r>
          </w:p>
        </w:tc>
        <w:tc>
          <w:tcPr>
            <w:tcW w:w="1011" w:type="pct"/>
            <w:gridSpan w:val="2"/>
            <w:tcBorders>
              <w:top w:val="single" w:color="auto" w:sz="6" w:space="0"/>
              <w:left w:val="single" w:color="auto" w:sz="6" w:space="0"/>
              <w:bottom w:val="single" w:color="auto" w:sz="6" w:space="0"/>
              <w:right w:val="nil"/>
            </w:tcBorders>
            <w:vAlign w:val="center"/>
          </w:tcPr>
          <w:p w14:paraId="5AFE6713">
            <w:pPr>
              <w:jc w:val="center"/>
              <w:rPr>
                <w:szCs w:val="24"/>
              </w:rPr>
            </w:pPr>
            <w:r>
              <w:rPr>
                <w:szCs w:val="24"/>
              </w:rPr>
              <w:t>重  量</w:t>
            </w:r>
          </w:p>
        </w:tc>
        <w:tc>
          <w:tcPr>
            <w:tcW w:w="421" w:type="pct"/>
            <w:vMerge w:val="restart"/>
            <w:tcBorders>
              <w:top w:val="single" w:color="auto" w:sz="6" w:space="0"/>
              <w:left w:val="single" w:color="auto" w:sz="6" w:space="0"/>
              <w:bottom w:val="nil"/>
              <w:right w:val="nil"/>
            </w:tcBorders>
            <w:vAlign w:val="center"/>
          </w:tcPr>
          <w:p w14:paraId="0F2440E2">
            <w:pPr>
              <w:jc w:val="center"/>
              <w:rPr>
                <w:szCs w:val="24"/>
              </w:rPr>
            </w:pPr>
            <w:r>
              <w:rPr>
                <w:szCs w:val="24"/>
              </w:rPr>
              <w:t>厂家</w:t>
            </w:r>
          </w:p>
          <w:p w14:paraId="586C8A05">
            <w:pPr>
              <w:jc w:val="center"/>
              <w:rPr>
                <w:szCs w:val="24"/>
              </w:rPr>
            </w:pPr>
            <w:r>
              <w:rPr>
                <w:szCs w:val="24"/>
              </w:rPr>
              <w:t>名称</w:t>
            </w:r>
          </w:p>
        </w:tc>
        <w:tc>
          <w:tcPr>
            <w:tcW w:w="590" w:type="pct"/>
            <w:vMerge w:val="restart"/>
            <w:tcBorders>
              <w:top w:val="single" w:color="auto" w:sz="6" w:space="0"/>
              <w:left w:val="single" w:color="auto" w:sz="6" w:space="0"/>
              <w:bottom w:val="nil"/>
              <w:right w:val="nil"/>
            </w:tcBorders>
            <w:vAlign w:val="center"/>
          </w:tcPr>
          <w:p w14:paraId="318E3BDF">
            <w:pPr>
              <w:jc w:val="center"/>
              <w:rPr>
                <w:szCs w:val="24"/>
              </w:rPr>
            </w:pPr>
            <w:r>
              <w:rPr>
                <w:szCs w:val="24"/>
              </w:rPr>
              <w:t>货物发运地点</w:t>
            </w:r>
          </w:p>
        </w:tc>
        <w:tc>
          <w:tcPr>
            <w:tcW w:w="421" w:type="pct"/>
            <w:vMerge w:val="restart"/>
            <w:tcBorders>
              <w:top w:val="single" w:color="auto" w:sz="6" w:space="0"/>
              <w:left w:val="single" w:color="auto" w:sz="6" w:space="0"/>
              <w:bottom w:val="nil"/>
              <w:right w:val="single" w:color="auto" w:sz="6" w:space="0"/>
            </w:tcBorders>
            <w:vAlign w:val="center"/>
          </w:tcPr>
          <w:p w14:paraId="0DD4C162">
            <w:pPr>
              <w:jc w:val="center"/>
              <w:rPr>
                <w:szCs w:val="24"/>
              </w:rPr>
            </w:pPr>
            <w:r>
              <w:rPr>
                <w:szCs w:val="24"/>
              </w:rPr>
              <w:t>运输方式</w:t>
            </w:r>
          </w:p>
        </w:tc>
        <w:tc>
          <w:tcPr>
            <w:tcW w:w="341" w:type="pct"/>
            <w:vMerge w:val="restart"/>
            <w:tcBorders>
              <w:top w:val="single" w:color="auto" w:sz="6" w:space="0"/>
              <w:left w:val="single" w:color="auto" w:sz="6" w:space="0"/>
              <w:bottom w:val="nil"/>
              <w:right w:val="single" w:color="auto" w:sz="6" w:space="0"/>
            </w:tcBorders>
            <w:vAlign w:val="center"/>
          </w:tcPr>
          <w:p w14:paraId="3CA9FB7C">
            <w:pPr>
              <w:jc w:val="center"/>
              <w:rPr>
                <w:szCs w:val="24"/>
              </w:rPr>
            </w:pPr>
            <w:r>
              <w:rPr>
                <w:szCs w:val="24"/>
              </w:rPr>
              <w:t>备注</w:t>
            </w:r>
          </w:p>
        </w:tc>
      </w:tr>
      <w:tr w14:paraId="54ADC0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continue"/>
            <w:tcBorders>
              <w:top w:val="nil"/>
              <w:left w:val="single" w:color="auto" w:sz="6" w:space="0"/>
              <w:bottom w:val="single" w:color="auto" w:sz="6" w:space="0"/>
              <w:right w:val="single" w:color="auto" w:sz="6" w:space="0"/>
            </w:tcBorders>
            <w:vAlign w:val="center"/>
          </w:tcPr>
          <w:p w14:paraId="21830027">
            <w:pPr>
              <w:jc w:val="center"/>
              <w:rPr>
                <w:szCs w:val="24"/>
              </w:rPr>
            </w:pPr>
          </w:p>
        </w:tc>
        <w:tc>
          <w:tcPr>
            <w:tcW w:w="421" w:type="pct"/>
            <w:vMerge w:val="continue"/>
            <w:tcBorders>
              <w:top w:val="nil"/>
              <w:left w:val="nil"/>
              <w:bottom w:val="single" w:color="auto" w:sz="6" w:space="0"/>
              <w:right w:val="single" w:color="auto" w:sz="6" w:space="0"/>
            </w:tcBorders>
            <w:vAlign w:val="center"/>
          </w:tcPr>
          <w:p w14:paraId="13CB30D8">
            <w:pPr>
              <w:jc w:val="center"/>
              <w:rPr>
                <w:szCs w:val="24"/>
              </w:rPr>
            </w:pPr>
          </w:p>
        </w:tc>
        <w:tc>
          <w:tcPr>
            <w:tcW w:w="337" w:type="pct"/>
            <w:vMerge w:val="continue"/>
            <w:tcBorders>
              <w:top w:val="nil"/>
              <w:left w:val="nil"/>
              <w:bottom w:val="single" w:color="auto" w:sz="6" w:space="0"/>
              <w:right w:val="single" w:color="auto" w:sz="6" w:space="0"/>
            </w:tcBorders>
            <w:vAlign w:val="center"/>
          </w:tcPr>
          <w:p w14:paraId="7443B744">
            <w:pPr>
              <w:jc w:val="center"/>
              <w:rPr>
                <w:szCs w:val="24"/>
              </w:rPr>
            </w:pPr>
          </w:p>
        </w:tc>
        <w:tc>
          <w:tcPr>
            <w:tcW w:w="605" w:type="pct"/>
            <w:tcBorders>
              <w:top w:val="nil"/>
              <w:left w:val="nil"/>
            </w:tcBorders>
            <w:vAlign w:val="center"/>
          </w:tcPr>
          <w:p w14:paraId="6E5CFB22">
            <w:pPr>
              <w:jc w:val="center"/>
              <w:rPr>
                <w:szCs w:val="24"/>
              </w:rPr>
            </w:pPr>
            <w:r>
              <w:rPr>
                <w:szCs w:val="24"/>
              </w:rPr>
              <w:t>包装</w:t>
            </w:r>
          </w:p>
        </w:tc>
        <w:tc>
          <w:tcPr>
            <w:tcW w:w="574" w:type="pct"/>
            <w:tcBorders>
              <w:top w:val="nil"/>
            </w:tcBorders>
            <w:vAlign w:val="center"/>
          </w:tcPr>
          <w:p w14:paraId="76FCA321">
            <w:pPr>
              <w:jc w:val="center"/>
              <w:rPr>
                <w:szCs w:val="24"/>
              </w:rPr>
            </w:pPr>
            <w:r>
              <w:rPr>
                <w:szCs w:val="24"/>
              </w:rPr>
              <w:t>未包装</w:t>
            </w:r>
          </w:p>
        </w:tc>
        <w:tc>
          <w:tcPr>
            <w:tcW w:w="401" w:type="pct"/>
            <w:tcBorders>
              <w:top w:val="nil"/>
            </w:tcBorders>
            <w:vAlign w:val="center"/>
          </w:tcPr>
          <w:p w14:paraId="501FFB91">
            <w:pPr>
              <w:jc w:val="center"/>
              <w:rPr>
                <w:szCs w:val="24"/>
              </w:rPr>
            </w:pPr>
            <w:r>
              <w:rPr>
                <w:szCs w:val="24"/>
              </w:rPr>
              <w:t>包装</w:t>
            </w:r>
          </w:p>
        </w:tc>
        <w:tc>
          <w:tcPr>
            <w:tcW w:w="610" w:type="pct"/>
            <w:tcBorders>
              <w:top w:val="nil"/>
              <w:right w:val="nil"/>
            </w:tcBorders>
            <w:vAlign w:val="center"/>
          </w:tcPr>
          <w:p w14:paraId="62BDC292">
            <w:pPr>
              <w:jc w:val="center"/>
              <w:rPr>
                <w:szCs w:val="24"/>
              </w:rPr>
            </w:pPr>
            <w:r>
              <w:rPr>
                <w:szCs w:val="24"/>
              </w:rPr>
              <w:t>未包装</w:t>
            </w:r>
          </w:p>
        </w:tc>
        <w:tc>
          <w:tcPr>
            <w:tcW w:w="421" w:type="pct"/>
            <w:vMerge w:val="continue"/>
            <w:tcBorders>
              <w:top w:val="nil"/>
              <w:left w:val="single" w:color="auto" w:sz="6" w:space="0"/>
              <w:bottom w:val="single" w:color="auto" w:sz="6" w:space="0"/>
              <w:right w:val="nil"/>
            </w:tcBorders>
            <w:vAlign w:val="center"/>
          </w:tcPr>
          <w:p w14:paraId="44B55EEF">
            <w:pPr>
              <w:jc w:val="center"/>
              <w:rPr>
                <w:szCs w:val="24"/>
              </w:rPr>
            </w:pPr>
          </w:p>
        </w:tc>
        <w:tc>
          <w:tcPr>
            <w:tcW w:w="590" w:type="pct"/>
            <w:vMerge w:val="continue"/>
            <w:tcBorders>
              <w:top w:val="nil"/>
              <w:left w:val="single" w:color="auto" w:sz="6" w:space="0"/>
              <w:bottom w:val="single" w:color="auto" w:sz="6" w:space="0"/>
              <w:right w:val="nil"/>
            </w:tcBorders>
            <w:vAlign w:val="center"/>
          </w:tcPr>
          <w:p w14:paraId="31BFE58B">
            <w:pPr>
              <w:jc w:val="center"/>
              <w:rPr>
                <w:szCs w:val="24"/>
              </w:rPr>
            </w:pPr>
          </w:p>
        </w:tc>
        <w:tc>
          <w:tcPr>
            <w:tcW w:w="421" w:type="pct"/>
            <w:vMerge w:val="continue"/>
            <w:tcBorders>
              <w:top w:val="nil"/>
              <w:left w:val="single" w:color="auto" w:sz="6" w:space="0"/>
              <w:bottom w:val="single" w:color="auto" w:sz="6" w:space="0"/>
              <w:right w:val="single" w:color="auto" w:sz="6" w:space="0"/>
            </w:tcBorders>
            <w:vAlign w:val="center"/>
          </w:tcPr>
          <w:p w14:paraId="4E9E8F8F">
            <w:pPr>
              <w:jc w:val="center"/>
              <w:rPr>
                <w:szCs w:val="24"/>
              </w:rPr>
            </w:pPr>
          </w:p>
        </w:tc>
        <w:tc>
          <w:tcPr>
            <w:tcW w:w="341" w:type="pct"/>
            <w:vMerge w:val="continue"/>
            <w:tcBorders>
              <w:top w:val="nil"/>
              <w:left w:val="single" w:color="auto" w:sz="6" w:space="0"/>
              <w:bottom w:val="single" w:color="auto" w:sz="6" w:space="0"/>
              <w:right w:val="single" w:color="auto" w:sz="6" w:space="0"/>
            </w:tcBorders>
            <w:vAlign w:val="center"/>
          </w:tcPr>
          <w:p w14:paraId="60FE11EB">
            <w:pPr>
              <w:jc w:val="center"/>
              <w:rPr>
                <w:szCs w:val="24"/>
              </w:rPr>
            </w:pPr>
          </w:p>
        </w:tc>
      </w:tr>
      <w:tr w14:paraId="5452F0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Borders>
              <w:top w:val="nil"/>
            </w:tcBorders>
          </w:tcPr>
          <w:p w14:paraId="0A13C58D">
            <w:pPr>
              <w:jc w:val="center"/>
              <w:rPr>
                <w:szCs w:val="24"/>
              </w:rPr>
            </w:pPr>
          </w:p>
        </w:tc>
        <w:tc>
          <w:tcPr>
            <w:tcW w:w="421" w:type="pct"/>
            <w:tcBorders>
              <w:top w:val="nil"/>
            </w:tcBorders>
          </w:tcPr>
          <w:p w14:paraId="71C53A26">
            <w:pPr>
              <w:jc w:val="center"/>
              <w:rPr>
                <w:szCs w:val="24"/>
              </w:rPr>
            </w:pPr>
          </w:p>
        </w:tc>
        <w:tc>
          <w:tcPr>
            <w:tcW w:w="337" w:type="pct"/>
            <w:tcBorders>
              <w:top w:val="nil"/>
            </w:tcBorders>
          </w:tcPr>
          <w:p w14:paraId="546D5402">
            <w:pPr>
              <w:jc w:val="center"/>
              <w:rPr>
                <w:szCs w:val="24"/>
              </w:rPr>
            </w:pPr>
          </w:p>
        </w:tc>
        <w:tc>
          <w:tcPr>
            <w:tcW w:w="605" w:type="pct"/>
          </w:tcPr>
          <w:p w14:paraId="7D70BDEA">
            <w:pPr>
              <w:jc w:val="center"/>
              <w:rPr>
                <w:szCs w:val="24"/>
              </w:rPr>
            </w:pPr>
          </w:p>
        </w:tc>
        <w:tc>
          <w:tcPr>
            <w:tcW w:w="574" w:type="pct"/>
          </w:tcPr>
          <w:p w14:paraId="63FB922E">
            <w:pPr>
              <w:jc w:val="center"/>
              <w:rPr>
                <w:szCs w:val="24"/>
              </w:rPr>
            </w:pPr>
          </w:p>
        </w:tc>
        <w:tc>
          <w:tcPr>
            <w:tcW w:w="401" w:type="pct"/>
          </w:tcPr>
          <w:p w14:paraId="04BCE7A8">
            <w:pPr>
              <w:jc w:val="center"/>
              <w:rPr>
                <w:szCs w:val="24"/>
              </w:rPr>
            </w:pPr>
          </w:p>
        </w:tc>
        <w:tc>
          <w:tcPr>
            <w:tcW w:w="610" w:type="pct"/>
          </w:tcPr>
          <w:p w14:paraId="09FA61A3">
            <w:pPr>
              <w:jc w:val="center"/>
              <w:rPr>
                <w:szCs w:val="24"/>
              </w:rPr>
            </w:pPr>
          </w:p>
        </w:tc>
        <w:tc>
          <w:tcPr>
            <w:tcW w:w="421" w:type="pct"/>
            <w:tcBorders>
              <w:top w:val="nil"/>
            </w:tcBorders>
          </w:tcPr>
          <w:p w14:paraId="2B44BA3E">
            <w:pPr>
              <w:jc w:val="center"/>
              <w:rPr>
                <w:szCs w:val="24"/>
              </w:rPr>
            </w:pPr>
          </w:p>
        </w:tc>
        <w:tc>
          <w:tcPr>
            <w:tcW w:w="590" w:type="pct"/>
            <w:tcBorders>
              <w:top w:val="nil"/>
            </w:tcBorders>
          </w:tcPr>
          <w:p w14:paraId="0BB6310E">
            <w:pPr>
              <w:jc w:val="center"/>
              <w:rPr>
                <w:szCs w:val="24"/>
              </w:rPr>
            </w:pPr>
          </w:p>
        </w:tc>
        <w:tc>
          <w:tcPr>
            <w:tcW w:w="421" w:type="pct"/>
            <w:tcBorders>
              <w:top w:val="nil"/>
            </w:tcBorders>
          </w:tcPr>
          <w:p w14:paraId="68644BE4">
            <w:pPr>
              <w:jc w:val="center"/>
              <w:rPr>
                <w:szCs w:val="24"/>
              </w:rPr>
            </w:pPr>
          </w:p>
        </w:tc>
        <w:tc>
          <w:tcPr>
            <w:tcW w:w="341" w:type="pct"/>
            <w:tcBorders>
              <w:top w:val="nil"/>
            </w:tcBorders>
          </w:tcPr>
          <w:p w14:paraId="3C29F183">
            <w:pPr>
              <w:jc w:val="center"/>
              <w:rPr>
                <w:szCs w:val="24"/>
              </w:rPr>
            </w:pPr>
          </w:p>
        </w:tc>
      </w:tr>
      <w:tr w14:paraId="4E883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1138CAAC">
            <w:pPr>
              <w:jc w:val="center"/>
              <w:rPr>
                <w:szCs w:val="24"/>
              </w:rPr>
            </w:pPr>
          </w:p>
        </w:tc>
        <w:tc>
          <w:tcPr>
            <w:tcW w:w="421" w:type="pct"/>
          </w:tcPr>
          <w:p w14:paraId="2C4F843B">
            <w:pPr>
              <w:jc w:val="center"/>
              <w:rPr>
                <w:szCs w:val="24"/>
              </w:rPr>
            </w:pPr>
          </w:p>
        </w:tc>
        <w:tc>
          <w:tcPr>
            <w:tcW w:w="337" w:type="pct"/>
          </w:tcPr>
          <w:p w14:paraId="7E544ED4">
            <w:pPr>
              <w:jc w:val="center"/>
              <w:rPr>
                <w:szCs w:val="24"/>
              </w:rPr>
            </w:pPr>
          </w:p>
        </w:tc>
        <w:tc>
          <w:tcPr>
            <w:tcW w:w="605" w:type="pct"/>
          </w:tcPr>
          <w:p w14:paraId="240E12FE">
            <w:pPr>
              <w:jc w:val="center"/>
              <w:rPr>
                <w:szCs w:val="24"/>
              </w:rPr>
            </w:pPr>
          </w:p>
        </w:tc>
        <w:tc>
          <w:tcPr>
            <w:tcW w:w="574" w:type="pct"/>
          </w:tcPr>
          <w:p w14:paraId="53386F94">
            <w:pPr>
              <w:jc w:val="center"/>
              <w:rPr>
                <w:szCs w:val="24"/>
              </w:rPr>
            </w:pPr>
          </w:p>
        </w:tc>
        <w:tc>
          <w:tcPr>
            <w:tcW w:w="401" w:type="pct"/>
          </w:tcPr>
          <w:p w14:paraId="30DAB4A0">
            <w:pPr>
              <w:jc w:val="center"/>
              <w:rPr>
                <w:szCs w:val="24"/>
              </w:rPr>
            </w:pPr>
          </w:p>
        </w:tc>
        <w:tc>
          <w:tcPr>
            <w:tcW w:w="610" w:type="pct"/>
          </w:tcPr>
          <w:p w14:paraId="71B7B6C5">
            <w:pPr>
              <w:jc w:val="center"/>
              <w:rPr>
                <w:szCs w:val="24"/>
              </w:rPr>
            </w:pPr>
          </w:p>
        </w:tc>
        <w:tc>
          <w:tcPr>
            <w:tcW w:w="421" w:type="pct"/>
          </w:tcPr>
          <w:p w14:paraId="1C5AC475">
            <w:pPr>
              <w:jc w:val="center"/>
              <w:rPr>
                <w:szCs w:val="24"/>
              </w:rPr>
            </w:pPr>
          </w:p>
        </w:tc>
        <w:tc>
          <w:tcPr>
            <w:tcW w:w="590" w:type="pct"/>
          </w:tcPr>
          <w:p w14:paraId="31510336">
            <w:pPr>
              <w:jc w:val="center"/>
              <w:rPr>
                <w:szCs w:val="24"/>
              </w:rPr>
            </w:pPr>
          </w:p>
        </w:tc>
        <w:tc>
          <w:tcPr>
            <w:tcW w:w="421" w:type="pct"/>
          </w:tcPr>
          <w:p w14:paraId="4F2C4CA5">
            <w:pPr>
              <w:jc w:val="center"/>
              <w:rPr>
                <w:szCs w:val="24"/>
              </w:rPr>
            </w:pPr>
          </w:p>
        </w:tc>
        <w:tc>
          <w:tcPr>
            <w:tcW w:w="341" w:type="pct"/>
          </w:tcPr>
          <w:p w14:paraId="5C56DACD">
            <w:pPr>
              <w:jc w:val="center"/>
              <w:rPr>
                <w:szCs w:val="24"/>
              </w:rPr>
            </w:pPr>
          </w:p>
        </w:tc>
      </w:tr>
      <w:tr w14:paraId="1945CF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6BB73AFB">
            <w:pPr>
              <w:jc w:val="center"/>
              <w:rPr>
                <w:szCs w:val="24"/>
              </w:rPr>
            </w:pPr>
          </w:p>
        </w:tc>
        <w:tc>
          <w:tcPr>
            <w:tcW w:w="421" w:type="pct"/>
          </w:tcPr>
          <w:p w14:paraId="07F06883">
            <w:pPr>
              <w:jc w:val="center"/>
              <w:rPr>
                <w:szCs w:val="24"/>
              </w:rPr>
            </w:pPr>
          </w:p>
        </w:tc>
        <w:tc>
          <w:tcPr>
            <w:tcW w:w="337" w:type="pct"/>
          </w:tcPr>
          <w:p w14:paraId="3BEA2942">
            <w:pPr>
              <w:jc w:val="center"/>
              <w:rPr>
                <w:szCs w:val="24"/>
              </w:rPr>
            </w:pPr>
          </w:p>
        </w:tc>
        <w:tc>
          <w:tcPr>
            <w:tcW w:w="605" w:type="pct"/>
          </w:tcPr>
          <w:p w14:paraId="1EF263A3">
            <w:pPr>
              <w:jc w:val="center"/>
              <w:rPr>
                <w:szCs w:val="24"/>
              </w:rPr>
            </w:pPr>
          </w:p>
        </w:tc>
        <w:tc>
          <w:tcPr>
            <w:tcW w:w="574" w:type="pct"/>
          </w:tcPr>
          <w:p w14:paraId="68B8E67E">
            <w:pPr>
              <w:jc w:val="center"/>
              <w:rPr>
                <w:szCs w:val="24"/>
              </w:rPr>
            </w:pPr>
          </w:p>
        </w:tc>
        <w:tc>
          <w:tcPr>
            <w:tcW w:w="401" w:type="pct"/>
          </w:tcPr>
          <w:p w14:paraId="23703F51">
            <w:pPr>
              <w:jc w:val="center"/>
              <w:rPr>
                <w:szCs w:val="24"/>
              </w:rPr>
            </w:pPr>
          </w:p>
        </w:tc>
        <w:tc>
          <w:tcPr>
            <w:tcW w:w="610" w:type="pct"/>
          </w:tcPr>
          <w:p w14:paraId="05E42541">
            <w:pPr>
              <w:jc w:val="center"/>
              <w:rPr>
                <w:szCs w:val="24"/>
              </w:rPr>
            </w:pPr>
          </w:p>
        </w:tc>
        <w:tc>
          <w:tcPr>
            <w:tcW w:w="421" w:type="pct"/>
          </w:tcPr>
          <w:p w14:paraId="24246C2D">
            <w:pPr>
              <w:jc w:val="center"/>
              <w:rPr>
                <w:szCs w:val="24"/>
              </w:rPr>
            </w:pPr>
          </w:p>
        </w:tc>
        <w:tc>
          <w:tcPr>
            <w:tcW w:w="590" w:type="pct"/>
          </w:tcPr>
          <w:p w14:paraId="04F2F80C">
            <w:pPr>
              <w:jc w:val="center"/>
              <w:rPr>
                <w:szCs w:val="24"/>
              </w:rPr>
            </w:pPr>
          </w:p>
        </w:tc>
        <w:tc>
          <w:tcPr>
            <w:tcW w:w="421" w:type="pct"/>
          </w:tcPr>
          <w:p w14:paraId="348D81F8">
            <w:pPr>
              <w:jc w:val="center"/>
              <w:rPr>
                <w:szCs w:val="24"/>
              </w:rPr>
            </w:pPr>
          </w:p>
        </w:tc>
        <w:tc>
          <w:tcPr>
            <w:tcW w:w="341" w:type="pct"/>
          </w:tcPr>
          <w:p w14:paraId="1B7B5AC1">
            <w:pPr>
              <w:jc w:val="center"/>
              <w:rPr>
                <w:szCs w:val="24"/>
              </w:rPr>
            </w:pPr>
          </w:p>
        </w:tc>
      </w:tr>
      <w:tr w14:paraId="4A0EFC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35F180ED">
            <w:pPr>
              <w:jc w:val="center"/>
              <w:rPr>
                <w:szCs w:val="24"/>
              </w:rPr>
            </w:pPr>
          </w:p>
        </w:tc>
        <w:tc>
          <w:tcPr>
            <w:tcW w:w="421" w:type="pct"/>
          </w:tcPr>
          <w:p w14:paraId="68A8970F">
            <w:pPr>
              <w:jc w:val="center"/>
              <w:rPr>
                <w:szCs w:val="24"/>
              </w:rPr>
            </w:pPr>
          </w:p>
        </w:tc>
        <w:tc>
          <w:tcPr>
            <w:tcW w:w="337" w:type="pct"/>
          </w:tcPr>
          <w:p w14:paraId="55D2CAFA">
            <w:pPr>
              <w:jc w:val="center"/>
              <w:rPr>
                <w:szCs w:val="24"/>
              </w:rPr>
            </w:pPr>
          </w:p>
        </w:tc>
        <w:tc>
          <w:tcPr>
            <w:tcW w:w="605" w:type="pct"/>
          </w:tcPr>
          <w:p w14:paraId="6AAAA525">
            <w:pPr>
              <w:jc w:val="center"/>
              <w:rPr>
                <w:szCs w:val="24"/>
              </w:rPr>
            </w:pPr>
          </w:p>
        </w:tc>
        <w:tc>
          <w:tcPr>
            <w:tcW w:w="574" w:type="pct"/>
          </w:tcPr>
          <w:p w14:paraId="2920F9DC">
            <w:pPr>
              <w:jc w:val="center"/>
              <w:rPr>
                <w:szCs w:val="24"/>
              </w:rPr>
            </w:pPr>
          </w:p>
        </w:tc>
        <w:tc>
          <w:tcPr>
            <w:tcW w:w="401" w:type="pct"/>
          </w:tcPr>
          <w:p w14:paraId="4B545754">
            <w:pPr>
              <w:jc w:val="center"/>
              <w:rPr>
                <w:szCs w:val="24"/>
              </w:rPr>
            </w:pPr>
          </w:p>
        </w:tc>
        <w:tc>
          <w:tcPr>
            <w:tcW w:w="610" w:type="pct"/>
          </w:tcPr>
          <w:p w14:paraId="0B5D20BF">
            <w:pPr>
              <w:jc w:val="center"/>
              <w:rPr>
                <w:szCs w:val="24"/>
              </w:rPr>
            </w:pPr>
          </w:p>
        </w:tc>
        <w:tc>
          <w:tcPr>
            <w:tcW w:w="421" w:type="pct"/>
          </w:tcPr>
          <w:p w14:paraId="053FC3FD">
            <w:pPr>
              <w:jc w:val="center"/>
              <w:rPr>
                <w:szCs w:val="24"/>
              </w:rPr>
            </w:pPr>
          </w:p>
        </w:tc>
        <w:tc>
          <w:tcPr>
            <w:tcW w:w="590" w:type="pct"/>
          </w:tcPr>
          <w:p w14:paraId="5BC13961">
            <w:pPr>
              <w:jc w:val="center"/>
              <w:rPr>
                <w:szCs w:val="24"/>
              </w:rPr>
            </w:pPr>
          </w:p>
        </w:tc>
        <w:tc>
          <w:tcPr>
            <w:tcW w:w="421" w:type="pct"/>
          </w:tcPr>
          <w:p w14:paraId="09DF470C">
            <w:pPr>
              <w:jc w:val="center"/>
              <w:rPr>
                <w:szCs w:val="24"/>
              </w:rPr>
            </w:pPr>
          </w:p>
        </w:tc>
        <w:tc>
          <w:tcPr>
            <w:tcW w:w="341" w:type="pct"/>
          </w:tcPr>
          <w:p w14:paraId="74DFC057">
            <w:pPr>
              <w:jc w:val="center"/>
              <w:rPr>
                <w:szCs w:val="24"/>
              </w:rPr>
            </w:pPr>
          </w:p>
        </w:tc>
      </w:tr>
      <w:tr w14:paraId="02848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071D5C34">
            <w:pPr>
              <w:jc w:val="center"/>
              <w:rPr>
                <w:szCs w:val="24"/>
              </w:rPr>
            </w:pPr>
          </w:p>
        </w:tc>
        <w:tc>
          <w:tcPr>
            <w:tcW w:w="421" w:type="pct"/>
          </w:tcPr>
          <w:p w14:paraId="257732FA">
            <w:pPr>
              <w:jc w:val="center"/>
              <w:rPr>
                <w:szCs w:val="24"/>
              </w:rPr>
            </w:pPr>
          </w:p>
        </w:tc>
        <w:tc>
          <w:tcPr>
            <w:tcW w:w="337" w:type="pct"/>
          </w:tcPr>
          <w:p w14:paraId="02B6F4CA">
            <w:pPr>
              <w:jc w:val="center"/>
              <w:rPr>
                <w:szCs w:val="24"/>
              </w:rPr>
            </w:pPr>
          </w:p>
        </w:tc>
        <w:tc>
          <w:tcPr>
            <w:tcW w:w="605" w:type="pct"/>
          </w:tcPr>
          <w:p w14:paraId="13DD6052">
            <w:pPr>
              <w:jc w:val="center"/>
              <w:rPr>
                <w:szCs w:val="24"/>
              </w:rPr>
            </w:pPr>
          </w:p>
        </w:tc>
        <w:tc>
          <w:tcPr>
            <w:tcW w:w="574" w:type="pct"/>
          </w:tcPr>
          <w:p w14:paraId="4835E67A">
            <w:pPr>
              <w:jc w:val="center"/>
              <w:rPr>
                <w:szCs w:val="24"/>
              </w:rPr>
            </w:pPr>
          </w:p>
        </w:tc>
        <w:tc>
          <w:tcPr>
            <w:tcW w:w="401" w:type="pct"/>
          </w:tcPr>
          <w:p w14:paraId="5F85322E">
            <w:pPr>
              <w:jc w:val="center"/>
              <w:rPr>
                <w:szCs w:val="24"/>
              </w:rPr>
            </w:pPr>
          </w:p>
        </w:tc>
        <w:tc>
          <w:tcPr>
            <w:tcW w:w="610" w:type="pct"/>
          </w:tcPr>
          <w:p w14:paraId="7C6A1366">
            <w:pPr>
              <w:jc w:val="center"/>
              <w:rPr>
                <w:szCs w:val="24"/>
              </w:rPr>
            </w:pPr>
          </w:p>
        </w:tc>
        <w:tc>
          <w:tcPr>
            <w:tcW w:w="421" w:type="pct"/>
          </w:tcPr>
          <w:p w14:paraId="5F988D71">
            <w:pPr>
              <w:jc w:val="center"/>
              <w:rPr>
                <w:szCs w:val="24"/>
              </w:rPr>
            </w:pPr>
          </w:p>
        </w:tc>
        <w:tc>
          <w:tcPr>
            <w:tcW w:w="590" w:type="pct"/>
          </w:tcPr>
          <w:p w14:paraId="21F6ACD7">
            <w:pPr>
              <w:jc w:val="center"/>
              <w:rPr>
                <w:szCs w:val="24"/>
              </w:rPr>
            </w:pPr>
          </w:p>
        </w:tc>
        <w:tc>
          <w:tcPr>
            <w:tcW w:w="421" w:type="pct"/>
          </w:tcPr>
          <w:p w14:paraId="1FC54421">
            <w:pPr>
              <w:jc w:val="center"/>
              <w:rPr>
                <w:szCs w:val="24"/>
              </w:rPr>
            </w:pPr>
          </w:p>
        </w:tc>
        <w:tc>
          <w:tcPr>
            <w:tcW w:w="341" w:type="pct"/>
          </w:tcPr>
          <w:p w14:paraId="1382FDA6">
            <w:pPr>
              <w:jc w:val="center"/>
              <w:rPr>
                <w:szCs w:val="24"/>
              </w:rPr>
            </w:pPr>
          </w:p>
        </w:tc>
      </w:tr>
      <w:tr w14:paraId="1E8B8F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1C994609">
            <w:pPr>
              <w:jc w:val="center"/>
              <w:rPr>
                <w:szCs w:val="24"/>
              </w:rPr>
            </w:pPr>
          </w:p>
        </w:tc>
        <w:tc>
          <w:tcPr>
            <w:tcW w:w="421" w:type="pct"/>
          </w:tcPr>
          <w:p w14:paraId="036B3FED">
            <w:pPr>
              <w:jc w:val="center"/>
              <w:rPr>
                <w:szCs w:val="24"/>
              </w:rPr>
            </w:pPr>
          </w:p>
        </w:tc>
        <w:tc>
          <w:tcPr>
            <w:tcW w:w="337" w:type="pct"/>
          </w:tcPr>
          <w:p w14:paraId="2F34FA11">
            <w:pPr>
              <w:jc w:val="center"/>
              <w:rPr>
                <w:szCs w:val="24"/>
              </w:rPr>
            </w:pPr>
          </w:p>
        </w:tc>
        <w:tc>
          <w:tcPr>
            <w:tcW w:w="605" w:type="pct"/>
          </w:tcPr>
          <w:p w14:paraId="3C7B82FD">
            <w:pPr>
              <w:jc w:val="center"/>
              <w:rPr>
                <w:szCs w:val="24"/>
              </w:rPr>
            </w:pPr>
          </w:p>
        </w:tc>
        <w:tc>
          <w:tcPr>
            <w:tcW w:w="574" w:type="pct"/>
          </w:tcPr>
          <w:p w14:paraId="5DBEC4A6">
            <w:pPr>
              <w:jc w:val="center"/>
              <w:rPr>
                <w:szCs w:val="24"/>
              </w:rPr>
            </w:pPr>
          </w:p>
        </w:tc>
        <w:tc>
          <w:tcPr>
            <w:tcW w:w="401" w:type="pct"/>
          </w:tcPr>
          <w:p w14:paraId="03047A45">
            <w:pPr>
              <w:jc w:val="center"/>
              <w:rPr>
                <w:szCs w:val="24"/>
              </w:rPr>
            </w:pPr>
          </w:p>
        </w:tc>
        <w:tc>
          <w:tcPr>
            <w:tcW w:w="610" w:type="pct"/>
          </w:tcPr>
          <w:p w14:paraId="6265B57F">
            <w:pPr>
              <w:jc w:val="center"/>
              <w:rPr>
                <w:szCs w:val="24"/>
              </w:rPr>
            </w:pPr>
          </w:p>
        </w:tc>
        <w:tc>
          <w:tcPr>
            <w:tcW w:w="421" w:type="pct"/>
          </w:tcPr>
          <w:p w14:paraId="47C2E823">
            <w:pPr>
              <w:jc w:val="center"/>
              <w:rPr>
                <w:szCs w:val="24"/>
              </w:rPr>
            </w:pPr>
          </w:p>
        </w:tc>
        <w:tc>
          <w:tcPr>
            <w:tcW w:w="590" w:type="pct"/>
          </w:tcPr>
          <w:p w14:paraId="68521691">
            <w:pPr>
              <w:jc w:val="center"/>
              <w:rPr>
                <w:szCs w:val="24"/>
              </w:rPr>
            </w:pPr>
          </w:p>
        </w:tc>
        <w:tc>
          <w:tcPr>
            <w:tcW w:w="421" w:type="pct"/>
          </w:tcPr>
          <w:p w14:paraId="1A3F0F7F">
            <w:pPr>
              <w:jc w:val="center"/>
              <w:rPr>
                <w:szCs w:val="24"/>
              </w:rPr>
            </w:pPr>
          </w:p>
        </w:tc>
        <w:tc>
          <w:tcPr>
            <w:tcW w:w="341" w:type="pct"/>
          </w:tcPr>
          <w:p w14:paraId="55D9CCDB">
            <w:pPr>
              <w:jc w:val="center"/>
              <w:rPr>
                <w:szCs w:val="24"/>
              </w:rPr>
            </w:pPr>
          </w:p>
        </w:tc>
      </w:tr>
      <w:tr w14:paraId="6CF7CF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144436B2">
            <w:pPr>
              <w:jc w:val="center"/>
              <w:rPr>
                <w:szCs w:val="24"/>
              </w:rPr>
            </w:pPr>
          </w:p>
        </w:tc>
        <w:tc>
          <w:tcPr>
            <w:tcW w:w="421" w:type="pct"/>
          </w:tcPr>
          <w:p w14:paraId="15AEE764">
            <w:pPr>
              <w:jc w:val="center"/>
              <w:rPr>
                <w:szCs w:val="24"/>
              </w:rPr>
            </w:pPr>
          </w:p>
        </w:tc>
        <w:tc>
          <w:tcPr>
            <w:tcW w:w="337" w:type="pct"/>
          </w:tcPr>
          <w:p w14:paraId="03528DF4">
            <w:pPr>
              <w:jc w:val="center"/>
              <w:rPr>
                <w:szCs w:val="24"/>
              </w:rPr>
            </w:pPr>
          </w:p>
        </w:tc>
        <w:tc>
          <w:tcPr>
            <w:tcW w:w="605" w:type="pct"/>
          </w:tcPr>
          <w:p w14:paraId="77F7F5CC">
            <w:pPr>
              <w:jc w:val="center"/>
              <w:rPr>
                <w:szCs w:val="24"/>
              </w:rPr>
            </w:pPr>
          </w:p>
        </w:tc>
        <w:tc>
          <w:tcPr>
            <w:tcW w:w="574" w:type="pct"/>
          </w:tcPr>
          <w:p w14:paraId="0034D9B6">
            <w:pPr>
              <w:jc w:val="center"/>
              <w:rPr>
                <w:szCs w:val="24"/>
              </w:rPr>
            </w:pPr>
          </w:p>
        </w:tc>
        <w:tc>
          <w:tcPr>
            <w:tcW w:w="401" w:type="pct"/>
          </w:tcPr>
          <w:p w14:paraId="2D5E5610">
            <w:pPr>
              <w:jc w:val="center"/>
              <w:rPr>
                <w:szCs w:val="24"/>
              </w:rPr>
            </w:pPr>
          </w:p>
        </w:tc>
        <w:tc>
          <w:tcPr>
            <w:tcW w:w="610" w:type="pct"/>
          </w:tcPr>
          <w:p w14:paraId="589E3D71">
            <w:pPr>
              <w:jc w:val="center"/>
              <w:rPr>
                <w:szCs w:val="24"/>
              </w:rPr>
            </w:pPr>
          </w:p>
        </w:tc>
        <w:tc>
          <w:tcPr>
            <w:tcW w:w="421" w:type="pct"/>
          </w:tcPr>
          <w:p w14:paraId="68D8B41A">
            <w:pPr>
              <w:jc w:val="center"/>
              <w:rPr>
                <w:szCs w:val="24"/>
              </w:rPr>
            </w:pPr>
          </w:p>
        </w:tc>
        <w:tc>
          <w:tcPr>
            <w:tcW w:w="590" w:type="pct"/>
          </w:tcPr>
          <w:p w14:paraId="4C3AF8CB">
            <w:pPr>
              <w:jc w:val="center"/>
              <w:rPr>
                <w:szCs w:val="24"/>
              </w:rPr>
            </w:pPr>
          </w:p>
        </w:tc>
        <w:tc>
          <w:tcPr>
            <w:tcW w:w="421" w:type="pct"/>
          </w:tcPr>
          <w:p w14:paraId="78C60568">
            <w:pPr>
              <w:jc w:val="center"/>
              <w:rPr>
                <w:szCs w:val="24"/>
              </w:rPr>
            </w:pPr>
          </w:p>
        </w:tc>
        <w:tc>
          <w:tcPr>
            <w:tcW w:w="341" w:type="pct"/>
          </w:tcPr>
          <w:p w14:paraId="2BE9B773">
            <w:pPr>
              <w:jc w:val="center"/>
              <w:rPr>
                <w:szCs w:val="24"/>
              </w:rPr>
            </w:pPr>
          </w:p>
        </w:tc>
      </w:tr>
      <w:tr w14:paraId="75C762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0E9A4CB0">
            <w:pPr>
              <w:jc w:val="center"/>
              <w:rPr>
                <w:szCs w:val="24"/>
              </w:rPr>
            </w:pPr>
          </w:p>
        </w:tc>
        <w:tc>
          <w:tcPr>
            <w:tcW w:w="421" w:type="pct"/>
          </w:tcPr>
          <w:p w14:paraId="3EA8053E">
            <w:pPr>
              <w:jc w:val="center"/>
              <w:rPr>
                <w:szCs w:val="24"/>
              </w:rPr>
            </w:pPr>
          </w:p>
        </w:tc>
        <w:tc>
          <w:tcPr>
            <w:tcW w:w="337" w:type="pct"/>
          </w:tcPr>
          <w:p w14:paraId="53AB5EF8">
            <w:pPr>
              <w:jc w:val="center"/>
              <w:rPr>
                <w:szCs w:val="24"/>
              </w:rPr>
            </w:pPr>
          </w:p>
        </w:tc>
        <w:tc>
          <w:tcPr>
            <w:tcW w:w="605" w:type="pct"/>
          </w:tcPr>
          <w:p w14:paraId="39EF02A5">
            <w:pPr>
              <w:jc w:val="center"/>
              <w:rPr>
                <w:szCs w:val="24"/>
              </w:rPr>
            </w:pPr>
          </w:p>
        </w:tc>
        <w:tc>
          <w:tcPr>
            <w:tcW w:w="574" w:type="pct"/>
          </w:tcPr>
          <w:p w14:paraId="6506CCEC">
            <w:pPr>
              <w:jc w:val="center"/>
              <w:rPr>
                <w:szCs w:val="24"/>
              </w:rPr>
            </w:pPr>
          </w:p>
        </w:tc>
        <w:tc>
          <w:tcPr>
            <w:tcW w:w="401" w:type="pct"/>
          </w:tcPr>
          <w:p w14:paraId="5F8BD187">
            <w:pPr>
              <w:jc w:val="center"/>
              <w:rPr>
                <w:szCs w:val="24"/>
              </w:rPr>
            </w:pPr>
          </w:p>
        </w:tc>
        <w:tc>
          <w:tcPr>
            <w:tcW w:w="610" w:type="pct"/>
          </w:tcPr>
          <w:p w14:paraId="130117FD">
            <w:pPr>
              <w:jc w:val="center"/>
              <w:rPr>
                <w:szCs w:val="24"/>
              </w:rPr>
            </w:pPr>
          </w:p>
        </w:tc>
        <w:tc>
          <w:tcPr>
            <w:tcW w:w="421" w:type="pct"/>
          </w:tcPr>
          <w:p w14:paraId="36BA1F3C">
            <w:pPr>
              <w:jc w:val="center"/>
              <w:rPr>
                <w:szCs w:val="24"/>
              </w:rPr>
            </w:pPr>
          </w:p>
        </w:tc>
        <w:tc>
          <w:tcPr>
            <w:tcW w:w="590" w:type="pct"/>
          </w:tcPr>
          <w:p w14:paraId="064F50E8">
            <w:pPr>
              <w:jc w:val="center"/>
              <w:rPr>
                <w:szCs w:val="24"/>
              </w:rPr>
            </w:pPr>
          </w:p>
        </w:tc>
        <w:tc>
          <w:tcPr>
            <w:tcW w:w="421" w:type="pct"/>
          </w:tcPr>
          <w:p w14:paraId="0A578973">
            <w:pPr>
              <w:jc w:val="center"/>
              <w:rPr>
                <w:szCs w:val="24"/>
              </w:rPr>
            </w:pPr>
          </w:p>
        </w:tc>
        <w:tc>
          <w:tcPr>
            <w:tcW w:w="341" w:type="pct"/>
          </w:tcPr>
          <w:p w14:paraId="392AF285">
            <w:pPr>
              <w:jc w:val="center"/>
              <w:rPr>
                <w:szCs w:val="24"/>
              </w:rPr>
            </w:pPr>
          </w:p>
        </w:tc>
      </w:tr>
      <w:tr w14:paraId="336175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1C2C292">
            <w:pPr>
              <w:jc w:val="center"/>
              <w:rPr>
                <w:szCs w:val="24"/>
              </w:rPr>
            </w:pPr>
          </w:p>
        </w:tc>
        <w:tc>
          <w:tcPr>
            <w:tcW w:w="421" w:type="pct"/>
          </w:tcPr>
          <w:p w14:paraId="500068DB">
            <w:pPr>
              <w:jc w:val="center"/>
              <w:rPr>
                <w:szCs w:val="24"/>
              </w:rPr>
            </w:pPr>
          </w:p>
        </w:tc>
        <w:tc>
          <w:tcPr>
            <w:tcW w:w="337" w:type="pct"/>
          </w:tcPr>
          <w:p w14:paraId="4E7509D6">
            <w:pPr>
              <w:jc w:val="center"/>
              <w:rPr>
                <w:szCs w:val="24"/>
              </w:rPr>
            </w:pPr>
          </w:p>
        </w:tc>
        <w:tc>
          <w:tcPr>
            <w:tcW w:w="605" w:type="pct"/>
          </w:tcPr>
          <w:p w14:paraId="2A22036C">
            <w:pPr>
              <w:jc w:val="center"/>
              <w:rPr>
                <w:szCs w:val="24"/>
              </w:rPr>
            </w:pPr>
          </w:p>
        </w:tc>
        <w:tc>
          <w:tcPr>
            <w:tcW w:w="574" w:type="pct"/>
          </w:tcPr>
          <w:p w14:paraId="37876CB1">
            <w:pPr>
              <w:jc w:val="center"/>
              <w:rPr>
                <w:szCs w:val="24"/>
              </w:rPr>
            </w:pPr>
          </w:p>
        </w:tc>
        <w:tc>
          <w:tcPr>
            <w:tcW w:w="401" w:type="pct"/>
          </w:tcPr>
          <w:p w14:paraId="4BC3A4E5">
            <w:pPr>
              <w:jc w:val="center"/>
              <w:rPr>
                <w:szCs w:val="24"/>
              </w:rPr>
            </w:pPr>
          </w:p>
        </w:tc>
        <w:tc>
          <w:tcPr>
            <w:tcW w:w="610" w:type="pct"/>
          </w:tcPr>
          <w:p w14:paraId="3886B65C">
            <w:pPr>
              <w:jc w:val="center"/>
              <w:rPr>
                <w:szCs w:val="24"/>
              </w:rPr>
            </w:pPr>
          </w:p>
        </w:tc>
        <w:tc>
          <w:tcPr>
            <w:tcW w:w="421" w:type="pct"/>
          </w:tcPr>
          <w:p w14:paraId="48233CCA">
            <w:pPr>
              <w:jc w:val="center"/>
              <w:rPr>
                <w:szCs w:val="24"/>
              </w:rPr>
            </w:pPr>
          </w:p>
        </w:tc>
        <w:tc>
          <w:tcPr>
            <w:tcW w:w="590" w:type="pct"/>
          </w:tcPr>
          <w:p w14:paraId="0A7EAA2F">
            <w:pPr>
              <w:jc w:val="center"/>
              <w:rPr>
                <w:szCs w:val="24"/>
              </w:rPr>
            </w:pPr>
          </w:p>
        </w:tc>
        <w:tc>
          <w:tcPr>
            <w:tcW w:w="421" w:type="pct"/>
          </w:tcPr>
          <w:p w14:paraId="7DE2EE44">
            <w:pPr>
              <w:jc w:val="center"/>
              <w:rPr>
                <w:szCs w:val="24"/>
              </w:rPr>
            </w:pPr>
          </w:p>
        </w:tc>
        <w:tc>
          <w:tcPr>
            <w:tcW w:w="341" w:type="pct"/>
          </w:tcPr>
          <w:p w14:paraId="68497663">
            <w:pPr>
              <w:jc w:val="center"/>
              <w:rPr>
                <w:szCs w:val="24"/>
              </w:rPr>
            </w:pPr>
          </w:p>
        </w:tc>
      </w:tr>
    </w:tbl>
    <w:p w14:paraId="132FEB2F">
      <w:pPr>
        <w:spacing w:line="400" w:lineRule="atLeast"/>
        <w:jc w:val="center"/>
      </w:pPr>
      <w:r>
        <w:t>注：上表中的序号和内容应与附件2的一致</w:t>
      </w:r>
    </w:p>
    <w:p w14:paraId="1F281C78">
      <w:pPr>
        <w:spacing w:line="360" w:lineRule="auto"/>
        <w:ind w:left="420"/>
      </w:pPr>
      <w:r>
        <w:t>说明：</w:t>
      </w:r>
    </w:p>
    <w:p w14:paraId="3900F4DE">
      <w:pPr>
        <w:spacing w:line="360" w:lineRule="auto"/>
        <w:ind w:left="420"/>
      </w:pPr>
      <w:r>
        <w:t>1. 投标人应在投标文件中按附表要求提供设备各大件的运输尺寸（长×宽×高）、重量，并附运输外形尺寸图及其重心位置。</w:t>
      </w:r>
    </w:p>
    <w:p w14:paraId="2FD739AB">
      <w:pPr>
        <w:spacing w:line="360" w:lineRule="auto"/>
        <w:ind w:left="420"/>
      </w:pPr>
      <w:r>
        <w:t>2. 设备运输尺寸，指设备包装后的各部分尺寸。</w:t>
      </w:r>
    </w:p>
    <w:p w14:paraId="21F160BD">
      <w:pPr>
        <w:spacing w:line="360" w:lineRule="auto"/>
        <w:ind w:left="420"/>
      </w:pPr>
      <w:r>
        <w:t>3. 当采用铁路运输时，设备的运输外形尺寸，应考虑该设备拟采用的运输车辆装载面至轨面的高度要求。</w:t>
      </w:r>
    </w:p>
    <w:p w14:paraId="610B43B3">
      <w:pPr>
        <w:spacing w:line="360" w:lineRule="auto"/>
        <w:ind w:left="420"/>
      </w:pPr>
      <w:r>
        <w:t>4. 投标人应根据大件运输的线路及运输方式，对沿途中所经过的涵洞、桥梁等构、建筑物进行充分的调查和论证，在投标文件中提出大件运输的方案，确保设备大件安全运至现场。</w:t>
      </w:r>
    </w:p>
    <w:p w14:paraId="4962CAB5">
      <w:pPr>
        <w:spacing w:line="360" w:lineRule="auto"/>
        <w:ind w:left="420"/>
      </w:pPr>
      <w:r>
        <w:t>5. 投标人还应在投标文件中说明所有其它设备的运输方案，包括车辆型号、数量、运输路线等。</w:t>
      </w:r>
    </w:p>
    <w:p w14:paraId="15033B91">
      <w:pPr>
        <w:spacing w:line="360" w:lineRule="auto"/>
        <w:ind w:left="420"/>
      </w:pPr>
      <w:r>
        <w:t>6. 当投标人设备的运输尺寸超出上述给定的铁路运输界限规定的界限要求时，投标人应承担由于采取必要措施进行运输而发生的费用。</w:t>
      </w:r>
    </w:p>
    <w:p w14:paraId="4A137496">
      <w:pPr>
        <w:spacing w:before="120" w:after="120"/>
      </w:pPr>
    </w:p>
    <w:p w14:paraId="10B3D653">
      <w:pPr>
        <w:spacing w:before="120" w:after="120"/>
      </w:pPr>
    </w:p>
    <w:p w14:paraId="7CCE289E">
      <w:pPr>
        <w:spacing w:before="120" w:after="120"/>
      </w:pPr>
    </w:p>
    <w:p w14:paraId="28D73460">
      <w:pPr>
        <w:spacing w:before="120" w:after="120"/>
      </w:pPr>
    </w:p>
    <w:p w14:paraId="128C77B7">
      <w:pPr>
        <w:pStyle w:val="4"/>
        <w:keepNext w:val="0"/>
        <w:keepLines w:val="0"/>
        <w:spacing w:before="0" w:after="0" w:line="360" w:lineRule="auto"/>
        <w:rPr>
          <w:b w:val="0"/>
          <w:sz w:val="30"/>
          <w:szCs w:val="30"/>
        </w:rPr>
      </w:pPr>
      <w:r>
        <w:rPr>
          <w:sz w:val="30"/>
          <w:szCs w:val="30"/>
        </w:rPr>
        <w:br w:type="page"/>
      </w:r>
      <w:bookmarkStart w:id="223" w:name="_Toc28348698"/>
      <w:bookmarkStart w:id="224" w:name="_Toc28940969"/>
      <w:bookmarkStart w:id="225" w:name="_Toc28378"/>
      <w:bookmarkStart w:id="226" w:name="_Toc27813180"/>
      <w:bookmarkStart w:id="227" w:name="_Toc203236146"/>
      <w:bookmarkStart w:id="228" w:name="_Toc197658020"/>
      <w:r>
        <w:rPr>
          <w:color w:val="000000"/>
          <w:sz w:val="30"/>
          <w:szCs w:val="30"/>
        </w:rPr>
        <w:t>附件10技术差异表</w:t>
      </w:r>
      <w:bookmarkEnd w:id="223"/>
      <w:bookmarkEnd w:id="224"/>
      <w:bookmarkEnd w:id="225"/>
      <w:bookmarkEnd w:id="226"/>
      <w:bookmarkEnd w:id="227"/>
      <w:bookmarkEnd w:id="228"/>
    </w:p>
    <w:p w14:paraId="23F750C0">
      <w:pPr>
        <w:spacing w:line="360" w:lineRule="auto"/>
        <w:jc w:val="center"/>
      </w:pPr>
    </w:p>
    <w:p w14:paraId="109D4AC2">
      <w:pPr>
        <w:spacing w:line="360" w:lineRule="auto"/>
        <w:ind w:left="420"/>
      </w:pPr>
      <w:r>
        <w:t>投标人要将投标文件和招标文件的差异之处汇集成表。</w:t>
      </w:r>
    </w:p>
    <w:p w14:paraId="69F7F315">
      <w:pPr>
        <w:spacing w:line="360" w:lineRule="auto"/>
        <w:ind w:left="420"/>
      </w:pPr>
      <w:r>
        <w:t>技术差异表</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1440"/>
        <w:gridCol w:w="2160"/>
        <w:gridCol w:w="1440"/>
        <w:gridCol w:w="2472"/>
      </w:tblGrid>
      <w:tr w14:paraId="2C657A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restart"/>
          </w:tcPr>
          <w:p w14:paraId="4F814EC1">
            <w:pPr>
              <w:spacing w:line="360" w:lineRule="auto"/>
              <w:ind w:left="420"/>
            </w:pPr>
            <w:r>
              <w:t>序 号</w:t>
            </w:r>
          </w:p>
        </w:tc>
        <w:tc>
          <w:tcPr>
            <w:tcW w:w="3600" w:type="dxa"/>
            <w:gridSpan w:val="2"/>
          </w:tcPr>
          <w:p w14:paraId="0D853546">
            <w:pPr>
              <w:spacing w:line="360" w:lineRule="auto"/>
              <w:ind w:left="420"/>
            </w:pPr>
            <w:r>
              <w:t>招标文件</w:t>
            </w:r>
          </w:p>
        </w:tc>
        <w:tc>
          <w:tcPr>
            <w:tcW w:w="3912" w:type="dxa"/>
            <w:gridSpan w:val="2"/>
          </w:tcPr>
          <w:p w14:paraId="0ECD2767">
            <w:pPr>
              <w:spacing w:line="360" w:lineRule="auto"/>
              <w:ind w:left="420"/>
            </w:pPr>
            <w:r>
              <w:t>投标文件</w:t>
            </w:r>
          </w:p>
        </w:tc>
      </w:tr>
      <w:tr w14:paraId="1DE923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7B6588E5">
            <w:pPr>
              <w:spacing w:line="360" w:lineRule="auto"/>
              <w:ind w:left="420"/>
            </w:pPr>
          </w:p>
        </w:tc>
        <w:tc>
          <w:tcPr>
            <w:tcW w:w="1440" w:type="dxa"/>
          </w:tcPr>
          <w:p w14:paraId="5B826F6A">
            <w:pPr>
              <w:spacing w:line="360" w:lineRule="auto"/>
              <w:ind w:left="420"/>
            </w:pPr>
            <w:r>
              <w:t>条 目</w:t>
            </w:r>
          </w:p>
        </w:tc>
        <w:tc>
          <w:tcPr>
            <w:tcW w:w="2160" w:type="dxa"/>
          </w:tcPr>
          <w:p w14:paraId="594A6DA7">
            <w:pPr>
              <w:spacing w:line="360" w:lineRule="auto"/>
              <w:ind w:left="420"/>
            </w:pPr>
            <w:r>
              <w:t>简 要 内 容</w:t>
            </w:r>
          </w:p>
        </w:tc>
        <w:tc>
          <w:tcPr>
            <w:tcW w:w="1440" w:type="dxa"/>
          </w:tcPr>
          <w:p w14:paraId="3D5A203A">
            <w:pPr>
              <w:spacing w:line="360" w:lineRule="auto"/>
              <w:ind w:left="420"/>
            </w:pPr>
            <w:r>
              <w:t>条  目</w:t>
            </w:r>
          </w:p>
        </w:tc>
        <w:tc>
          <w:tcPr>
            <w:tcW w:w="2472" w:type="dxa"/>
          </w:tcPr>
          <w:p w14:paraId="5590BFA6">
            <w:pPr>
              <w:spacing w:line="360" w:lineRule="auto"/>
              <w:ind w:left="420"/>
            </w:pPr>
            <w:r>
              <w:t>简 要 内 容</w:t>
            </w:r>
          </w:p>
        </w:tc>
      </w:tr>
      <w:tr w14:paraId="1CDAC1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tcPr>
          <w:p w14:paraId="1C4DC43F">
            <w:pPr>
              <w:spacing w:line="360" w:lineRule="auto"/>
              <w:ind w:left="420"/>
            </w:pPr>
          </w:p>
        </w:tc>
        <w:tc>
          <w:tcPr>
            <w:tcW w:w="1440" w:type="dxa"/>
          </w:tcPr>
          <w:p w14:paraId="226F88A4">
            <w:pPr>
              <w:spacing w:line="360" w:lineRule="auto"/>
              <w:ind w:left="420"/>
            </w:pPr>
          </w:p>
        </w:tc>
        <w:tc>
          <w:tcPr>
            <w:tcW w:w="2160" w:type="dxa"/>
          </w:tcPr>
          <w:p w14:paraId="05AC82D9">
            <w:pPr>
              <w:spacing w:line="360" w:lineRule="auto"/>
              <w:ind w:left="420"/>
            </w:pPr>
          </w:p>
        </w:tc>
        <w:tc>
          <w:tcPr>
            <w:tcW w:w="1440" w:type="dxa"/>
          </w:tcPr>
          <w:p w14:paraId="45D97CA4">
            <w:pPr>
              <w:spacing w:line="360" w:lineRule="auto"/>
              <w:ind w:left="420"/>
            </w:pPr>
          </w:p>
        </w:tc>
        <w:tc>
          <w:tcPr>
            <w:tcW w:w="2472" w:type="dxa"/>
          </w:tcPr>
          <w:p w14:paraId="058043BF">
            <w:pPr>
              <w:spacing w:line="360" w:lineRule="auto"/>
              <w:ind w:left="420"/>
            </w:pPr>
          </w:p>
        </w:tc>
      </w:tr>
      <w:tr w14:paraId="7495B8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tcPr>
          <w:p w14:paraId="2606D556">
            <w:pPr>
              <w:spacing w:line="360" w:lineRule="auto"/>
              <w:ind w:left="420"/>
            </w:pPr>
          </w:p>
        </w:tc>
        <w:tc>
          <w:tcPr>
            <w:tcW w:w="1440" w:type="dxa"/>
          </w:tcPr>
          <w:p w14:paraId="038DD8CB">
            <w:pPr>
              <w:spacing w:line="360" w:lineRule="auto"/>
              <w:ind w:left="420"/>
            </w:pPr>
          </w:p>
        </w:tc>
        <w:tc>
          <w:tcPr>
            <w:tcW w:w="2160" w:type="dxa"/>
          </w:tcPr>
          <w:p w14:paraId="23DCE87E">
            <w:pPr>
              <w:spacing w:line="360" w:lineRule="auto"/>
              <w:ind w:left="420"/>
            </w:pPr>
          </w:p>
        </w:tc>
        <w:tc>
          <w:tcPr>
            <w:tcW w:w="1440" w:type="dxa"/>
          </w:tcPr>
          <w:p w14:paraId="3F735936">
            <w:pPr>
              <w:spacing w:line="360" w:lineRule="auto"/>
              <w:ind w:left="420"/>
            </w:pPr>
          </w:p>
        </w:tc>
        <w:tc>
          <w:tcPr>
            <w:tcW w:w="2472" w:type="dxa"/>
          </w:tcPr>
          <w:p w14:paraId="1F1F7C4B">
            <w:pPr>
              <w:spacing w:line="360" w:lineRule="auto"/>
              <w:ind w:left="420"/>
            </w:pPr>
          </w:p>
        </w:tc>
      </w:tr>
      <w:tr w14:paraId="104998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tcPr>
          <w:p w14:paraId="6BA55D3D">
            <w:pPr>
              <w:spacing w:line="360" w:lineRule="auto"/>
              <w:ind w:left="420"/>
            </w:pPr>
          </w:p>
        </w:tc>
        <w:tc>
          <w:tcPr>
            <w:tcW w:w="1440" w:type="dxa"/>
          </w:tcPr>
          <w:p w14:paraId="26D17445">
            <w:pPr>
              <w:spacing w:line="360" w:lineRule="auto"/>
              <w:ind w:left="420"/>
            </w:pPr>
          </w:p>
        </w:tc>
        <w:tc>
          <w:tcPr>
            <w:tcW w:w="2160" w:type="dxa"/>
          </w:tcPr>
          <w:p w14:paraId="67485C50">
            <w:pPr>
              <w:spacing w:line="360" w:lineRule="auto"/>
              <w:ind w:left="420"/>
            </w:pPr>
          </w:p>
        </w:tc>
        <w:tc>
          <w:tcPr>
            <w:tcW w:w="1440" w:type="dxa"/>
          </w:tcPr>
          <w:p w14:paraId="5796E81E">
            <w:pPr>
              <w:spacing w:line="360" w:lineRule="auto"/>
              <w:ind w:left="420"/>
            </w:pPr>
          </w:p>
        </w:tc>
        <w:tc>
          <w:tcPr>
            <w:tcW w:w="2472" w:type="dxa"/>
          </w:tcPr>
          <w:p w14:paraId="1B241DC9">
            <w:pPr>
              <w:spacing w:line="360" w:lineRule="auto"/>
              <w:ind w:left="420"/>
            </w:pPr>
          </w:p>
        </w:tc>
      </w:tr>
      <w:tr w14:paraId="36CDD7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tcPr>
          <w:p w14:paraId="57310389">
            <w:pPr>
              <w:spacing w:line="360" w:lineRule="auto"/>
              <w:ind w:left="420"/>
            </w:pPr>
          </w:p>
        </w:tc>
        <w:tc>
          <w:tcPr>
            <w:tcW w:w="1440" w:type="dxa"/>
          </w:tcPr>
          <w:p w14:paraId="0F78BA02">
            <w:pPr>
              <w:spacing w:line="360" w:lineRule="auto"/>
              <w:ind w:left="420"/>
            </w:pPr>
          </w:p>
        </w:tc>
        <w:tc>
          <w:tcPr>
            <w:tcW w:w="2160" w:type="dxa"/>
          </w:tcPr>
          <w:p w14:paraId="3CF04C2C">
            <w:pPr>
              <w:spacing w:line="360" w:lineRule="auto"/>
              <w:ind w:left="420"/>
            </w:pPr>
          </w:p>
        </w:tc>
        <w:tc>
          <w:tcPr>
            <w:tcW w:w="1440" w:type="dxa"/>
          </w:tcPr>
          <w:p w14:paraId="6A5ABB0B">
            <w:pPr>
              <w:spacing w:line="360" w:lineRule="auto"/>
              <w:ind w:left="420"/>
            </w:pPr>
          </w:p>
        </w:tc>
        <w:tc>
          <w:tcPr>
            <w:tcW w:w="2472" w:type="dxa"/>
          </w:tcPr>
          <w:p w14:paraId="151BD640">
            <w:pPr>
              <w:spacing w:line="360" w:lineRule="auto"/>
              <w:ind w:left="420"/>
            </w:pPr>
          </w:p>
        </w:tc>
      </w:tr>
    </w:tbl>
    <w:p w14:paraId="78E2C09C">
      <w:pPr>
        <w:spacing w:line="360" w:lineRule="auto"/>
        <w:ind w:left="420"/>
      </w:pPr>
      <w:r>
        <w:br w:type="page"/>
      </w:r>
    </w:p>
    <w:p w14:paraId="44BDBBDA">
      <w:pPr>
        <w:pStyle w:val="4"/>
        <w:rPr>
          <w:sz w:val="30"/>
          <w:szCs w:val="30"/>
        </w:rPr>
      </w:pPr>
      <w:bookmarkStart w:id="229" w:name="_Toc509576609"/>
      <w:bookmarkStart w:id="230" w:name="_Toc509562816"/>
      <w:bookmarkStart w:id="231" w:name="_Toc502151837"/>
      <w:bookmarkStart w:id="232" w:name="_Toc48300026"/>
      <w:bookmarkStart w:id="233" w:name="_Toc48273178"/>
      <w:bookmarkStart w:id="234" w:name="_Toc509479854"/>
      <w:bookmarkStart w:id="235" w:name="_Toc509632909"/>
      <w:bookmarkStart w:id="236" w:name="_Toc509479395"/>
      <w:bookmarkStart w:id="237" w:name="_Toc509490625"/>
      <w:bookmarkStart w:id="238" w:name="_Toc509633021"/>
      <w:bookmarkStart w:id="239" w:name="_Toc2473"/>
      <w:r>
        <w:rPr>
          <w:sz w:val="30"/>
          <w:szCs w:val="30"/>
        </w:rPr>
        <w:t>附件1</w:t>
      </w:r>
      <w:bookmarkEnd w:id="229"/>
      <w:bookmarkEnd w:id="230"/>
      <w:bookmarkEnd w:id="231"/>
      <w:bookmarkEnd w:id="232"/>
      <w:bookmarkEnd w:id="233"/>
      <w:bookmarkEnd w:id="234"/>
      <w:bookmarkEnd w:id="235"/>
      <w:bookmarkEnd w:id="236"/>
      <w:bookmarkEnd w:id="237"/>
      <w:bookmarkEnd w:id="238"/>
      <w:bookmarkStart w:id="240" w:name="_Toc14717564"/>
      <w:bookmarkStart w:id="241" w:name="_Toc48298901"/>
      <w:r>
        <w:rPr>
          <w:rFonts w:hint="eastAsia"/>
          <w:sz w:val="30"/>
          <w:szCs w:val="30"/>
          <w:lang w:val="en-US" w:eastAsia="zh-CN"/>
        </w:rPr>
        <w:t>1</w:t>
      </w:r>
      <w:r>
        <w:rPr>
          <w:sz w:val="30"/>
          <w:szCs w:val="30"/>
        </w:rPr>
        <w:t>附图</w:t>
      </w:r>
      <w:bookmarkEnd w:id="239"/>
      <w:bookmarkEnd w:id="240"/>
      <w:bookmarkEnd w:id="241"/>
    </w:p>
    <w:p w14:paraId="01E177C2">
      <w:pPr>
        <w:tabs>
          <w:tab w:val="left" w:pos="840"/>
        </w:tabs>
        <w:autoSpaceDE w:val="0"/>
        <w:autoSpaceDN w:val="0"/>
        <w:spacing w:line="360" w:lineRule="auto"/>
        <w:textAlignment w:val="bottom"/>
      </w:pPr>
      <w:r>
        <w:rPr>
          <w:rFonts w:hint="eastAsia"/>
        </w:rPr>
        <w:t>72.5</w:t>
      </w:r>
      <w:r>
        <w:t xml:space="preserve">kV </w:t>
      </w:r>
      <w:r>
        <w:rPr>
          <w:rFonts w:hint="eastAsia"/>
        </w:rPr>
        <w:t>GIS</w:t>
      </w:r>
      <w:r>
        <w:t>接线图</w:t>
      </w:r>
      <w:r>
        <w:rPr>
          <w:rFonts w:hint="eastAsia"/>
        </w:rPr>
        <w:t>和72.5</w:t>
      </w:r>
      <w:r>
        <w:t xml:space="preserve">kV </w:t>
      </w:r>
      <w:r>
        <w:rPr>
          <w:rFonts w:hint="eastAsia"/>
        </w:rPr>
        <w:t>GIS室布置图详见附图1和附图2。（布置仅为示意，投标人可在投标阶段给出各自的优化布置方案以供招标人比较选择，但不允许扩大原房间尺寸）</w:t>
      </w:r>
    </w:p>
    <w:p w14:paraId="2DC8D275">
      <w:pPr>
        <w:spacing w:line="360" w:lineRule="auto"/>
        <w:ind w:left="420"/>
      </w:pPr>
    </w:p>
    <w:p w14:paraId="10F989AB">
      <w:pPr>
        <w:adjustRightInd w:val="0"/>
        <w:spacing w:line="360" w:lineRule="auto"/>
        <w:jc w:val="left"/>
        <w:textAlignment w:val="baseline"/>
        <w:rPr>
          <w:color w:val="000000"/>
          <w:szCs w:val="24"/>
        </w:rPr>
      </w:pPr>
    </w:p>
    <w:p w14:paraId="4C1F8E19">
      <w:pPr>
        <w:pStyle w:val="4"/>
        <w:rPr>
          <w:rFonts w:hint="eastAsia" w:ascii="Times New Roman" w:hAnsi="Times New Roman" w:eastAsia="宋体" w:cs="Times New Roman"/>
          <w:b/>
          <w:bCs/>
          <w:caps/>
        </w:rPr>
      </w:pPr>
      <w:r>
        <w:rPr>
          <w:sz w:val="30"/>
          <w:szCs w:val="30"/>
        </w:rPr>
        <w:br w:type="page"/>
      </w:r>
      <w:bookmarkStart w:id="242" w:name="_GoBack"/>
      <w:r>
        <w:rPr>
          <w:rFonts w:hint="eastAsia" w:ascii="Times New Roman" w:hAnsi="Times New Roman" w:cs="Times New Roman"/>
          <w:sz w:val="30"/>
          <w:szCs w:val="30"/>
        </w:rPr>
        <w:t>附件 12 投标人需要说明的其他问题(满足工程设计需要的资料、质量承诺及售后服务承诺等)</w:t>
      </w:r>
    </w:p>
    <w:p w14:paraId="1D653BB9">
      <w:pPr>
        <w:pStyle w:val="2"/>
        <w:rPr>
          <w:rFonts w:hint="eastAsia"/>
        </w:rPr>
      </w:pPr>
      <w:r>
        <w:rPr>
          <w:rFonts w:hint="eastAsia"/>
        </w:rPr>
        <w:t>合同(技术协议)签订后的七个日历天内，投标人提供满足工程设计需要的纸质资料 10套以及电子文档2套;投标人提供在专业技术、设备设施、人员组织、业绩经验等方面具有设计、制造、质量控制、经营管理的相应的资格和能力的资料。</w:t>
      </w:r>
    </w:p>
    <w:p w14:paraId="2C26AAE0">
      <w:pPr>
        <w:spacing w:line="360" w:lineRule="auto"/>
        <w:ind w:firstLine="420"/>
      </w:pPr>
      <w:r>
        <w:rPr>
          <w:rFonts w:hint="eastAsia"/>
        </w:rPr>
        <w:t>格式自拟。</w:t>
      </w:r>
    </w:p>
    <w:bookmarkEnd w:id="242"/>
    <w:p w14:paraId="541E57C6">
      <w:pPr>
        <w:spacing w:line="360" w:lineRule="auto"/>
        <w:ind w:firstLine="420"/>
      </w:pPr>
    </w:p>
    <w:p w14:paraId="1349C636">
      <w:pPr>
        <w:spacing w:line="360" w:lineRule="auto"/>
        <w:ind w:firstLine="420"/>
      </w:pPr>
    </w:p>
    <w:p w14:paraId="21A5C8B0">
      <w:pPr>
        <w:spacing w:line="360" w:lineRule="auto"/>
        <w:ind w:firstLine="420"/>
      </w:pPr>
    </w:p>
    <w:p w14:paraId="0452820E">
      <w:pPr>
        <w:spacing w:line="360" w:lineRule="auto"/>
        <w:ind w:firstLine="420"/>
      </w:pPr>
    </w:p>
    <w:p w14:paraId="1879133A">
      <w:pPr>
        <w:spacing w:line="360" w:lineRule="auto"/>
        <w:rPr>
          <w:rFonts w:hint="eastAsia" w:ascii="宋体" w:hAnsi="宋体"/>
        </w:rPr>
      </w:pPr>
    </w:p>
    <w:sectPr>
      <w:footerReference r:id="rId16" w:type="first"/>
      <w:footerReference r:id="rId15" w:type="default"/>
      <w:pgSz w:w="11906" w:h="16838"/>
      <w:pgMar w:top="1701" w:right="1134" w:bottom="1701" w:left="1134" w:header="851" w:footer="567" w:gutter="0"/>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type Corsiva">
    <w:panose1 w:val="03010101010201010101"/>
    <w:charset w:val="00"/>
    <w:family w:val="script"/>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C553D">
    <w:pPr>
      <w:pStyle w:val="27"/>
      <w:framePr w:wrap="around" w:vAnchor="text" w:hAnchor="margin" w:xAlign="center" w:y="1"/>
      <w:rPr>
        <w:rStyle w:val="42"/>
      </w:rPr>
    </w:pPr>
    <w:r>
      <w:fldChar w:fldCharType="begin"/>
    </w:r>
    <w:r>
      <w:rPr>
        <w:rStyle w:val="42"/>
      </w:rPr>
      <w:instrText xml:space="preserve">PAGE  </w:instrText>
    </w:r>
    <w:r>
      <w:fldChar w:fldCharType="separate"/>
    </w:r>
    <w:r>
      <w:fldChar w:fldCharType="end"/>
    </w:r>
  </w:p>
  <w:p w14:paraId="63C04A22">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8940A">
    <w:pPr>
      <w:pStyle w:val="27"/>
      <w:framePr w:wrap="around" w:vAnchor="text" w:hAnchor="margin" w:xAlign="center" w:y="1"/>
      <w:jc w:val="center"/>
      <w:rPr>
        <w:rStyle w:val="42"/>
      </w:rPr>
    </w:pPr>
    <w:r>
      <w:rPr>
        <w:rStyle w:val="42"/>
      </w:rPr>
      <w:fldChar w:fldCharType="begin"/>
    </w:r>
    <w:r>
      <w:rPr>
        <w:rStyle w:val="42"/>
      </w:rPr>
      <w:instrText xml:space="preserve">PAGE  </w:instrText>
    </w:r>
    <w:r>
      <w:rPr>
        <w:rStyle w:val="42"/>
      </w:rPr>
      <w:fldChar w:fldCharType="separate"/>
    </w:r>
    <w:r>
      <w:rPr>
        <w:rStyle w:val="42"/>
      </w:rPr>
      <w:t>40</w:t>
    </w:r>
    <w:r>
      <w:rPr>
        <w:rStyle w:val="42"/>
      </w:rPr>
      <w:fldChar w:fldCharType="end"/>
    </w:r>
  </w:p>
  <w:p w14:paraId="3C96D720">
    <w:pPr>
      <w:pStyle w:val="27"/>
      <w:framePr w:wrap="around" w:vAnchor="text" w:hAnchor="margin" w:xAlign="center" w:y="1"/>
      <w:rPr>
        <w:rStyle w:val="42"/>
      </w:rPr>
    </w:pPr>
  </w:p>
  <w:p w14:paraId="34AD538C">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479A0">
    <w:pPr>
      <w:pStyle w:val="27"/>
      <w:framePr w:wrap="around" w:vAnchor="text" w:hAnchor="margin" w:xAlign="center" w:y="1"/>
      <w:rPr>
        <w:rStyle w:val="42"/>
      </w:rPr>
    </w:pPr>
    <w:r>
      <w:rPr>
        <w:rStyle w:val="42"/>
      </w:rPr>
      <w:fldChar w:fldCharType="begin"/>
    </w:r>
    <w:r>
      <w:rPr>
        <w:rStyle w:val="42"/>
      </w:rPr>
      <w:instrText xml:space="preserve">PAGE  </w:instrText>
    </w:r>
    <w:r>
      <w:rPr>
        <w:rStyle w:val="42"/>
      </w:rPr>
      <w:fldChar w:fldCharType="end"/>
    </w:r>
  </w:p>
  <w:p w14:paraId="6B805D39">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47B35">
    <w:pPr>
      <w:pStyle w:val="27"/>
      <w:framePr w:wrap="around" w:vAnchor="text" w:hAnchor="margin" w:xAlign="center" w:y="1"/>
      <w:jc w:val="center"/>
      <w:rPr>
        <w:rStyle w:val="42"/>
      </w:rPr>
    </w:pPr>
    <w:r>
      <w:fldChar w:fldCharType="begin"/>
    </w:r>
    <w:r>
      <w:rPr>
        <w:rStyle w:val="42"/>
      </w:rPr>
      <w:instrText xml:space="preserve">PAGE  </w:instrText>
    </w:r>
    <w:r>
      <w:fldChar w:fldCharType="separate"/>
    </w:r>
    <w:r>
      <w:rPr>
        <w:rStyle w:val="42"/>
      </w:rPr>
      <w:t>48</w:t>
    </w:r>
    <w:r>
      <w:fldChar w:fldCharType="end"/>
    </w:r>
  </w:p>
  <w:p w14:paraId="5ACB6FAB">
    <w:pPr>
      <w:pStyle w:val="27"/>
      <w:framePr w:wrap="around" w:vAnchor="text" w:hAnchor="margin" w:xAlign="center" w:y="1"/>
      <w:rPr>
        <w:rStyle w:val="42"/>
      </w:rPr>
    </w:pPr>
  </w:p>
  <w:p w14:paraId="1A0F3F6B">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96350">
    <w:pPr>
      <w:pStyle w:val="27"/>
      <w:framePr w:wrap="around" w:vAnchor="text" w:hAnchor="margin" w:xAlign="center" w:y="1"/>
      <w:rPr>
        <w:rStyle w:val="42"/>
      </w:rPr>
    </w:pPr>
    <w:r>
      <w:fldChar w:fldCharType="begin"/>
    </w:r>
    <w:r>
      <w:rPr>
        <w:rStyle w:val="42"/>
      </w:rPr>
      <w:instrText xml:space="preserve">PAGE  </w:instrText>
    </w:r>
    <w:r>
      <w:fldChar w:fldCharType="separate"/>
    </w:r>
    <w:r>
      <w:fldChar w:fldCharType="end"/>
    </w:r>
  </w:p>
  <w:p w14:paraId="55425542">
    <w:pPr>
      <w:pStyle w:val="2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8D9F1">
    <w:pPr>
      <w:pStyle w:val="27"/>
      <w:framePr w:wrap="around" w:vAnchor="text" w:hAnchor="margin" w:xAlign="center" w:y="1"/>
      <w:rPr>
        <w:rStyle w:val="42"/>
      </w:rPr>
    </w:pPr>
    <w:r>
      <w:rPr>
        <w:rStyle w:val="42"/>
        <w:rFonts w:hint="eastAsia"/>
        <w:kern w:val="0"/>
        <w:szCs w:val="21"/>
      </w:rPr>
      <w:t xml:space="preserve">第 </w:t>
    </w:r>
    <w:r>
      <w:rPr>
        <w:rStyle w:val="42"/>
        <w:kern w:val="0"/>
        <w:szCs w:val="21"/>
      </w:rPr>
      <w:fldChar w:fldCharType="begin"/>
    </w:r>
    <w:r>
      <w:rPr>
        <w:rStyle w:val="42"/>
        <w:kern w:val="0"/>
        <w:szCs w:val="21"/>
      </w:rPr>
      <w:instrText xml:space="preserve"> PAGE </w:instrText>
    </w:r>
    <w:r>
      <w:rPr>
        <w:rStyle w:val="42"/>
        <w:kern w:val="0"/>
        <w:szCs w:val="21"/>
      </w:rPr>
      <w:fldChar w:fldCharType="separate"/>
    </w:r>
    <w:r>
      <w:rPr>
        <w:rStyle w:val="42"/>
        <w:kern w:val="0"/>
        <w:szCs w:val="21"/>
      </w:rPr>
      <w:t>74</w:t>
    </w:r>
    <w:r>
      <w:rPr>
        <w:rStyle w:val="42"/>
        <w:kern w:val="0"/>
        <w:szCs w:val="21"/>
      </w:rPr>
      <w:fldChar w:fldCharType="end"/>
    </w:r>
    <w:r>
      <w:rPr>
        <w:rStyle w:val="42"/>
        <w:rFonts w:hint="eastAsia"/>
        <w:kern w:val="0"/>
        <w:szCs w:val="21"/>
      </w:rPr>
      <w:t xml:space="preserve"> 页 共 88页</w:t>
    </w:r>
  </w:p>
  <w:p w14:paraId="29B38AC3">
    <w:pPr>
      <w:pStyle w:val="2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83B18">
    <w:pPr>
      <w:pStyle w:val="27"/>
      <w:framePr w:wrap="around" w:vAnchor="text" w:hAnchor="margin" w:xAlign="center" w:y="1"/>
      <w:rPr>
        <w:rStyle w:val="42"/>
      </w:rPr>
    </w:pPr>
    <w:r>
      <w:rPr>
        <w:rStyle w:val="42"/>
      </w:rPr>
      <w:fldChar w:fldCharType="begin"/>
    </w:r>
    <w:r>
      <w:rPr>
        <w:rStyle w:val="42"/>
      </w:rPr>
      <w:instrText xml:space="preserve">PAGE  </w:instrText>
    </w:r>
    <w:r>
      <w:rPr>
        <w:rStyle w:val="42"/>
      </w:rPr>
      <w:fldChar w:fldCharType="end"/>
    </w:r>
  </w:p>
  <w:p w14:paraId="2A9A72E9">
    <w:pPr>
      <w:pStyle w:val="2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785AA">
    <w:pPr>
      <w:pStyle w:val="27"/>
      <w:framePr w:wrap="around" w:vAnchor="text" w:hAnchor="margin" w:xAlign="center" w:y="1"/>
      <w:rPr>
        <w:rStyle w:val="42"/>
      </w:rPr>
    </w:pPr>
    <w:r>
      <w:fldChar w:fldCharType="begin"/>
    </w:r>
    <w:r>
      <w:rPr>
        <w:rStyle w:val="42"/>
      </w:rPr>
      <w:instrText xml:space="preserve">PAGE  </w:instrText>
    </w:r>
    <w:r>
      <w:fldChar w:fldCharType="separate"/>
    </w:r>
    <w:r>
      <w:rPr>
        <w:rStyle w:val="42"/>
      </w:rPr>
      <w:t>79</w:t>
    </w:r>
    <w:r>
      <w:fldChar w:fldCharType="end"/>
    </w:r>
  </w:p>
  <w:p w14:paraId="63877CFF">
    <w:pPr>
      <w:pStyle w:val="27"/>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6B715">
    <w:pPr>
      <w:pStyle w:val="27"/>
      <w:jc w:val="center"/>
    </w:pPr>
    <w:r>
      <w:fldChar w:fldCharType="begin"/>
    </w:r>
    <w:r>
      <w:rPr>
        <w:rStyle w:val="42"/>
      </w:rPr>
      <w:instrText xml:space="preserve"> PAGE </w:instrText>
    </w:r>
    <w:r>
      <w:fldChar w:fldCharType="separate"/>
    </w:r>
    <w:r>
      <w:rPr>
        <w:rStyle w:val="42"/>
      </w:rPr>
      <w:t>75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6FCFE">
    <w:pPr>
      <w:pStyle w:val="28"/>
    </w:pPr>
    <w:r>
      <w:rPr>
        <w:rFonts w:hint="eastAsia"/>
      </w:rPr>
      <w:t>浙江浙能xxxx工程（项目名称）                                        xxxx设备招标文件技术规范书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7DB03">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E1033">
    <w:pPr>
      <w:pStyle w:val="28"/>
    </w:pPr>
    <w:r>
      <w:rPr>
        <w:rFonts w:hint="eastAsia"/>
      </w:rPr>
      <w:t>舟山市普陀2#海上风电场项目                         海上升压站72.5kVGIS及附属设备招标文件技术规范书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B92358"/>
    <w:multiLevelType w:val="singleLevel"/>
    <w:tmpl w:val="DBB92358"/>
    <w:lvl w:ilvl="0" w:tentative="0">
      <w:start w:val="3"/>
      <w:numFmt w:val="decimal"/>
      <w:suff w:val="space"/>
      <w:lvlText w:val="(%1)"/>
      <w:lvlJc w:val="left"/>
    </w:lvl>
  </w:abstractNum>
  <w:abstractNum w:abstractNumId="1">
    <w:nsid w:val="00000002"/>
    <w:multiLevelType w:val="multilevel"/>
    <w:tmpl w:val="00000002"/>
    <w:lvl w:ilvl="0" w:tentative="0">
      <w:start w:val="1"/>
      <w:numFmt w:val="lowerLetter"/>
      <w:lvlText w:val="%1)"/>
      <w:lvlJc w:val="left"/>
      <w:pPr>
        <w:tabs>
          <w:tab w:val="left" w:pos="1320"/>
        </w:tabs>
        <w:ind w:left="1320" w:hanging="360"/>
      </w:pPr>
      <w:rPr>
        <w:rFonts w:hint="eastAsia"/>
      </w:rPr>
    </w:lvl>
    <w:lvl w:ilvl="1" w:tentative="0">
      <w:start w:val="1"/>
      <w:numFmt w:val="lowerLetter"/>
      <w:lvlText w:val="%2)"/>
      <w:lvlJc w:val="left"/>
      <w:pPr>
        <w:tabs>
          <w:tab w:val="left" w:pos="1800"/>
        </w:tabs>
        <w:ind w:left="1800" w:hanging="420"/>
      </w:pPr>
    </w:lvl>
    <w:lvl w:ilvl="2" w:tentative="0">
      <w:start w:val="1"/>
      <w:numFmt w:val="lowerRoman"/>
      <w:lvlText w:val="%3."/>
      <w:lvlJc w:val="right"/>
      <w:pPr>
        <w:tabs>
          <w:tab w:val="left" w:pos="2220"/>
        </w:tabs>
        <w:ind w:left="2220" w:hanging="420"/>
      </w:pPr>
    </w:lvl>
    <w:lvl w:ilvl="3" w:tentative="0">
      <w:start w:val="1"/>
      <w:numFmt w:val="decimal"/>
      <w:lvlText w:val="%4."/>
      <w:lvlJc w:val="left"/>
      <w:pPr>
        <w:tabs>
          <w:tab w:val="left" w:pos="2640"/>
        </w:tabs>
        <w:ind w:left="2640" w:hanging="420"/>
      </w:pPr>
    </w:lvl>
    <w:lvl w:ilvl="4" w:tentative="0">
      <w:start w:val="1"/>
      <w:numFmt w:val="lowerLetter"/>
      <w:lvlText w:val="%5)"/>
      <w:lvlJc w:val="left"/>
      <w:pPr>
        <w:tabs>
          <w:tab w:val="left" w:pos="3060"/>
        </w:tabs>
        <w:ind w:left="3060" w:hanging="420"/>
      </w:pPr>
    </w:lvl>
    <w:lvl w:ilvl="5" w:tentative="0">
      <w:start w:val="1"/>
      <w:numFmt w:val="lowerRoman"/>
      <w:lvlText w:val="%6."/>
      <w:lvlJc w:val="right"/>
      <w:pPr>
        <w:tabs>
          <w:tab w:val="left" w:pos="3480"/>
        </w:tabs>
        <w:ind w:left="3480" w:hanging="420"/>
      </w:pPr>
    </w:lvl>
    <w:lvl w:ilvl="6" w:tentative="0">
      <w:start w:val="1"/>
      <w:numFmt w:val="decimal"/>
      <w:lvlText w:val="%7."/>
      <w:lvlJc w:val="left"/>
      <w:pPr>
        <w:tabs>
          <w:tab w:val="left" w:pos="3900"/>
        </w:tabs>
        <w:ind w:left="3900" w:hanging="420"/>
      </w:pPr>
    </w:lvl>
    <w:lvl w:ilvl="7" w:tentative="0">
      <w:start w:val="1"/>
      <w:numFmt w:val="lowerLetter"/>
      <w:lvlText w:val="%8)"/>
      <w:lvlJc w:val="left"/>
      <w:pPr>
        <w:tabs>
          <w:tab w:val="left" w:pos="4320"/>
        </w:tabs>
        <w:ind w:left="4320" w:hanging="420"/>
      </w:pPr>
    </w:lvl>
    <w:lvl w:ilvl="8" w:tentative="0">
      <w:start w:val="1"/>
      <w:numFmt w:val="lowerRoman"/>
      <w:lvlText w:val="%9."/>
      <w:lvlJc w:val="right"/>
      <w:pPr>
        <w:tabs>
          <w:tab w:val="left" w:pos="4740"/>
        </w:tabs>
        <w:ind w:left="4740" w:hanging="420"/>
      </w:pPr>
    </w:lvl>
  </w:abstractNum>
  <w:abstractNum w:abstractNumId="2">
    <w:nsid w:val="0000000A"/>
    <w:multiLevelType w:val="multilevel"/>
    <w:tmpl w:val="0000000A"/>
    <w:lvl w:ilvl="0" w:tentative="0">
      <w:start w:val="1"/>
      <w:numFmt w:val="lowerLetter"/>
      <w:lvlText w:val="%1)"/>
      <w:lvlJc w:val="left"/>
      <w:pPr>
        <w:tabs>
          <w:tab w:val="left" w:pos="1320"/>
        </w:tabs>
        <w:ind w:left="1320" w:hanging="360"/>
      </w:pPr>
      <w:rPr>
        <w:rFonts w:hint="eastAsia"/>
      </w:rPr>
    </w:lvl>
    <w:lvl w:ilvl="1" w:tentative="0">
      <w:start w:val="1"/>
      <w:numFmt w:val="decimal"/>
      <w:lvlText w:val="%2．"/>
      <w:lvlJc w:val="left"/>
      <w:pPr>
        <w:tabs>
          <w:tab w:val="left" w:pos="1740"/>
        </w:tabs>
        <w:ind w:left="1740" w:hanging="360"/>
      </w:pPr>
      <w:rPr>
        <w:rFonts w:hint="eastAsia" w:ascii="宋体" w:hAnsi="宋体"/>
        <w:sz w:val="24"/>
      </w:rPr>
    </w:lvl>
    <w:lvl w:ilvl="2" w:tentative="0">
      <w:start w:val="2"/>
      <w:numFmt w:val="bullet"/>
      <w:lvlText w:val=""/>
      <w:lvlJc w:val="left"/>
      <w:pPr>
        <w:tabs>
          <w:tab w:val="left" w:pos="2160"/>
        </w:tabs>
        <w:ind w:left="2160" w:hanging="360"/>
      </w:pPr>
      <w:rPr>
        <w:rFonts w:hint="default" w:ascii="Wingdings" w:hAnsi="Wingdings" w:eastAsia="宋体"/>
      </w:rPr>
    </w:lvl>
    <w:lvl w:ilvl="3" w:tentative="0">
      <w:start w:val="1"/>
      <w:numFmt w:val="decimal"/>
      <w:lvlText w:val="%4."/>
      <w:lvlJc w:val="left"/>
      <w:pPr>
        <w:tabs>
          <w:tab w:val="left" w:pos="2640"/>
        </w:tabs>
        <w:ind w:left="2640" w:hanging="420"/>
      </w:pPr>
    </w:lvl>
    <w:lvl w:ilvl="4" w:tentative="0">
      <w:start w:val="1"/>
      <w:numFmt w:val="lowerLetter"/>
      <w:lvlText w:val="%5)"/>
      <w:lvlJc w:val="left"/>
      <w:pPr>
        <w:tabs>
          <w:tab w:val="left" w:pos="3060"/>
        </w:tabs>
        <w:ind w:left="3060" w:hanging="420"/>
      </w:pPr>
    </w:lvl>
    <w:lvl w:ilvl="5" w:tentative="0">
      <w:start w:val="1"/>
      <w:numFmt w:val="lowerRoman"/>
      <w:lvlText w:val="%6."/>
      <w:lvlJc w:val="right"/>
      <w:pPr>
        <w:tabs>
          <w:tab w:val="left" w:pos="3480"/>
        </w:tabs>
        <w:ind w:left="3480" w:hanging="420"/>
      </w:pPr>
    </w:lvl>
    <w:lvl w:ilvl="6" w:tentative="0">
      <w:start w:val="1"/>
      <w:numFmt w:val="decimal"/>
      <w:lvlText w:val="%7."/>
      <w:lvlJc w:val="left"/>
      <w:pPr>
        <w:tabs>
          <w:tab w:val="left" w:pos="3900"/>
        </w:tabs>
        <w:ind w:left="3900" w:hanging="420"/>
      </w:pPr>
    </w:lvl>
    <w:lvl w:ilvl="7" w:tentative="0">
      <w:start w:val="1"/>
      <w:numFmt w:val="lowerLetter"/>
      <w:lvlText w:val="%8)"/>
      <w:lvlJc w:val="left"/>
      <w:pPr>
        <w:tabs>
          <w:tab w:val="left" w:pos="4320"/>
        </w:tabs>
        <w:ind w:left="4320" w:hanging="420"/>
      </w:pPr>
    </w:lvl>
    <w:lvl w:ilvl="8" w:tentative="0">
      <w:start w:val="1"/>
      <w:numFmt w:val="lowerRoman"/>
      <w:lvlText w:val="%9."/>
      <w:lvlJc w:val="right"/>
      <w:pPr>
        <w:tabs>
          <w:tab w:val="left" w:pos="4740"/>
        </w:tabs>
        <w:ind w:left="4740" w:hanging="420"/>
      </w:pPr>
    </w:lvl>
  </w:abstractNum>
  <w:abstractNum w:abstractNumId="3">
    <w:nsid w:val="00000010"/>
    <w:multiLevelType w:val="multilevel"/>
    <w:tmpl w:val="00000010"/>
    <w:lvl w:ilvl="0" w:tentative="0">
      <w:start w:val="1"/>
      <w:numFmt w:val="decimal"/>
      <w:pStyle w:val="31"/>
      <w:lvlText w:val="%1."/>
      <w:lvlJc w:val="left"/>
      <w:pPr>
        <w:ind w:left="425" w:hanging="425"/>
      </w:pPr>
      <w:rPr>
        <w:rFonts w:hint="eastAsia" w:ascii="宋体" w:hAnsi="宋体" w:eastAsia="宋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F04F199"/>
    <w:multiLevelType w:val="singleLevel"/>
    <w:tmpl w:val="0F04F199"/>
    <w:lvl w:ilvl="0" w:tentative="0">
      <w:start w:val="1"/>
      <w:numFmt w:val="decimal"/>
      <w:suff w:val="space"/>
      <w:lvlText w:val="(%1)"/>
      <w:lvlJc w:val="left"/>
    </w:lvl>
  </w:abstractNum>
  <w:abstractNum w:abstractNumId="5">
    <w:nsid w:val="152D16AC"/>
    <w:multiLevelType w:val="multilevel"/>
    <w:tmpl w:val="152D16AC"/>
    <w:lvl w:ilvl="0" w:tentative="0">
      <w:start w:val="1"/>
      <w:numFmt w:val="decimal"/>
      <w:lvlText w:val="(%1)"/>
      <w:lvlJc w:val="left"/>
      <w:pPr>
        <w:tabs>
          <w:tab w:val="left" w:pos="737"/>
        </w:tabs>
        <w:ind w:left="737" w:hanging="73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7622DB9"/>
    <w:multiLevelType w:val="multilevel"/>
    <w:tmpl w:val="17622DB9"/>
    <w:lvl w:ilvl="0" w:tentative="0">
      <w:start w:val="1"/>
      <w:numFmt w:val="decimal"/>
      <w:lvlText w:val="7.%1"/>
      <w:lvlJc w:val="left"/>
      <w:pPr>
        <w:tabs>
          <w:tab w:val="left" w:pos="737"/>
        </w:tabs>
        <w:ind w:left="737" w:hanging="737"/>
      </w:pPr>
      <w:rPr>
        <w:rFonts w:hint="eastAsia"/>
        <w:b/>
        <w:i w:val="0"/>
        <w:sz w:val="24"/>
      </w:rPr>
    </w:lvl>
    <w:lvl w:ilvl="1" w:tentative="0">
      <w:start w:val="1"/>
      <w:numFmt w:val="decimal"/>
      <w:lvlText w:val="7.2.%2"/>
      <w:lvlJc w:val="left"/>
      <w:pPr>
        <w:tabs>
          <w:tab w:val="left" w:pos="737"/>
        </w:tabs>
        <w:ind w:left="737" w:hanging="737"/>
      </w:pPr>
      <w:rPr>
        <w:rFonts w:hint="eastAsia"/>
      </w:rPr>
    </w:lvl>
    <w:lvl w:ilvl="2" w:tentative="0">
      <w:start w:val="1"/>
      <w:numFmt w:val="decimal"/>
      <w:lvlText w:val="(%3)"/>
      <w:lvlJc w:val="left"/>
      <w:pPr>
        <w:tabs>
          <w:tab w:val="left" w:pos="737"/>
        </w:tabs>
        <w:ind w:left="737" w:hanging="737"/>
      </w:pPr>
      <w:rPr>
        <w:rFonts w:hint="eastAsia"/>
      </w:rPr>
    </w:lvl>
    <w:lvl w:ilvl="3" w:tentative="0">
      <w:start w:val="1"/>
      <w:numFmt w:val="lowerLetter"/>
      <w:lvlText w:val="%4."/>
      <w:lvlJc w:val="left"/>
      <w:pPr>
        <w:tabs>
          <w:tab w:val="left" w:pos="737"/>
        </w:tabs>
        <w:ind w:left="737" w:hanging="737"/>
      </w:pPr>
      <w:rPr>
        <w:rFonts w:hint="eastAsia"/>
      </w:rPr>
    </w:lvl>
    <w:lvl w:ilvl="4" w:tentative="0">
      <w:start w:val="1"/>
      <w:numFmt w:val="decimalEnclosedCircle"/>
      <w:lvlText w:val="%5"/>
      <w:lvlJc w:val="left"/>
      <w:pPr>
        <w:tabs>
          <w:tab w:val="left" w:pos="2040"/>
        </w:tabs>
        <w:ind w:left="2040" w:hanging="360"/>
      </w:pPr>
      <w:rPr>
        <w:rFonts w:hint="default"/>
      </w:rPr>
    </w:lvl>
    <w:lvl w:ilvl="5" w:tentative="0">
      <w:start w:val="1"/>
      <w:numFmt w:val="lowerLetter"/>
      <w:lvlText w:val="%6)"/>
      <w:lvlJc w:val="left"/>
      <w:pPr>
        <w:tabs>
          <w:tab w:val="left" w:pos="2460"/>
        </w:tabs>
        <w:ind w:left="2460" w:hanging="360"/>
      </w:pPr>
      <w:rPr>
        <w:rFonts w:hint="default"/>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7E02FA4"/>
    <w:multiLevelType w:val="multilevel"/>
    <w:tmpl w:val="17E02FA4"/>
    <w:lvl w:ilvl="0" w:tentative="0">
      <w:start w:val="3"/>
      <w:numFmt w:val="decimal"/>
      <w:lvlText w:val="%1"/>
      <w:lvlJc w:val="left"/>
      <w:pPr>
        <w:tabs>
          <w:tab w:val="left" w:pos="960"/>
        </w:tabs>
        <w:ind w:left="960" w:hanging="960"/>
      </w:pPr>
      <w:rPr>
        <w:rFonts w:hint="default"/>
        <w:sz w:val="21"/>
      </w:rPr>
    </w:lvl>
    <w:lvl w:ilvl="1" w:tentative="0">
      <w:start w:val="1"/>
      <w:numFmt w:val="decimal"/>
      <w:lvlText w:val="%1.%2"/>
      <w:lvlJc w:val="left"/>
      <w:pPr>
        <w:tabs>
          <w:tab w:val="left" w:pos="960"/>
        </w:tabs>
        <w:ind w:left="960" w:hanging="960"/>
      </w:pPr>
      <w:rPr>
        <w:rFonts w:hint="default"/>
        <w:sz w:val="21"/>
      </w:rPr>
    </w:lvl>
    <w:lvl w:ilvl="2" w:tentative="0">
      <w:start w:val="13"/>
      <w:numFmt w:val="decimal"/>
      <w:lvlText w:val="%1.%2.%3"/>
      <w:lvlJc w:val="left"/>
      <w:pPr>
        <w:tabs>
          <w:tab w:val="left" w:pos="960"/>
        </w:tabs>
        <w:ind w:left="960" w:hanging="960"/>
      </w:pPr>
      <w:rPr>
        <w:rFonts w:hint="default"/>
        <w:sz w:val="21"/>
      </w:rPr>
    </w:lvl>
    <w:lvl w:ilvl="3" w:tentative="0">
      <w:start w:val="1"/>
      <w:numFmt w:val="decimal"/>
      <w:lvlText w:val="%1.%2.%3.%4"/>
      <w:lvlJc w:val="left"/>
      <w:pPr>
        <w:tabs>
          <w:tab w:val="left" w:pos="1080"/>
        </w:tabs>
        <w:ind w:left="1080" w:hanging="1080"/>
      </w:pPr>
      <w:rPr>
        <w:rFonts w:hint="default"/>
        <w:sz w:val="21"/>
      </w:rPr>
    </w:lvl>
    <w:lvl w:ilvl="4" w:tentative="0">
      <w:start w:val="1"/>
      <w:numFmt w:val="decimal"/>
      <w:lvlText w:val="%1.%2.%3.%4.%5"/>
      <w:lvlJc w:val="left"/>
      <w:pPr>
        <w:tabs>
          <w:tab w:val="left" w:pos="1080"/>
        </w:tabs>
        <w:ind w:left="1080" w:hanging="1080"/>
      </w:pPr>
      <w:rPr>
        <w:rFonts w:hint="default"/>
        <w:sz w:val="21"/>
      </w:rPr>
    </w:lvl>
    <w:lvl w:ilvl="5" w:tentative="0">
      <w:start w:val="1"/>
      <w:numFmt w:val="decimal"/>
      <w:lvlText w:val="%1.%2.%3.%4.%5.%6"/>
      <w:lvlJc w:val="left"/>
      <w:pPr>
        <w:tabs>
          <w:tab w:val="left" w:pos="1440"/>
        </w:tabs>
        <w:ind w:left="1440" w:hanging="1440"/>
      </w:pPr>
      <w:rPr>
        <w:rFonts w:hint="default"/>
        <w:sz w:val="21"/>
      </w:rPr>
    </w:lvl>
    <w:lvl w:ilvl="6" w:tentative="0">
      <w:start w:val="1"/>
      <w:numFmt w:val="decimal"/>
      <w:lvlText w:val="%1.%2.%3.%4.%5.%6.%7"/>
      <w:lvlJc w:val="left"/>
      <w:pPr>
        <w:tabs>
          <w:tab w:val="left" w:pos="1800"/>
        </w:tabs>
        <w:ind w:left="1800" w:hanging="1800"/>
      </w:pPr>
      <w:rPr>
        <w:rFonts w:hint="default"/>
        <w:sz w:val="21"/>
      </w:rPr>
    </w:lvl>
    <w:lvl w:ilvl="7" w:tentative="0">
      <w:start w:val="1"/>
      <w:numFmt w:val="decimal"/>
      <w:lvlText w:val="%1.%2.%3.%4.%5.%6.%7.%8"/>
      <w:lvlJc w:val="left"/>
      <w:pPr>
        <w:tabs>
          <w:tab w:val="left" w:pos="1800"/>
        </w:tabs>
        <w:ind w:left="1800" w:hanging="1800"/>
      </w:pPr>
      <w:rPr>
        <w:rFonts w:hint="default"/>
        <w:sz w:val="21"/>
      </w:rPr>
    </w:lvl>
    <w:lvl w:ilvl="8" w:tentative="0">
      <w:start w:val="1"/>
      <w:numFmt w:val="decimal"/>
      <w:lvlText w:val="%1.%2.%3.%4.%5.%6.%7.%8.%9"/>
      <w:lvlJc w:val="left"/>
      <w:pPr>
        <w:tabs>
          <w:tab w:val="left" w:pos="2160"/>
        </w:tabs>
        <w:ind w:left="2160" w:hanging="2160"/>
      </w:pPr>
      <w:rPr>
        <w:rFonts w:hint="default"/>
        <w:sz w:val="21"/>
      </w:rPr>
    </w:lvl>
  </w:abstractNum>
  <w:abstractNum w:abstractNumId="8">
    <w:nsid w:val="25487241"/>
    <w:multiLevelType w:val="multilevel"/>
    <w:tmpl w:val="25487241"/>
    <w:lvl w:ilvl="0" w:tentative="0">
      <w:start w:val="1"/>
      <w:numFmt w:val="decimal"/>
      <w:lvlText w:val="(%1)"/>
      <w:lvlJc w:val="left"/>
      <w:pPr>
        <w:tabs>
          <w:tab w:val="left" w:pos="737"/>
        </w:tabs>
        <w:ind w:left="737" w:hanging="73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2F47F2C"/>
    <w:multiLevelType w:val="multilevel"/>
    <w:tmpl w:val="32F47F2C"/>
    <w:lvl w:ilvl="0" w:tentative="0">
      <w:start w:val="1"/>
      <w:numFmt w:val="decimal"/>
      <w:lvlText w:val="(%1)"/>
      <w:lvlJc w:val="left"/>
      <w:pPr>
        <w:tabs>
          <w:tab w:val="left" w:pos="737"/>
        </w:tabs>
        <w:ind w:left="737" w:hanging="73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57E7161"/>
    <w:multiLevelType w:val="singleLevel"/>
    <w:tmpl w:val="657E7161"/>
    <w:lvl w:ilvl="0" w:tentative="0">
      <w:start w:val="1"/>
      <w:numFmt w:val="decimal"/>
      <w:lvlText w:val="%1、"/>
      <w:lvlJc w:val="left"/>
      <w:pPr>
        <w:tabs>
          <w:tab w:val="left" w:pos="1005"/>
        </w:tabs>
        <w:ind w:left="1005" w:hanging="435"/>
      </w:pPr>
    </w:lvl>
  </w:abstractNum>
  <w:abstractNum w:abstractNumId="11">
    <w:nsid w:val="68275DF9"/>
    <w:multiLevelType w:val="multilevel"/>
    <w:tmpl w:val="68275DF9"/>
    <w:lvl w:ilvl="0" w:tentative="0">
      <w:start w:val="1"/>
      <w:numFmt w:val="lowerLetter"/>
      <w:lvlText w:val="%1."/>
      <w:lvlJc w:val="left"/>
      <w:pPr>
        <w:tabs>
          <w:tab w:val="left" w:pos="737"/>
        </w:tabs>
        <w:ind w:left="737" w:hanging="73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4B358C0"/>
    <w:multiLevelType w:val="multilevel"/>
    <w:tmpl w:val="74B358C0"/>
    <w:lvl w:ilvl="0" w:tentative="0">
      <w:start w:val="1"/>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0"/>
  </w:num>
  <w:num w:numId="4">
    <w:abstractNumId w:val="6"/>
  </w:num>
  <w:num w:numId="5">
    <w:abstractNumId w:val="5"/>
  </w:num>
  <w:num w:numId="6">
    <w:abstractNumId w:val="8"/>
  </w:num>
  <w:num w:numId="7">
    <w:abstractNumId w:val="9"/>
  </w:num>
  <w:num w:numId="8">
    <w:abstractNumId w:val="11"/>
  </w:num>
  <w:num w:numId="9">
    <w:abstractNumId w:val="2"/>
  </w:num>
  <w:num w:numId="10">
    <w:abstractNumId w:val="1"/>
  </w:num>
  <w:num w:numId="11">
    <w:abstractNumId w:val="12"/>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NotTrackMoves/>
  <w:documentProtection w:enforcement="0"/>
  <w:defaultTabStop w:val="907"/>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lignTablesRowByRow/>
    <w:doNotUseHTMLParagraphAutoSpacing/>
    <w:useWord97LineBreakRules/>
    <w:doNotBreakWrappedTables/>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k2ZGNhMGM4OGRiMjE2YzM4MjM1OTBlMDFkNTk5MDIifQ=="/>
  </w:docVars>
  <w:rsids>
    <w:rsidRoot w:val="00172A27"/>
    <w:rsid w:val="00007725"/>
    <w:rsid w:val="0001256F"/>
    <w:rsid w:val="00016346"/>
    <w:rsid w:val="00016E50"/>
    <w:rsid w:val="0002081A"/>
    <w:rsid w:val="0002508E"/>
    <w:rsid w:val="0002597E"/>
    <w:rsid w:val="00026D36"/>
    <w:rsid w:val="00030B03"/>
    <w:rsid w:val="00032B3D"/>
    <w:rsid w:val="00037F8A"/>
    <w:rsid w:val="000413DA"/>
    <w:rsid w:val="0004522E"/>
    <w:rsid w:val="00052428"/>
    <w:rsid w:val="0005403F"/>
    <w:rsid w:val="000546E0"/>
    <w:rsid w:val="0005711B"/>
    <w:rsid w:val="0006174D"/>
    <w:rsid w:val="00083BFE"/>
    <w:rsid w:val="00087F35"/>
    <w:rsid w:val="00091A61"/>
    <w:rsid w:val="000952E0"/>
    <w:rsid w:val="000A010B"/>
    <w:rsid w:val="000A2F60"/>
    <w:rsid w:val="000A4E18"/>
    <w:rsid w:val="000A5DA0"/>
    <w:rsid w:val="000A68F8"/>
    <w:rsid w:val="000B1196"/>
    <w:rsid w:val="000B19E9"/>
    <w:rsid w:val="000B2867"/>
    <w:rsid w:val="000B2D37"/>
    <w:rsid w:val="000B4F63"/>
    <w:rsid w:val="000B5B91"/>
    <w:rsid w:val="000F0C0A"/>
    <w:rsid w:val="000F6A0F"/>
    <w:rsid w:val="00101A63"/>
    <w:rsid w:val="00104795"/>
    <w:rsid w:val="00104FB7"/>
    <w:rsid w:val="001076BE"/>
    <w:rsid w:val="001116A2"/>
    <w:rsid w:val="0011191C"/>
    <w:rsid w:val="00124453"/>
    <w:rsid w:val="0012508E"/>
    <w:rsid w:val="00150E05"/>
    <w:rsid w:val="00163E1D"/>
    <w:rsid w:val="0016422A"/>
    <w:rsid w:val="00165B02"/>
    <w:rsid w:val="00172A27"/>
    <w:rsid w:val="001731CD"/>
    <w:rsid w:val="00175792"/>
    <w:rsid w:val="001761B3"/>
    <w:rsid w:val="00183AC6"/>
    <w:rsid w:val="00191802"/>
    <w:rsid w:val="001A1CE0"/>
    <w:rsid w:val="001A4EE6"/>
    <w:rsid w:val="001B5D93"/>
    <w:rsid w:val="001C1148"/>
    <w:rsid w:val="001C29E5"/>
    <w:rsid w:val="001C45BB"/>
    <w:rsid w:val="001C6BB9"/>
    <w:rsid w:val="001D29CA"/>
    <w:rsid w:val="001D4CC8"/>
    <w:rsid w:val="001E1C5F"/>
    <w:rsid w:val="001E77A9"/>
    <w:rsid w:val="001F7AA4"/>
    <w:rsid w:val="002018C4"/>
    <w:rsid w:val="0020489F"/>
    <w:rsid w:val="00206A69"/>
    <w:rsid w:val="00206C62"/>
    <w:rsid w:val="002101B4"/>
    <w:rsid w:val="00213280"/>
    <w:rsid w:val="0022324E"/>
    <w:rsid w:val="00223CD6"/>
    <w:rsid w:val="002244AB"/>
    <w:rsid w:val="00231DAA"/>
    <w:rsid w:val="00247E8B"/>
    <w:rsid w:val="00254DC5"/>
    <w:rsid w:val="00263115"/>
    <w:rsid w:val="00285FBB"/>
    <w:rsid w:val="00294F88"/>
    <w:rsid w:val="0029744D"/>
    <w:rsid w:val="002A3C87"/>
    <w:rsid w:val="002A4D55"/>
    <w:rsid w:val="002B082B"/>
    <w:rsid w:val="002B57B1"/>
    <w:rsid w:val="002B68D9"/>
    <w:rsid w:val="002C024B"/>
    <w:rsid w:val="002C136F"/>
    <w:rsid w:val="002D174C"/>
    <w:rsid w:val="002F0C7D"/>
    <w:rsid w:val="002F43A4"/>
    <w:rsid w:val="002F62D7"/>
    <w:rsid w:val="0030125F"/>
    <w:rsid w:val="00307B14"/>
    <w:rsid w:val="00312871"/>
    <w:rsid w:val="00313BFA"/>
    <w:rsid w:val="0031550E"/>
    <w:rsid w:val="00321842"/>
    <w:rsid w:val="00326858"/>
    <w:rsid w:val="00327EDE"/>
    <w:rsid w:val="00360E20"/>
    <w:rsid w:val="00361E56"/>
    <w:rsid w:val="0036295A"/>
    <w:rsid w:val="00364584"/>
    <w:rsid w:val="00375CB6"/>
    <w:rsid w:val="003821B2"/>
    <w:rsid w:val="00386AEC"/>
    <w:rsid w:val="00390599"/>
    <w:rsid w:val="003910BE"/>
    <w:rsid w:val="00391344"/>
    <w:rsid w:val="0039364F"/>
    <w:rsid w:val="00394444"/>
    <w:rsid w:val="0039480D"/>
    <w:rsid w:val="00397815"/>
    <w:rsid w:val="003A50D0"/>
    <w:rsid w:val="003B1910"/>
    <w:rsid w:val="003B1C21"/>
    <w:rsid w:val="003B1CCD"/>
    <w:rsid w:val="003B5425"/>
    <w:rsid w:val="003D0A06"/>
    <w:rsid w:val="003D71F0"/>
    <w:rsid w:val="003D7492"/>
    <w:rsid w:val="003F3A9B"/>
    <w:rsid w:val="004064EA"/>
    <w:rsid w:val="00406520"/>
    <w:rsid w:val="004164E2"/>
    <w:rsid w:val="004223D7"/>
    <w:rsid w:val="00422E77"/>
    <w:rsid w:val="004262D3"/>
    <w:rsid w:val="004264EC"/>
    <w:rsid w:val="00444905"/>
    <w:rsid w:val="00455C42"/>
    <w:rsid w:val="0045740B"/>
    <w:rsid w:val="00457812"/>
    <w:rsid w:val="004715A6"/>
    <w:rsid w:val="00475CDF"/>
    <w:rsid w:val="00481871"/>
    <w:rsid w:val="00482656"/>
    <w:rsid w:val="00496D88"/>
    <w:rsid w:val="004A4D8E"/>
    <w:rsid w:val="004A6B5D"/>
    <w:rsid w:val="004A7640"/>
    <w:rsid w:val="004B3EE4"/>
    <w:rsid w:val="004B7311"/>
    <w:rsid w:val="004C3C93"/>
    <w:rsid w:val="004D0FAA"/>
    <w:rsid w:val="004D41DE"/>
    <w:rsid w:val="004E46EE"/>
    <w:rsid w:val="004F3A65"/>
    <w:rsid w:val="004F5AE9"/>
    <w:rsid w:val="00501475"/>
    <w:rsid w:val="00511342"/>
    <w:rsid w:val="00514EBC"/>
    <w:rsid w:val="005377A7"/>
    <w:rsid w:val="005465A2"/>
    <w:rsid w:val="00550F12"/>
    <w:rsid w:val="00563F46"/>
    <w:rsid w:val="005649B0"/>
    <w:rsid w:val="00564CBA"/>
    <w:rsid w:val="00566539"/>
    <w:rsid w:val="005675E7"/>
    <w:rsid w:val="00573CE1"/>
    <w:rsid w:val="00584950"/>
    <w:rsid w:val="00586129"/>
    <w:rsid w:val="005A1FD4"/>
    <w:rsid w:val="005A6DC7"/>
    <w:rsid w:val="005B55E5"/>
    <w:rsid w:val="005B75B7"/>
    <w:rsid w:val="005C575D"/>
    <w:rsid w:val="005C635A"/>
    <w:rsid w:val="005E13E3"/>
    <w:rsid w:val="005E24D1"/>
    <w:rsid w:val="005F30B9"/>
    <w:rsid w:val="005F4DD7"/>
    <w:rsid w:val="005F7BFF"/>
    <w:rsid w:val="006056B8"/>
    <w:rsid w:val="0061555A"/>
    <w:rsid w:val="006203D4"/>
    <w:rsid w:val="0063044C"/>
    <w:rsid w:val="0063721F"/>
    <w:rsid w:val="0064280C"/>
    <w:rsid w:val="006502EF"/>
    <w:rsid w:val="00657062"/>
    <w:rsid w:val="006628D3"/>
    <w:rsid w:val="00666EA6"/>
    <w:rsid w:val="00673CCF"/>
    <w:rsid w:val="006751B2"/>
    <w:rsid w:val="00676125"/>
    <w:rsid w:val="00686762"/>
    <w:rsid w:val="00694D22"/>
    <w:rsid w:val="00696E0D"/>
    <w:rsid w:val="006A76E4"/>
    <w:rsid w:val="006B49B3"/>
    <w:rsid w:val="006B7426"/>
    <w:rsid w:val="006B7EEF"/>
    <w:rsid w:val="006C017C"/>
    <w:rsid w:val="006C0361"/>
    <w:rsid w:val="006C1321"/>
    <w:rsid w:val="006D019E"/>
    <w:rsid w:val="006D097F"/>
    <w:rsid w:val="006D2241"/>
    <w:rsid w:val="006D3B64"/>
    <w:rsid w:val="006E180E"/>
    <w:rsid w:val="00701EB1"/>
    <w:rsid w:val="007060D7"/>
    <w:rsid w:val="00706C94"/>
    <w:rsid w:val="0071088E"/>
    <w:rsid w:val="007201BD"/>
    <w:rsid w:val="00722C72"/>
    <w:rsid w:val="007230F0"/>
    <w:rsid w:val="00735C5A"/>
    <w:rsid w:val="00740EDB"/>
    <w:rsid w:val="00741F02"/>
    <w:rsid w:val="00746D5F"/>
    <w:rsid w:val="0075439A"/>
    <w:rsid w:val="007549F1"/>
    <w:rsid w:val="00754BCF"/>
    <w:rsid w:val="00756E59"/>
    <w:rsid w:val="0076427F"/>
    <w:rsid w:val="00770D38"/>
    <w:rsid w:val="00780543"/>
    <w:rsid w:val="0078254A"/>
    <w:rsid w:val="00783D86"/>
    <w:rsid w:val="00795623"/>
    <w:rsid w:val="007A0402"/>
    <w:rsid w:val="007A0E1D"/>
    <w:rsid w:val="007A23C2"/>
    <w:rsid w:val="007A2A9D"/>
    <w:rsid w:val="007A794A"/>
    <w:rsid w:val="007B3A3C"/>
    <w:rsid w:val="007B419F"/>
    <w:rsid w:val="007D1FD3"/>
    <w:rsid w:val="007E6E21"/>
    <w:rsid w:val="007E76FC"/>
    <w:rsid w:val="007F7A9A"/>
    <w:rsid w:val="00800F87"/>
    <w:rsid w:val="00840E0D"/>
    <w:rsid w:val="00842ED5"/>
    <w:rsid w:val="00863E6F"/>
    <w:rsid w:val="008746EB"/>
    <w:rsid w:val="008840C1"/>
    <w:rsid w:val="00885459"/>
    <w:rsid w:val="00887668"/>
    <w:rsid w:val="00891F9A"/>
    <w:rsid w:val="0089221C"/>
    <w:rsid w:val="00893D16"/>
    <w:rsid w:val="008A3C30"/>
    <w:rsid w:val="008B3339"/>
    <w:rsid w:val="008B6616"/>
    <w:rsid w:val="008E5DF9"/>
    <w:rsid w:val="008E7355"/>
    <w:rsid w:val="008F0A98"/>
    <w:rsid w:val="008F5F00"/>
    <w:rsid w:val="009029CC"/>
    <w:rsid w:val="009129C0"/>
    <w:rsid w:val="009145A5"/>
    <w:rsid w:val="00920733"/>
    <w:rsid w:val="0093206F"/>
    <w:rsid w:val="00934E1A"/>
    <w:rsid w:val="009363AE"/>
    <w:rsid w:val="009516B1"/>
    <w:rsid w:val="00954D2A"/>
    <w:rsid w:val="00964829"/>
    <w:rsid w:val="009861DE"/>
    <w:rsid w:val="00987792"/>
    <w:rsid w:val="00992B83"/>
    <w:rsid w:val="009A0BD6"/>
    <w:rsid w:val="009A13BF"/>
    <w:rsid w:val="009A5211"/>
    <w:rsid w:val="009B17C7"/>
    <w:rsid w:val="009B2FF1"/>
    <w:rsid w:val="009C1141"/>
    <w:rsid w:val="009D08B6"/>
    <w:rsid w:val="009D35DA"/>
    <w:rsid w:val="009E4099"/>
    <w:rsid w:val="009E54FA"/>
    <w:rsid w:val="009F3B40"/>
    <w:rsid w:val="009F712E"/>
    <w:rsid w:val="00A0248F"/>
    <w:rsid w:val="00A13E48"/>
    <w:rsid w:val="00A1457A"/>
    <w:rsid w:val="00A22C5F"/>
    <w:rsid w:val="00A25D07"/>
    <w:rsid w:val="00A27519"/>
    <w:rsid w:val="00A31B3D"/>
    <w:rsid w:val="00A43DF2"/>
    <w:rsid w:val="00A4435D"/>
    <w:rsid w:val="00A44C8B"/>
    <w:rsid w:val="00A539F3"/>
    <w:rsid w:val="00A56802"/>
    <w:rsid w:val="00A60804"/>
    <w:rsid w:val="00A67822"/>
    <w:rsid w:val="00A81FD0"/>
    <w:rsid w:val="00AB78D3"/>
    <w:rsid w:val="00AC1BC2"/>
    <w:rsid w:val="00AC23AF"/>
    <w:rsid w:val="00AD7702"/>
    <w:rsid w:val="00AD779D"/>
    <w:rsid w:val="00AE15F1"/>
    <w:rsid w:val="00AF207A"/>
    <w:rsid w:val="00AF460A"/>
    <w:rsid w:val="00B07B2F"/>
    <w:rsid w:val="00B14522"/>
    <w:rsid w:val="00B14885"/>
    <w:rsid w:val="00B17DDD"/>
    <w:rsid w:val="00B22A52"/>
    <w:rsid w:val="00B33692"/>
    <w:rsid w:val="00B6223F"/>
    <w:rsid w:val="00B64E9A"/>
    <w:rsid w:val="00BB56B1"/>
    <w:rsid w:val="00BD3629"/>
    <w:rsid w:val="00BE56AE"/>
    <w:rsid w:val="00BE689A"/>
    <w:rsid w:val="00BF652E"/>
    <w:rsid w:val="00C10999"/>
    <w:rsid w:val="00C1309E"/>
    <w:rsid w:val="00C14982"/>
    <w:rsid w:val="00C16FD8"/>
    <w:rsid w:val="00C248FF"/>
    <w:rsid w:val="00C2541E"/>
    <w:rsid w:val="00C257CD"/>
    <w:rsid w:val="00C40E47"/>
    <w:rsid w:val="00C4253F"/>
    <w:rsid w:val="00C433FE"/>
    <w:rsid w:val="00C44930"/>
    <w:rsid w:val="00C449AD"/>
    <w:rsid w:val="00C535DF"/>
    <w:rsid w:val="00C55117"/>
    <w:rsid w:val="00C551AF"/>
    <w:rsid w:val="00C56B91"/>
    <w:rsid w:val="00C57549"/>
    <w:rsid w:val="00C737E7"/>
    <w:rsid w:val="00C80343"/>
    <w:rsid w:val="00C84807"/>
    <w:rsid w:val="00C92429"/>
    <w:rsid w:val="00CA446C"/>
    <w:rsid w:val="00CA4DD5"/>
    <w:rsid w:val="00CB1092"/>
    <w:rsid w:val="00CB30D1"/>
    <w:rsid w:val="00CB7DF7"/>
    <w:rsid w:val="00CC144F"/>
    <w:rsid w:val="00CC267F"/>
    <w:rsid w:val="00CC6317"/>
    <w:rsid w:val="00CD1304"/>
    <w:rsid w:val="00CD2FB0"/>
    <w:rsid w:val="00CD53F4"/>
    <w:rsid w:val="00CE228C"/>
    <w:rsid w:val="00CE598A"/>
    <w:rsid w:val="00CE6A65"/>
    <w:rsid w:val="00CF6CD3"/>
    <w:rsid w:val="00CF7FF1"/>
    <w:rsid w:val="00D03685"/>
    <w:rsid w:val="00D03BB6"/>
    <w:rsid w:val="00D0573E"/>
    <w:rsid w:val="00D05F02"/>
    <w:rsid w:val="00D25F0C"/>
    <w:rsid w:val="00D41987"/>
    <w:rsid w:val="00D45C04"/>
    <w:rsid w:val="00D472CB"/>
    <w:rsid w:val="00D54984"/>
    <w:rsid w:val="00D631C5"/>
    <w:rsid w:val="00D638EB"/>
    <w:rsid w:val="00D6429D"/>
    <w:rsid w:val="00D651A1"/>
    <w:rsid w:val="00D7013D"/>
    <w:rsid w:val="00D74344"/>
    <w:rsid w:val="00D80EE2"/>
    <w:rsid w:val="00D82F62"/>
    <w:rsid w:val="00D86CF3"/>
    <w:rsid w:val="00D91CC9"/>
    <w:rsid w:val="00D9309C"/>
    <w:rsid w:val="00D95B2A"/>
    <w:rsid w:val="00DA3B65"/>
    <w:rsid w:val="00DA4D05"/>
    <w:rsid w:val="00DB36BD"/>
    <w:rsid w:val="00DC7532"/>
    <w:rsid w:val="00DD113D"/>
    <w:rsid w:val="00DE0DB1"/>
    <w:rsid w:val="00DF5557"/>
    <w:rsid w:val="00E104C3"/>
    <w:rsid w:val="00E12716"/>
    <w:rsid w:val="00E12A75"/>
    <w:rsid w:val="00E21A7F"/>
    <w:rsid w:val="00E237E7"/>
    <w:rsid w:val="00E47B33"/>
    <w:rsid w:val="00E6127F"/>
    <w:rsid w:val="00E729F7"/>
    <w:rsid w:val="00E73778"/>
    <w:rsid w:val="00E93E76"/>
    <w:rsid w:val="00E95E1A"/>
    <w:rsid w:val="00EA1F3C"/>
    <w:rsid w:val="00EA3FD4"/>
    <w:rsid w:val="00EB2E8E"/>
    <w:rsid w:val="00EB3058"/>
    <w:rsid w:val="00EB408D"/>
    <w:rsid w:val="00EC3460"/>
    <w:rsid w:val="00EC3FF8"/>
    <w:rsid w:val="00EC7F71"/>
    <w:rsid w:val="00ED5439"/>
    <w:rsid w:val="00EE294B"/>
    <w:rsid w:val="00EF3591"/>
    <w:rsid w:val="00EF7974"/>
    <w:rsid w:val="00F0003B"/>
    <w:rsid w:val="00F0082B"/>
    <w:rsid w:val="00F01589"/>
    <w:rsid w:val="00F147B4"/>
    <w:rsid w:val="00F209A4"/>
    <w:rsid w:val="00F22829"/>
    <w:rsid w:val="00F34E1F"/>
    <w:rsid w:val="00F36986"/>
    <w:rsid w:val="00F36C60"/>
    <w:rsid w:val="00F46B4F"/>
    <w:rsid w:val="00F53BC1"/>
    <w:rsid w:val="00F85134"/>
    <w:rsid w:val="00F911D1"/>
    <w:rsid w:val="00F9379C"/>
    <w:rsid w:val="00FA2FDC"/>
    <w:rsid w:val="00FA68A6"/>
    <w:rsid w:val="00FB4248"/>
    <w:rsid w:val="00FC7793"/>
    <w:rsid w:val="00FE399D"/>
    <w:rsid w:val="00FE4689"/>
    <w:rsid w:val="00FE5552"/>
    <w:rsid w:val="00FE6B6B"/>
    <w:rsid w:val="00FF452D"/>
    <w:rsid w:val="00FF5B5D"/>
    <w:rsid w:val="01863CFA"/>
    <w:rsid w:val="01CC427C"/>
    <w:rsid w:val="020B67BC"/>
    <w:rsid w:val="02DD51C4"/>
    <w:rsid w:val="03D52054"/>
    <w:rsid w:val="04635FB5"/>
    <w:rsid w:val="053A18EA"/>
    <w:rsid w:val="055505B7"/>
    <w:rsid w:val="05DC1E70"/>
    <w:rsid w:val="07003846"/>
    <w:rsid w:val="08107D7F"/>
    <w:rsid w:val="085A01EE"/>
    <w:rsid w:val="09210A56"/>
    <w:rsid w:val="09775F5E"/>
    <w:rsid w:val="09AD3863"/>
    <w:rsid w:val="0A985EDD"/>
    <w:rsid w:val="0E3C315E"/>
    <w:rsid w:val="0F4902F6"/>
    <w:rsid w:val="0F5159DF"/>
    <w:rsid w:val="101E47FA"/>
    <w:rsid w:val="1054513E"/>
    <w:rsid w:val="10653B24"/>
    <w:rsid w:val="112855C9"/>
    <w:rsid w:val="115D3971"/>
    <w:rsid w:val="11B66FDB"/>
    <w:rsid w:val="11F06355"/>
    <w:rsid w:val="11FC2FF2"/>
    <w:rsid w:val="12873A88"/>
    <w:rsid w:val="12DD2BF2"/>
    <w:rsid w:val="12FA7420"/>
    <w:rsid w:val="13002957"/>
    <w:rsid w:val="133B10E1"/>
    <w:rsid w:val="137B0A96"/>
    <w:rsid w:val="14950F48"/>
    <w:rsid w:val="14E5250F"/>
    <w:rsid w:val="15E42423"/>
    <w:rsid w:val="173238FE"/>
    <w:rsid w:val="179C1920"/>
    <w:rsid w:val="17B11496"/>
    <w:rsid w:val="17F06FCC"/>
    <w:rsid w:val="183F1A26"/>
    <w:rsid w:val="1856250E"/>
    <w:rsid w:val="18A07004"/>
    <w:rsid w:val="18D242A7"/>
    <w:rsid w:val="18E56B0C"/>
    <w:rsid w:val="190D4516"/>
    <w:rsid w:val="191116E0"/>
    <w:rsid w:val="1AF15D14"/>
    <w:rsid w:val="1B0E5355"/>
    <w:rsid w:val="1B1D196C"/>
    <w:rsid w:val="1B7543D6"/>
    <w:rsid w:val="1B8567EA"/>
    <w:rsid w:val="1D5938C2"/>
    <w:rsid w:val="1D7B43DD"/>
    <w:rsid w:val="1D9A0A43"/>
    <w:rsid w:val="1DA03691"/>
    <w:rsid w:val="1DAF6A6C"/>
    <w:rsid w:val="1EAD64A8"/>
    <w:rsid w:val="1F486FEF"/>
    <w:rsid w:val="1FDE535F"/>
    <w:rsid w:val="20410876"/>
    <w:rsid w:val="208C7086"/>
    <w:rsid w:val="20EC4F93"/>
    <w:rsid w:val="210F1648"/>
    <w:rsid w:val="22415031"/>
    <w:rsid w:val="226D50C8"/>
    <w:rsid w:val="230E758B"/>
    <w:rsid w:val="236664D8"/>
    <w:rsid w:val="237D1C0B"/>
    <w:rsid w:val="23973862"/>
    <w:rsid w:val="23DD14B2"/>
    <w:rsid w:val="249F62C4"/>
    <w:rsid w:val="262F7025"/>
    <w:rsid w:val="26A91745"/>
    <w:rsid w:val="26ED0848"/>
    <w:rsid w:val="294131C4"/>
    <w:rsid w:val="296F5AC6"/>
    <w:rsid w:val="29A1537D"/>
    <w:rsid w:val="2C795798"/>
    <w:rsid w:val="2CF14A95"/>
    <w:rsid w:val="2D3A4892"/>
    <w:rsid w:val="2D626CBD"/>
    <w:rsid w:val="2D673B13"/>
    <w:rsid w:val="2D9D21F3"/>
    <w:rsid w:val="2ED5036D"/>
    <w:rsid w:val="2EF27EC8"/>
    <w:rsid w:val="2F974969"/>
    <w:rsid w:val="303777E0"/>
    <w:rsid w:val="30EF78D5"/>
    <w:rsid w:val="32986A47"/>
    <w:rsid w:val="32D721F5"/>
    <w:rsid w:val="33312798"/>
    <w:rsid w:val="34312B04"/>
    <w:rsid w:val="35BC254B"/>
    <w:rsid w:val="366F6CCA"/>
    <w:rsid w:val="371F6C79"/>
    <w:rsid w:val="37BB3F81"/>
    <w:rsid w:val="3A714444"/>
    <w:rsid w:val="3B516EE7"/>
    <w:rsid w:val="3B977524"/>
    <w:rsid w:val="3BC66BF2"/>
    <w:rsid w:val="3BE3503E"/>
    <w:rsid w:val="3C390B2F"/>
    <w:rsid w:val="3C5720D7"/>
    <w:rsid w:val="3C83434F"/>
    <w:rsid w:val="3C921C3D"/>
    <w:rsid w:val="3CBA1BC8"/>
    <w:rsid w:val="3D8942CF"/>
    <w:rsid w:val="3DAB1F64"/>
    <w:rsid w:val="3E866F48"/>
    <w:rsid w:val="3F32729B"/>
    <w:rsid w:val="420311B0"/>
    <w:rsid w:val="42297FE3"/>
    <w:rsid w:val="43313FF1"/>
    <w:rsid w:val="43E434C7"/>
    <w:rsid w:val="44B530E0"/>
    <w:rsid w:val="44E83F3E"/>
    <w:rsid w:val="455E4498"/>
    <w:rsid w:val="45742654"/>
    <w:rsid w:val="46970B05"/>
    <w:rsid w:val="472465F1"/>
    <w:rsid w:val="47A07B7A"/>
    <w:rsid w:val="480701A6"/>
    <w:rsid w:val="4845208A"/>
    <w:rsid w:val="486325F7"/>
    <w:rsid w:val="49D975BB"/>
    <w:rsid w:val="4A4D53BF"/>
    <w:rsid w:val="4A6E6179"/>
    <w:rsid w:val="4AAD7C0E"/>
    <w:rsid w:val="4AB92137"/>
    <w:rsid w:val="4AC5449A"/>
    <w:rsid w:val="4B2E5FE5"/>
    <w:rsid w:val="4C1029E1"/>
    <w:rsid w:val="4C67715C"/>
    <w:rsid w:val="4C6C3673"/>
    <w:rsid w:val="4CCB6703"/>
    <w:rsid w:val="4DE707AB"/>
    <w:rsid w:val="4FF441B9"/>
    <w:rsid w:val="4FF64613"/>
    <w:rsid w:val="500B7BE4"/>
    <w:rsid w:val="50D57936"/>
    <w:rsid w:val="50EF3441"/>
    <w:rsid w:val="513930B0"/>
    <w:rsid w:val="522C4DC7"/>
    <w:rsid w:val="531813D3"/>
    <w:rsid w:val="542534AF"/>
    <w:rsid w:val="54595953"/>
    <w:rsid w:val="555210D1"/>
    <w:rsid w:val="561B0701"/>
    <w:rsid w:val="56643EAC"/>
    <w:rsid w:val="59BA147B"/>
    <w:rsid w:val="5A550A00"/>
    <w:rsid w:val="5AA73ADA"/>
    <w:rsid w:val="5AB039E9"/>
    <w:rsid w:val="5AFE44DC"/>
    <w:rsid w:val="5B4A5AD0"/>
    <w:rsid w:val="5BF25015"/>
    <w:rsid w:val="5C3E2E23"/>
    <w:rsid w:val="5CA47C7A"/>
    <w:rsid w:val="5CB52DBB"/>
    <w:rsid w:val="5D000143"/>
    <w:rsid w:val="5D033F3E"/>
    <w:rsid w:val="5DF02BED"/>
    <w:rsid w:val="5EB04214"/>
    <w:rsid w:val="5EBC3307"/>
    <w:rsid w:val="5F262552"/>
    <w:rsid w:val="6008384F"/>
    <w:rsid w:val="614862D5"/>
    <w:rsid w:val="61532047"/>
    <w:rsid w:val="615B50C3"/>
    <w:rsid w:val="62725CB8"/>
    <w:rsid w:val="62F14458"/>
    <w:rsid w:val="639763FB"/>
    <w:rsid w:val="64162B31"/>
    <w:rsid w:val="662B1B7B"/>
    <w:rsid w:val="66EC6F93"/>
    <w:rsid w:val="678760E9"/>
    <w:rsid w:val="67DD1E4F"/>
    <w:rsid w:val="68284F9B"/>
    <w:rsid w:val="68557E87"/>
    <w:rsid w:val="6883686E"/>
    <w:rsid w:val="6992052D"/>
    <w:rsid w:val="6B15547A"/>
    <w:rsid w:val="6B2C3F00"/>
    <w:rsid w:val="6B7627C1"/>
    <w:rsid w:val="6BE6161F"/>
    <w:rsid w:val="6C175366"/>
    <w:rsid w:val="6CB956E5"/>
    <w:rsid w:val="6CFF51EB"/>
    <w:rsid w:val="7043144C"/>
    <w:rsid w:val="71D20EA1"/>
    <w:rsid w:val="727F0481"/>
    <w:rsid w:val="72FB4F64"/>
    <w:rsid w:val="73ED73C0"/>
    <w:rsid w:val="74155125"/>
    <w:rsid w:val="74247498"/>
    <w:rsid w:val="74380B71"/>
    <w:rsid w:val="74D72DAE"/>
    <w:rsid w:val="75220CD3"/>
    <w:rsid w:val="75370024"/>
    <w:rsid w:val="754651C7"/>
    <w:rsid w:val="754A2EBF"/>
    <w:rsid w:val="7563094B"/>
    <w:rsid w:val="760566A2"/>
    <w:rsid w:val="767E0BA8"/>
    <w:rsid w:val="76A55F10"/>
    <w:rsid w:val="77494DB6"/>
    <w:rsid w:val="77757BF2"/>
    <w:rsid w:val="778718B8"/>
    <w:rsid w:val="77BC7CA5"/>
    <w:rsid w:val="78BD05E9"/>
    <w:rsid w:val="79255B33"/>
    <w:rsid w:val="7BDF4CC3"/>
    <w:rsid w:val="7C5B4907"/>
    <w:rsid w:val="7C7E5F98"/>
    <w:rsid w:val="7CDA42F6"/>
    <w:rsid w:val="7D2340F7"/>
    <w:rsid w:val="7E714E36"/>
    <w:rsid w:val="7EE40410"/>
    <w:rsid w:val="7F136D5B"/>
    <w:rsid w:val="7F3F1D48"/>
    <w:rsid w:val="7FE75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4"/>
      <w:lang w:val="en-US" w:eastAsia="zh-CN" w:bidi="ar-SA"/>
    </w:rPr>
  </w:style>
  <w:style w:type="paragraph" w:styleId="4">
    <w:name w:val="heading 1"/>
    <w:basedOn w:val="1"/>
    <w:next w:val="1"/>
    <w:link w:val="69"/>
    <w:qFormat/>
    <w:uiPriority w:val="0"/>
    <w:pPr>
      <w:keepNext/>
      <w:keepLines/>
      <w:adjustRightInd w:val="0"/>
      <w:spacing w:before="120" w:after="120"/>
      <w:jc w:val="left"/>
      <w:textAlignment w:val="baseline"/>
      <w:outlineLvl w:val="0"/>
    </w:pPr>
    <w:rPr>
      <w:b/>
      <w:kern w:val="44"/>
    </w:rPr>
  </w:style>
  <w:style w:type="paragraph" w:styleId="5">
    <w:name w:val="heading 2"/>
    <w:basedOn w:val="1"/>
    <w:next w:val="1"/>
    <w:qFormat/>
    <w:uiPriority w:val="0"/>
    <w:pPr>
      <w:widowControl/>
      <w:outlineLvl w:val="1"/>
    </w:pPr>
    <w:rPr>
      <w:kern w:val="0"/>
    </w:rPr>
  </w:style>
  <w:style w:type="paragraph" w:styleId="6">
    <w:name w:val="heading 3"/>
    <w:basedOn w:val="1"/>
    <w:next w:val="1"/>
    <w:qFormat/>
    <w:uiPriority w:val="0"/>
    <w:pPr>
      <w:adjustRightInd w:val="0"/>
      <w:jc w:val="left"/>
      <w:textAlignment w:val="baseline"/>
      <w:outlineLvl w:val="2"/>
    </w:pPr>
    <w:rPr>
      <w:kern w:val="0"/>
    </w:rPr>
  </w:style>
  <w:style w:type="paragraph" w:styleId="7">
    <w:name w:val="heading 4"/>
    <w:basedOn w:val="1"/>
    <w:next w:val="1"/>
    <w:qFormat/>
    <w:uiPriority w:val="0"/>
    <w:pPr>
      <w:adjustRightInd w:val="0"/>
      <w:spacing w:line="460" w:lineRule="exact"/>
      <w:jc w:val="left"/>
      <w:textAlignment w:val="baseline"/>
      <w:outlineLvl w:val="3"/>
    </w:pPr>
    <w:rPr>
      <w:kern w:val="0"/>
    </w:rPr>
  </w:style>
  <w:style w:type="paragraph" w:styleId="8">
    <w:name w:val="heading 5"/>
    <w:basedOn w:val="1"/>
    <w:next w:val="1"/>
    <w:link w:val="59"/>
    <w:qFormat/>
    <w:uiPriority w:val="0"/>
    <w:pPr>
      <w:adjustRightInd w:val="0"/>
      <w:spacing w:line="460" w:lineRule="exact"/>
      <w:jc w:val="left"/>
      <w:textAlignment w:val="baseline"/>
      <w:outlineLvl w:val="4"/>
    </w:pPr>
    <w:rPr>
      <w:kern w:val="0"/>
    </w:rPr>
  </w:style>
  <w:style w:type="paragraph" w:styleId="9">
    <w:name w:val="heading 6"/>
    <w:basedOn w:val="1"/>
    <w:next w:val="1"/>
    <w:qFormat/>
    <w:uiPriority w:val="0"/>
    <w:pPr>
      <w:adjustRightInd w:val="0"/>
      <w:spacing w:line="460" w:lineRule="exact"/>
      <w:jc w:val="left"/>
      <w:textAlignment w:val="baseline"/>
      <w:outlineLvl w:val="5"/>
    </w:pPr>
    <w:rPr>
      <w:kern w:val="0"/>
    </w:rPr>
  </w:style>
  <w:style w:type="paragraph" w:styleId="10">
    <w:name w:val="heading 7"/>
    <w:basedOn w:val="1"/>
    <w:next w:val="1"/>
    <w:qFormat/>
    <w:uiPriority w:val="0"/>
    <w:pPr>
      <w:adjustRightInd w:val="0"/>
      <w:spacing w:line="460" w:lineRule="exact"/>
      <w:jc w:val="left"/>
      <w:textAlignment w:val="baseline"/>
      <w:outlineLvl w:val="6"/>
    </w:pPr>
    <w:rPr>
      <w:kern w:val="0"/>
    </w:rPr>
  </w:style>
  <w:style w:type="paragraph" w:styleId="11">
    <w:name w:val="heading 8"/>
    <w:basedOn w:val="1"/>
    <w:next w:val="1"/>
    <w:qFormat/>
    <w:uiPriority w:val="0"/>
    <w:pPr>
      <w:adjustRightInd w:val="0"/>
      <w:spacing w:line="460" w:lineRule="exact"/>
      <w:jc w:val="left"/>
      <w:textAlignment w:val="baseline"/>
      <w:outlineLvl w:val="7"/>
    </w:pPr>
    <w:rPr>
      <w:kern w:val="0"/>
    </w:rPr>
  </w:style>
  <w:style w:type="paragraph" w:styleId="12">
    <w:name w:val="heading 9"/>
    <w:basedOn w:val="1"/>
    <w:next w:val="1"/>
    <w:qFormat/>
    <w:uiPriority w:val="0"/>
    <w:pPr>
      <w:keepNext/>
      <w:keepLines/>
      <w:adjustRightInd w:val="0"/>
      <w:spacing w:before="240" w:after="64" w:line="320" w:lineRule="atLeast"/>
      <w:jc w:val="left"/>
      <w:textAlignment w:val="baseline"/>
      <w:outlineLvl w:val="8"/>
    </w:pPr>
    <w:rPr>
      <w:rFonts w:ascii="Arial" w:hAnsi="Arial" w:eastAsia="黑体"/>
      <w:kern w:val="0"/>
    </w:rPr>
  </w:style>
  <w:style w:type="character" w:default="1" w:styleId="41">
    <w:name w:val="Default Paragraph Font"/>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autoSpaceDE w:val="0"/>
      <w:autoSpaceDN w:val="0"/>
      <w:adjustRightInd w:val="0"/>
      <w:spacing w:after="200" w:line="276" w:lineRule="auto"/>
    </w:pPr>
    <w:rPr>
      <w:rFonts w:ascii="宋体" w:hAnsi="Calibri" w:eastAsia="宋体" w:cs="宋体"/>
      <w:color w:val="000000"/>
      <w:sz w:val="24"/>
      <w:szCs w:val="24"/>
      <w:lang w:val="en-US" w:eastAsia="en-US" w:bidi="en-US"/>
    </w:rPr>
  </w:style>
  <w:style w:type="paragraph" w:styleId="3">
    <w:name w:val="toc 2"/>
    <w:basedOn w:val="1"/>
    <w:next w:val="1"/>
    <w:qFormat/>
    <w:uiPriority w:val="0"/>
    <w:pPr>
      <w:ind w:left="210"/>
      <w:jc w:val="left"/>
    </w:pPr>
    <w:rPr>
      <w:smallCaps/>
      <w:sz w:val="20"/>
    </w:rPr>
  </w:style>
  <w:style w:type="paragraph" w:styleId="13">
    <w:name w:val="toc 7"/>
    <w:basedOn w:val="1"/>
    <w:next w:val="1"/>
    <w:qFormat/>
    <w:uiPriority w:val="0"/>
    <w:pPr>
      <w:ind w:left="1260"/>
      <w:jc w:val="left"/>
    </w:pPr>
    <w:rPr>
      <w:sz w:val="18"/>
    </w:rPr>
  </w:style>
  <w:style w:type="paragraph" w:styleId="14">
    <w:name w:val="Normal Indent"/>
    <w:basedOn w:val="1"/>
    <w:qFormat/>
    <w:uiPriority w:val="0"/>
    <w:pPr>
      <w:ind w:firstLine="420"/>
    </w:pPr>
  </w:style>
  <w:style w:type="paragraph" w:styleId="15">
    <w:name w:val="Document Map"/>
    <w:basedOn w:val="1"/>
    <w:qFormat/>
    <w:uiPriority w:val="0"/>
    <w:pPr>
      <w:shd w:val="clear" w:color="auto" w:fill="000080"/>
    </w:pPr>
  </w:style>
  <w:style w:type="paragraph" w:styleId="16">
    <w:name w:val="annotation text"/>
    <w:basedOn w:val="1"/>
    <w:semiHidden/>
    <w:unhideWhenUsed/>
    <w:qFormat/>
    <w:uiPriority w:val="99"/>
    <w:pPr>
      <w:jc w:val="left"/>
    </w:pPr>
  </w:style>
  <w:style w:type="paragraph" w:styleId="17">
    <w:name w:val="Body Text 3"/>
    <w:basedOn w:val="1"/>
    <w:qFormat/>
    <w:uiPriority w:val="0"/>
    <w:pPr>
      <w:tabs>
        <w:tab w:val="left" w:pos="945"/>
      </w:tabs>
      <w:snapToGrid w:val="0"/>
      <w:spacing w:before="120" w:after="120"/>
    </w:pPr>
  </w:style>
  <w:style w:type="paragraph" w:styleId="18">
    <w:name w:val="Body Text"/>
    <w:basedOn w:val="1"/>
    <w:link w:val="50"/>
    <w:qFormat/>
    <w:uiPriority w:val="0"/>
    <w:pPr>
      <w:adjustRightInd w:val="0"/>
      <w:spacing w:line="460" w:lineRule="exact"/>
      <w:jc w:val="left"/>
      <w:textAlignment w:val="baseline"/>
    </w:pPr>
    <w:rPr>
      <w:kern w:val="0"/>
    </w:rPr>
  </w:style>
  <w:style w:type="paragraph" w:styleId="19">
    <w:name w:val="Body Text Indent"/>
    <w:basedOn w:val="1"/>
    <w:qFormat/>
    <w:uiPriority w:val="0"/>
    <w:pPr>
      <w:tabs>
        <w:tab w:val="left" w:pos="720"/>
      </w:tabs>
      <w:ind w:left="720" w:firstLine="15"/>
    </w:pPr>
  </w:style>
  <w:style w:type="paragraph" w:styleId="20">
    <w:name w:val="toc 5"/>
    <w:basedOn w:val="1"/>
    <w:next w:val="1"/>
    <w:qFormat/>
    <w:uiPriority w:val="0"/>
    <w:pPr>
      <w:ind w:left="840"/>
      <w:jc w:val="left"/>
    </w:pPr>
    <w:rPr>
      <w:sz w:val="18"/>
    </w:rPr>
  </w:style>
  <w:style w:type="paragraph" w:styleId="21">
    <w:name w:val="toc 3"/>
    <w:basedOn w:val="1"/>
    <w:next w:val="1"/>
    <w:qFormat/>
    <w:uiPriority w:val="0"/>
    <w:pPr>
      <w:tabs>
        <w:tab w:val="right" w:leader="dot" w:pos="8494"/>
      </w:tabs>
      <w:ind w:left="420"/>
      <w:jc w:val="left"/>
    </w:pPr>
    <w:rPr>
      <w:sz w:val="28"/>
    </w:rPr>
  </w:style>
  <w:style w:type="paragraph" w:styleId="22">
    <w:name w:val="Plain Text"/>
    <w:basedOn w:val="1"/>
    <w:qFormat/>
    <w:uiPriority w:val="0"/>
    <w:rPr>
      <w:rFonts w:ascii="宋体" w:hAnsi="Courier New"/>
    </w:rPr>
  </w:style>
  <w:style w:type="paragraph" w:styleId="23">
    <w:name w:val="toc 8"/>
    <w:basedOn w:val="1"/>
    <w:next w:val="1"/>
    <w:qFormat/>
    <w:uiPriority w:val="0"/>
    <w:pPr>
      <w:ind w:left="1470"/>
      <w:jc w:val="left"/>
    </w:pPr>
    <w:rPr>
      <w:sz w:val="18"/>
    </w:rPr>
  </w:style>
  <w:style w:type="paragraph" w:styleId="24">
    <w:name w:val="Date"/>
    <w:basedOn w:val="1"/>
    <w:next w:val="1"/>
    <w:qFormat/>
    <w:uiPriority w:val="0"/>
    <w:pPr>
      <w:autoSpaceDE w:val="0"/>
      <w:autoSpaceDN w:val="0"/>
      <w:adjustRightInd w:val="0"/>
      <w:textAlignment w:val="baseline"/>
    </w:pPr>
    <w:rPr>
      <w:rFonts w:ascii="Arial" w:hAnsi="Arial"/>
      <w:kern w:val="0"/>
      <w:sz w:val="20"/>
    </w:rPr>
  </w:style>
  <w:style w:type="paragraph" w:styleId="25">
    <w:name w:val="Body Text Indent 2"/>
    <w:basedOn w:val="1"/>
    <w:qFormat/>
    <w:uiPriority w:val="0"/>
    <w:pPr>
      <w:ind w:left="1440" w:hanging="1440"/>
    </w:pPr>
  </w:style>
  <w:style w:type="paragraph" w:styleId="26">
    <w:name w:val="Balloon Text"/>
    <w:basedOn w:val="1"/>
    <w:qFormat/>
    <w:uiPriority w:val="0"/>
    <w:rPr>
      <w:sz w:val="18"/>
    </w:rPr>
  </w:style>
  <w:style w:type="paragraph" w:styleId="27">
    <w:name w:val="footer"/>
    <w:basedOn w:val="1"/>
    <w:link w:val="60"/>
    <w:qFormat/>
    <w:uiPriority w:val="99"/>
    <w:pPr>
      <w:tabs>
        <w:tab w:val="center" w:pos="4153"/>
        <w:tab w:val="right" w:pos="8306"/>
      </w:tabs>
      <w:snapToGrid w:val="0"/>
      <w:jc w:val="left"/>
    </w:pPr>
    <w:rPr>
      <w:sz w:val="18"/>
    </w:rPr>
  </w:style>
  <w:style w:type="paragraph" w:styleId="28">
    <w:name w:val="header"/>
    <w:basedOn w:val="1"/>
    <w:qFormat/>
    <w:uiPriority w:val="99"/>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pPr>
      <w:spacing w:before="120" w:after="120"/>
      <w:jc w:val="left"/>
    </w:pPr>
    <w:rPr>
      <w:b/>
      <w:caps/>
      <w:sz w:val="28"/>
    </w:rPr>
  </w:style>
  <w:style w:type="paragraph" w:styleId="30">
    <w:name w:val="toc 4"/>
    <w:basedOn w:val="1"/>
    <w:next w:val="1"/>
    <w:qFormat/>
    <w:uiPriority w:val="0"/>
    <w:pPr>
      <w:ind w:left="630"/>
      <w:jc w:val="left"/>
    </w:pPr>
    <w:rPr>
      <w:sz w:val="18"/>
    </w:rPr>
  </w:style>
  <w:style w:type="paragraph" w:styleId="31">
    <w:name w:val="List"/>
    <w:basedOn w:val="1"/>
    <w:qFormat/>
    <w:uiPriority w:val="0"/>
    <w:pPr>
      <w:numPr>
        <w:ilvl w:val="0"/>
        <w:numId w:val="1"/>
      </w:numPr>
      <w:adjustRightInd w:val="0"/>
      <w:spacing w:line="460" w:lineRule="exact"/>
      <w:ind w:left="1276"/>
      <w:jc w:val="left"/>
      <w:textAlignment w:val="baseline"/>
    </w:pPr>
    <w:rPr>
      <w:kern w:val="0"/>
    </w:rPr>
  </w:style>
  <w:style w:type="paragraph" w:styleId="32">
    <w:name w:val="toc 6"/>
    <w:basedOn w:val="1"/>
    <w:next w:val="1"/>
    <w:qFormat/>
    <w:uiPriority w:val="0"/>
    <w:pPr>
      <w:ind w:left="1050"/>
      <w:jc w:val="left"/>
    </w:pPr>
    <w:rPr>
      <w:sz w:val="18"/>
    </w:rPr>
  </w:style>
  <w:style w:type="paragraph" w:styleId="33">
    <w:name w:val="Body Text Indent 3"/>
    <w:basedOn w:val="1"/>
    <w:qFormat/>
    <w:uiPriority w:val="0"/>
    <w:pPr>
      <w:spacing w:before="120" w:after="120"/>
      <w:ind w:left="907" w:hanging="907"/>
    </w:pPr>
    <w:rPr>
      <w:rFonts w:ascii="楷体_GB2312" w:eastAsia="楷体_GB2312"/>
    </w:rPr>
  </w:style>
  <w:style w:type="paragraph" w:styleId="34">
    <w:name w:val="table of figures"/>
    <w:basedOn w:val="1"/>
    <w:next w:val="1"/>
    <w:qFormat/>
    <w:uiPriority w:val="0"/>
    <w:pPr>
      <w:tabs>
        <w:tab w:val="left" w:pos="510"/>
      </w:tabs>
      <w:adjustRightInd w:val="0"/>
      <w:spacing w:line="240" w:lineRule="atLeast"/>
      <w:jc w:val="left"/>
      <w:textAlignment w:val="baseline"/>
    </w:pPr>
    <w:rPr>
      <w:kern w:val="0"/>
      <w:sz w:val="20"/>
    </w:rPr>
  </w:style>
  <w:style w:type="paragraph" w:styleId="35">
    <w:name w:val="toc 9"/>
    <w:basedOn w:val="1"/>
    <w:next w:val="1"/>
    <w:qFormat/>
    <w:uiPriority w:val="0"/>
    <w:pPr>
      <w:ind w:left="1680"/>
      <w:jc w:val="left"/>
    </w:pPr>
    <w:rPr>
      <w:sz w:val="18"/>
    </w:rPr>
  </w:style>
  <w:style w:type="paragraph" w:styleId="36">
    <w:name w:val="Body Text 2"/>
    <w:basedOn w:val="1"/>
    <w:qFormat/>
    <w:uiPriority w:val="0"/>
    <w:pPr>
      <w:adjustRightInd w:val="0"/>
      <w:spacing w:line="240" w:lineRule="atLeast"/>
      <w:ind w:right="-5"/>
      <w:jc w:val="left"/>
      <w:textAlignment w:val="baseline"/>
    </w:pPr>
    <w:rPr>
      <w:kern w:val="0"/>
    </w:rPr>
  </w:style>
  <w:style w:type="paragraph" w:styleId="37">
    <w:name w:val="index 1"/>
    <w:basedOn w:val="1"/>
    <w:next w:val="1"/>
    <w:qFormat/>
    <w:uiPriority w:val="0"/>
    <w:pPr>
      <w:adjustRightInd w:val="0"/>
      <w:spacing w:line="360" w:lineRule="atLeast"/>
      <w:jc w:val="left"/>
      <w:textAlignment w:val="baseline"/>
    </w:pPr>
    <w:rPr>
      <w:kern w:val="0"/>
    </w:rPr>
  </w:style>
  <w:style w:type="paragraph" w:styleId="38">
    <w:name w:val="Title"/>
    <w:basedOn w:val="1"/>
    <w:next w:val="1"/>
    <w:link w:val="45"/>
    <w:qFormat/>
    <w:uiPriority w:val="0"/>
    <w:pPr>
      <w:spacing w:before="240" w:after="60"/>
      <w:jc w:val="center"/>
      <w:outlineLvl w:val="0"/>
    </w:pPr>
    <w:rPr>
      <w:rFonts w:ascii="Cambria" w:hAnsi="Cambria"/>
      <w:b/>
      <w:sz w:val="32"/>
    </w:rPr>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page number"/>
    <w:basedOn w:val="41"/>
    <w:qFormat/>
    <w:uiPriority w:val="0"/>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customStyle="1" w:styleId="45">
    <w:name w:val="标题 字符"/>
    <w:link w:val="38"/>
    <w:qFormat/>
    <w:uiPriority w:val="0"/>
    <w:rPr>
      <w:rFonts w:ascii="Cambria" w:hAnsi="Cambria"/>
      <w:b/>
      <w:kern w:val="2"/>
      <w:sz w:val="32"/>
    </w:rPr>
  </w:style>
  <w:style w:type="paragraph" w:customStyle="1" w:styleId="46">
    <w:name w:val="默认段落字体 Para Char Char Char Char Char Char"/>
    <w:basedOn w:val="1"/>
    <w:qFormat/>
    <w:uiPriority w:val="0"/>
  </w:style>
  <w:style w:type="paragraph" w:customStyle="1" w:styleId="47">
    <w:name w:val="样式1"/>
    <w:qFormat/>
    <w:uiPriority w:val="0"/>
    <w:pPr>
      <w:spacing w:after="160" w:line="278" w:lineRule="auto"/>
    </w:pPr>
    <w:rPr>
      <w:rFonts w:ascii="Times New Roman" w:hAnsi="Times New Roman" w:eastAsia="宋体" w:cs="Times New Roman"/>
      <w:sz w:val="28"/>
      <w:lang w:val="en-US" w:eastAsia="zh-CN" w:bidi="ar-SA"/>
    </w:rPr>
  </w:style>
  <w:style w:type="paragraph" w:customStyle="1" w:styleId="48">
    <w:name w:val="A"/>
    <w:basedOn w:val="1"/>
    <w:qFormat/>
    <w:uiPriority w:val="0"/>
    <w:pPr>
      <w:adjustRightInd w:val="0"/>
      <w:spacing w:line="480" w:lineRule="atLeast"/>
      <w:jc w:val="center"/>
      <w:textAlignment w:val="baseline"/>
    </w:pPr>
    <w:rPr>
      <w:rFonts w:ascii="宋体"/>
      <w:kern w:val="0"/>
      <w:sz w:val="32"/>
    </w:rPr>
  </w:style>
  <w:style w:type="paragraph" w:customStyle="1" w:styleId="49">
    <w:name w:val="表头"/>
    <w:basedOn w:val="1"/>
    <w:qFormat/>
    <w:uiPriority w:val="0"/>
    <w:pPr>
      <w:topLinePunct/>
      <w:spacing w:before="160" w:after="60"/>
      <w:jc w:val="center"/>
    </w:pPr>
    <w:rPr>
      <w:rFonts w:hAnsi="Monotype Corsiva" w:eastAsia="黑体"/>
      <w:sz w:val="21"/>
    </w:rPr>
  </w:style>
  <w:style w:type="character" w:customStyle="1" w:styleId="50">
    <w:name w:val="正文文本 字符"/>
    <w:link w:val="18"/>
    <w:qFormat/>
    <w:uiPriority w:val="0"/>
    <w:rPr>
      <w:rFonts w:eastAsia="宋体"/>
      <w:sz w:val="24"/>
      <w:lang w:val="en-US" w:eastAsia="zh-CN" w:bidi="ar-SA"/>
    </w:rPr>
  </w:style>
  <w:style w:type="paragraph" w:customStyle="1" w:styleId="51">
    <w:name w:val="正文文本 31"/>
    <w:basedOn w:val="1"/>
    <w:qFormat/>
    <w:uiPriority w:val="0"/>
    <w:pPr>
      <w:adjustRightInd w:val="0"/>
      <w:spacing w:line="360" w:lineRule="auto"/>
      <w:jc w:val="center"/>
      <w:textAlignment w:val="baseline"/>
    </w:pPr>
    <w:rPr>
      <w:rFonts w:ascii="宋体"/>
      <w:b/>
      <w:color w:val="FF0000"/>
      <w:kern w:val="0"/>
      <w:u w:val="single"/>
    </w:rPr>
  </w:style>
  <w:style w:type="character" w:customStyle="1" w:styleId="52">
    <w:name w:val="标题 2 Char"/>
    <w:qFormat/>
    <w:uiPriority w:val="0"/>
    <w:rPr>
      <w:rFonts w:ascii="宋体" w:hAnsi="宋体"/>
      <w:b/>
      <w:sz w:val="30"/>
    </w:rPr>
  </w:style>
  <w:style w:type="paragraph" w:customStyle="1" w:styleId="53">
    <w:name w:val="修订1"/>
    <w:hidden/>
    <w:semiHidden/>
    <w:qFormat/>
    <w:uiPriority w:val="99"/>
    <w:pPr>
      <w:spacing w:after="160" w:line="278" w:lineRule="auto"/>
    </w:pPr>
    <w:rPr>
      <w:rFonts w:ascii="Times New Roman" w:hAnsi="Times New Roman" w:eastAsia="宋体" w:cs="Times New Roman"/>
      <w:kern w:val="2"/>
      <w:sz w:val="21"/>
      <w:lang w:val="en-US" w:eastAsia="zh-CN" w:bidi="ar-SA"/>
    </w:rPr>
  </w:style>
  <w:style w:type="paragraph" w:customStyle="1" w:styleId="54">
    <w:name w:val="文"/>
    <w:basedOn w:val="1"/>
    <w:semiHidden/>
    <w:qFormat/>
    <w:uiPriority w:val="0"/>
    <w:pPr>
      <w:adjustRightInd w:val="0"/>
      <w:spacing w:line="360" w:lineRule="auto"/>
      <w:ind w:firstLine="539"/>
      <w:textAlignment w:val="baseline"/>
    </w:pPr>
    <w:rPr>
      <w:kern w:val="0"/>
    </w:rPr>
  </w:style>
  <w:style w:type="paragraph" w:customStyle="1" w:styleId="55">
    <w:name w:val="文4"/>
    <w:basedOn w:val="1"/>
    <w:qFormat/>
    <w:uiPriority w:val="0"/>
    <w:pPr>
      <w:tabs>
        <w:tab w:val="left" w:pos="851"/>
        <w:tab w:val="left" w:pos="1155"/>
      </w:tabs>
      <w:adjustRightInd w:val="0"/>
      <w:spacing w:line="500" w:lineRule="atLeast"/>
      <w:ind w:left="851" w:hanging="851"/>
      <w:textAlignment w:val="baseline"/>
    </w:pPr>
    <w:rPr>
      <w:kern w:val="0"/>
      <w:sz w:val="28"/>
    </w:rPr>
  </w:style>
  <w:style w:type="paragraph" w:customStyle="1" w:styleId="56">
    <w:name w:val="样式2"/>
    <w:basedOn w:val="1"/>
    <w:qFormat/>
    <w:uiPriority w:val="0"/>
    <w:pPr>
      <w:adjustRightInd w:val="0"/>
      <w:spacing w:line="410" w:lineRule="atLeast"/>
      <w:jc w:val="left"/>
      <w:textAlignment w:val="baseline"/>
    </w:pPr>
    <w:rPr>
      <w:kern w:val="0"/>
    </w:rPr>
  </w:style>
  <w:style w:type="paragraph" w:customStyle="1" w:styleId="57">
    <w:name w:val="标题1 Char Char Char"/>
    <w:basedOn w:val="4"/>
    <w:qFormat/>
    <w:uiPriority w:val="0"/>
    <w:pPr>
      <w:keepNext w:val="0"/>
      <w:keepLines w:val="0"/>
      <w:adjustRightInd/>
      <w:spacing w:before="0" w:after="0" w:line="240" w:lineRule="atLeast"/>
      <w:jc w:val="center"/>
      <w:textAlignment w:val="auto"/>
      <w:outlineLvl w:val="9"/>
    </w:pPr>
    <w:rPr>
      <w:rFonts w:ascii="宋体" w:hAnsi="宋体"/>
      <w:b w:val="0"/>
      <w:kern w:val="2"/>
      <w:sz w:val="21"/>
      <w:szCs w:val="24"/>
    </w:rPr>
  </w:style>
  <w:style w:type="paragraph" w:customStyle="1" w:styleId="58">
    <w:name w:val="Char"/>
    <w:basedOn w:val="1"/>
    <w:qFormat/>
    <w:uiPriority w:val="0"/>
    <w:rPr>
      <w:szCs w:val="24"/>
    </w:rPr>
  </w:style>
  <w:style w:type="character" w:customStyle="1" w:styleId="59">
    <w:name w:val="标题 5 字符"/>
    <w:link w:val="8"/>
    <w:qFormat/>
    <w:uiPriority w:val="0"/>
    <w:rPr>
      <w:sz w:val="24"/>
    </w:rPr>
  </w:style>
  <w:style w:type="character" w:customStyle="1" w:styleId="60">
    <w:name w:val="页脚 字符"/>
    <w:link w:val="27"/>
    <w:qFormat/>
    <w:uiPriority w:val="99"/>
    <w:rPr>
      <w:kern w:val="2"/>
      <w:sz w:val="18"/>
    </w:rPr>
  </w:style>
  <w:style w:type="paragraph" w:customStyle="1" w:styleId="61">
    <w:name w:val="样式6 正文"/>
    <w:qFormat/>
    <w:uiPriority w:val="0"/>
    <w:pPr>
      <w:widowControl w:val="0"/>
      <w:tabs>
        <w:tab w:val="left" w:pos="420"/>
      </w:tabs>
      <w:spacing w:after="160" w:line="360" w:lineRule="auto"/>
      <w:ind w:firstLine="482"/>
      <w:jc w:val="both"/>
    </w:pPr>
    <w:rPr>
      <w:rFonts w:ascii="Times New Roman" w:hAnsi="Times New Roman" w:eastAsia="宋体" w:cs="Times New Roman"/>
      <w:sz w:val="24"/>
      <w:lang w:val="en-US" w:eastAsia="zh-CN" w:bidi="ar-SA"/>
    </w:rPr>
  </w:style>
  <w:style w:type="paragraph" w:customStyle="1" w:styleId="62">
    <w:name w:val="1.10"/>
    <w:basedOn w:val="1"/>
    <w:qFormat/>
    <w:uiPriority w:val="0"/>
    <w:pPr>
      <w:tabs>
        <w:tab w:val="left" w:pos="720"/>
      </w:tabs>
      <w:spacing w:line="360" w:lineRule="auto"/>
      <w:ind w:left="737" w:hanging="737"/>
    </w:pPr>
    <w:rPr>
      <w:rFonts w:ascii="Arial" w:hAnsi="Arial"/>
    </w:rPr>
  </w:style>
  <w:style w:type="paragraph" w:customStyle="1" w:styleId="63">
    <w:name w:val="1.1点"/>
    <w:basedOn w:val="1"/>
    <w:qFormat/>
    <w:uiPriority w:val="0"/>
    <w:pPr>
      <w:spacing w:line="360" w:lineRule="auto"/>
    </w:pPr>
    <w:rPr>
      <w:rFonts w:ascii="Arial" w:hAnsi="Arial"/>
    </w:rPr>
  </w:style>
  <w:style w:type="paragraph" w:customStyle="1" w:styleId="64">
    <w:name w:val="样式"/>
    <w:qFormat/>
    <w:uiPriority w:val="0"/>
    <w:pPr>
      <w:widowControl w:val="0"/>
      <w:adjustRightInd w:val="0"/>
      <w:spacing w:after="160" w:line="360" w:lineRule="auto"/>
      <w:ind w:firstLine="482"/>
      <w:jc w:val="both"/>
      <w:textAlignment w:val="baseline"/>
    </w:pPr>
    <w:rPr>
      <w:rFonts w:ascii="Times New Roman" w:hAnsi="Times New Roman" w:eastAsia="宋体" w:cs="Times New Roman"/>
      <w:sz w:val="24"/>
      <w:lang w:val="en-US" w:eastAsia="zh-CN" w:bidi="ar-SA"/>
    </w:rPr>
  </w:style>
  <w:style w:type="paragraph" w:customStyle="1" w:styleId="65">
    <w:name w:val="叙述"/>
    <w:basedOn w:val="1"/>
    <w:qFormat/>
    <w:uiPriority w:val="0"/>
    <w:pPr>
      <w:tabs>
        <w:tab w:val="left" w:pos="600"/>
        <w:tab w:val="left" w:pos="1560"/>
      </w:tabs>
      <w:spacing w:line="360" w:lineRule="auto"/>
      <w:ind w:left="720"/>
      <w:jc w:val="left"/>
    </w:pPr>
    <w:rPr>
      <w:rFonts w:ascii="Arial" w:hAnsi="Arial"/>
    </w:rPr>
  </w:style>
  <w:style w:type="paragraph" w:customStyle="1" w:styleId="66">
    <w:name w:val="Table Paragraph"/>
    <w:basedOn w:val="1"/>
    <w:qFormat/>
    <w:uiPriority w:val="1"/>
    <w:pPr>
      <w:autoSpaceDE w:val="0"/>
      <w:autoSpaceDN w:val="0"/>
      <w:jc w:val="left"/>
    </w:pPr>
    <w:rPr>
      <w:rFonts w:ascii="宋体" w:hAnsi="宋体" w:cs="宋体"/>
      <w:kern w:val="0"/>
      <w:sz w:val="22"/>
      <w:szCs w:val="22"/>
      <w:lang w:eastAsia="en-US"/>
    </w:rPr>
  </w:style>
  <w:style w:type="table" w:customStyle="1" w:styleId="67">
    <w:name w:val="Table Normal"/>
    <w:semiHidden/>
    <w:unhideWhenUsed/>
    <w:qFormat/>
    <w:uiPriority w:val="2"/>
    <w:pPr>
      <w:widowControl w:val="0"/>
      <w:autoSpaceDE w:val="0"/>
      <w:autoSpaceDN w:val="0"/>
      <w:spacing w:after="160" w:line="278" w:lineRule="auto"/>
    </w:pPr>
    <w:rPr>
      <w:rFonts w:ascii="Calibri" w:hAnsi="Calibri"/>
      <w:sz w:val="22"/>
      <w:szCs w:val="22"/>
      <w:lang w:eastAsia="en-US"/>
    </w:rPr>
    <w:tblPr>
      <w:tblCellMar>
        <w:top w:w="0" w:type="dxa"/>
        <w:left w:w="0" w:type="dxa"/>
        <w:bottom w:w="0" w:type="dxa"/>
        <w:right w:w="0" w:type="dxa"/>
      </w:tblCellMar>
    </w:tblPr>
  </w:style>
  <w:style w:type="paragraph" w:styleId="68">
    <w:name w:val="List Paragraph"/>
    <w:basedOn w:val="1"/>
    <w:qFormat/>
    <w:uiPriority w:val="1"/>
    <w:pPr>
      <w:ind w:firstLine="420" w:firstLineChars="200"/>
    </w:pPr>
  </w:style>
  <w:style w:type="character" w:customStyle="1" w:styleId="69">
    <w:name w:val="标题 1 字符"/>
    <w:link w:val="4"/>
    <w:qFormat/>
    <w:uiPriority w:val="0"/>
    <w:rPr>
      <w:b/>
      <w:kern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image" Target="media/image5.wmf"/><Relationship Id="rId32" Type="http://schemas.openxmlformats.org/officeDocument/2006/relationships/oleObject" Target="embeddings/oleObject11.bin"/><Relationship Id="rId31" Type="http://schemas.openxmlformats.org/officeDocument/2006/relationships/image" Target="media/image4.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oleObject" Target="embeddings/oleObject9.bin"/><Relationship Id="rId28" Type="http://schemas.openxmlformats.org/officeDocument/2006/relationships/oleObject" Target="embeddings/oleObject8.bin"/><Relationship Id="rId27" Type="http://schemas.openxmlformats.org/officeDocument/2006/relationships/image" Target="media/image3.wmf"/><Relationship Id="rId26" Type="http://schemas.openxmlformats.org/officeDocument/2006/relationships/oleObject" Target="embeddings/oleObject7.bin"/><Relationship Id="rId25" Type="http://schemas.openxmlformats.org/officeDocument/2006/relationships/image" Target="media/image2.wmf"/><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oleObject" Target="embeddings/oleObject3.bin"/><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wmf"/><Relationship Id="rId18" Type="http://schemas.openxmlformats.org/officeDocument/2006/relationships/oleObject" Target="embeddings/oleObject1.bin"/><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ZEPCC</Company>
  <Pages>122</Pages>
  <Words>16001</Words>
  <Characters>18533</Characters>
  <Lines>4604</Lines>
  <Paragraphs>3573</Paragraphs>
  <TotalTime>0</TotalTime>
  <ScaleCrop>false</ScaleCrop>
  <LinksUpToDate>false</LinksUpToDate>
  <CharactersWithSpaces>19469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2023-02-20T06:07:00Z</dcterms:created>
  <dc:creator>wujianyin</dc:creator>
  <cp:lastModifiedBy>王飞琛</cp:lastModifiedBy>
  <cp:lastPrinted>2011-03-09T08:17:00Z</cp:lastPrinted>
  <dcterms:modified xsi:type="dcterms:W3CDTF">2025-06-18T08:35:24Z</dcterms:modified>
  <dc:title>嘉兴二期工程GIS标书技术部分－第一版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2ED6500B29C446638B92CFEBDBFF299C_12</vt:lpwstr>
  </property>
  <property fmtid="{D5CDD505-2E9C-101B-9397-08002B2CF9AE}" pid="4" name="KSOTemplateDocerSaveRecord">
    <vt:lpwstr>eyJoZGlkIjoiODAzNzFmNmVkMzZjNTliNzZlMzVlZDVhOWM2MWI5ZDQiLCJ1c2VySWQiOiIxNTcwMjg4MTAxIn0=</vt:lpwstr>
  </property>
</Properties>
</file>